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template.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7B691D">
      <w:pPr>
        <w:adjustRightInd w:val="0"/>
        <w:snapToGrid w:val="0"/>
        <w:ind w:firstLine="964"/>
        <w:jc w:val="center"/>
        <w:rPr>
          <w:b/>
          <w:color w:val="000000"/>
          <w:sz w:val="48"/>
          <w:szCs w:val="48"/>
        </w:rPr>
      </w:pPr>
    </w:p>
    <w:p w14:paraId="14B0B752">
      <w:pPr>
        <w:pStyle w:val="14"/>
        <w:ind w:firstLine="964"/>
        <w:rPr>
          <w:b/>
          <w:color w:val="000000"/>
          <w:sz w:val="48"/>
          <w:szCs w:val="48"/>
        </w:rPr>
      </w:pPr>
    </w:p>
    <w:p w14:paraId="37BB1252">
      <w:pPr>
        <w:ind w:firstLine="480"/>
      </w:pPr>
    </w:p>
    <w:p w14:paraId="17DD5BA9">
      <w:pPr>
        <w:pStyle w:val="14"/>
        <w:ind w:firstLine="964"/>
        <w:jc w:val="center"/>
        <w:rPr>
          <w:b/>
          <w:color w:val="000000"/>
          <w:sz w:val="48"/>
          <w:szCs w:val="48"/>
        </w:rPr>
      </w:pPr>
      <w:r>
        <w:rPr>
          <w:rFonts w:hint="eastAsia"/>
          <w:b/>
          <w:color w:val="000000"/>
          <w:sz w:val="48"/>
          <w:szCs w:val="48"/>
        </w:rPr>
        <w:t>西安医学院</w:t>
      </w:r>
    </w:p>
    <w:p w14:paraId="277BE125">
      <w:pPr>
        <w:pStyle w:val="14"/>
        <w:ind w:firstLine="964"/>
        <w:jc w:val="center"/>
        <w:rPr>
          <w:b/>
          <w:color w:val="000000"/>
          <w:sz w:val="48"/>
          <w:szCs w:val="48"/>
        </w:rPr>
      </w:pPr>
      <w:r>
        <w:rPr>
          <w:rFonts w:hint="eastAsia"/>
          <w:b/>
          <w:color w:val="000000"/>
          <w:sz w:val="48"/>
          <w:szCs w:val="48"/>
        </w:rPr>
        <w:t>学生综合服务与应用系统建设二期采购项目</w:t>
      </w:r>
    </w:p>
    <w:p w14:paraId="010BC69A">
      <w:pPr>
        <w:pStyle w:val="14"/>
        <w:ind w:firstLine="964"/>
        <w:jc w:val="center"/>
        <w:rPr>
          <w:b/>
          <w:color w:val="000000"/>
          <w:sz w:val="48"/>
          <w:szCs w:val="48"/>
        </w:rPr>
      </w:pPr>
    </w:p>
    <w:p w14:paraId="0B4058ED">
      <w:pPr>
        <w:pStyle w:val="14"/>
        <w:ind w:firstLine="964"/>
        <w:jc w:val="center"/>
        <w:rPr>
          <w:b/>
          <w:color w:val="000000"/>
          <w:sz w:val="48"/>
          <w:szCs w:val="48"/>
        </w:rPr>
      </w:pPr>
      <w:r>
        <w:rPr>
          <w:rFonts w:hint="eastAsia"/>
          <w:b/>
          <w:color w:val="000000"/>
          <w:sz w:val="48"/>
          <w:szCs w:val="48"/>
        </w:rPr>
        <w:t>采</w:t>
      </w:r>
    </w:p>
    <w:p w14:paraId="497AE9D7">
      <w:pPr>
        <w:pStyle w:val="14"/>
        <w:ind w:firstLine="964"/>
        <w:jc w:val="center"/>
        <w:rPr>
          <w:b/>
          <w:color w:val="000000"/>
          <w:sz w:val="48"/>
          <w:szCs w:val="48"/>
        </w:rPr>
      </w:pPr>
      <w:r>
        <w:rPr>
          <w:rFonts w:hint="eastAsia"/>
          <w:b/>
          <w:color w:val="000000"/>
          <w:sz w:val="48"/>
          <w:szCs w:val="48"/>
        </w:rPr>
        <w:t>购</w:t>
      </w:r>
    </w:p>
    <w:p w14:paraId="68320046">
      <w:pPr>
        <w:pStyle w:val="14"/>
        <w:ind w:firstLine="964"/>
        <w:jc w:val="center"/>
        <w:rPr>
          <w:b/>
          <w:color w:val="000000"/>
          <w:sz w:val="48"/>
          <w:szCs w:val="48"/>
        </w:rPr>
      </w:pPr>
      <w:r>
        <w:rPr>
          <w:rFonts w:hint="eastAsia"/>
          <w:b/>
          <w:color w:val="000000"/>
          <w:sz w:val="48"/>
          <w:szCs w:val="48"/>
        </w:rPr>
        <w:t>合</w:t>
      </w:r>
    </w:p>
    <w:p w14:paraId="6C4AF355">
      <w:pPr>
        <w:pStyle w:val="14"/>
        <w:ind w:firstLine="964"/>
        <w:jc w:val="center"/>
        <w:rPr>
          <w:b/>
          <w:color w:val="000000"/>
          <w:sz w:val="48"/>
          <w:szCs w:val="48"/>
        </w:rPr>
      </w:pPr>
      <w:r>
        <w:rPr>
          <w:rFonts w:hint="eastAsia"/>
          <w:b/>
          <w:color w:val="000000"/>
          <w:sz w:val="48"/>
          <w:szCs w:val="48"/>
        </w:rPr>
        <w:t>同</w:t>
      </w:r>
    </w:p>
    <w:p w14:paraId="4282993E">
      <w:pPr>
        <w:ind w:firstLine="480"/>
      </w:pPr>
    </w:p>
    <w:p w14:paraId="345A0EF4">
      <w:pPr>
        <w:ind w:firstLine="480"/>
      </w:pPr>
    </w:p>
    <w:p w14:paraId="3221FFB6">
      <w:pPr>
        <w:pStyle w:val="14"/>
        <w:ind w:firstLine="480"/>
      </w:pPr>
    </w:p>
    <w:p w14:paraId="366C09B5">
      <w:pPr>
        <w:pStyle w:val="14"/>
        <w:ind w:firstLine="480"/>
      </w:pPr>
    </w:p>
    <w:p w14:paraId="67B53DED">
      <w:pPr>
        <w:pStyle w:val="14"/>
        <w:ind w:firstLine="480"/>
      </w:pPr>
    </w:p>
    <w:p w14:paraId="2B09A10A">
      <w:pPr>
        <w:pStyle w:val="14"/>
        <w:ind w:firstLine="480"/>
      </w:pPr>
    </w:p>
    <w:p w14:paraId="3922C687">
      <w:pPr>
        <w:pStyle w:val="14"/>
        <w:ind w:firstLine="480"/>
      </w:pPr>
    </w:p>
    <w:p w14:paraId="1E1838E6">
      <w:pPr>
        <w:pStyle w:val="14"/>
        <w:ind w:firstLine="480"/>
      </w:pPr>
    </w:p>
    <w:p w14:paraId="656CD5D3">
      <w:pPr>
        <w:adjustRightInd w:val="0"/>
        <w:snapToGrid w:val="0"/>
        <w:ind w:firstLine="1080" w:firstLineChars="300"/>
        <w:jc w:val="left"/>
        <w:rPr>
          <w:color w:val="000000"/>
          <w:sz w:val="36"/>
          <w:szCs w:val="36"/>
        </w:rPr>
      </w:pPr>
      <w:r>
        <w:rPr>
          <w:rFonts w:hint="eastAsia"/>
          <w:color w:val="000000"/>
          <w:sz w:val="36"/>
          <w:szCs w:val="36"/>
        </w:rPr>
        <w:t>甲方：</w:t>
      </w:r>
      <w:r>
        <w:rPr>
          <w:rFonts w:hint="eastAsia"/>
          <w:color w:val="000000"/>
          <w:sz w:val="36"/>
          <w:szCs w:val="36"/>
          <w:u w:val="single"/>
        </w:rPr>
        <w:t xml:space="preserve">西安医学院       </w:t>
      </w:r>
    </w:p>
    <w:p w14:paraId="55A07F94">
      <w:pPr>
        <w:adjustRightInd w:val="0"/>
        <w:snapToGrid w:val="0"/>
        <w:ind w:firstLine="1080" w:firstLineChars="300"/>
        <w:jc w:val="left"/>
        <w:rPr>
          <w:color w:val="000000"/>
          <w:sz w:val="36"/>
          <w:szCs w:val="36"/>
          <w:u w:val="single"/>
        </w:rPr>
      </w:pPr>
      <w:r>
        <w:rPr>
          <w:rFonts w:hint="eastAsia"/>
          <w:color w:val="000000"/>
          <w:sz w:val="36"/>
          <w:szCs w:val="36"/>
        </w:rPr>
        <w:t>乙方：</w:t>
      </w:r>
      <w:r>
        <w:rPr>
          <w:rFonts w:hint="eastAsia"/>
          <w:color w:val="000000"/>
          <w:sz w:val="36"/>
          <w:szCs w:val="36"/>
          <w:u w:val="single"/>
        </w:rPr>
        <w:t xml:space="preserve">                 </w:t>
      </w:r>
    </w:p>
    <w:p w14:paraId="62FE7BAD">
      <w:pPr>
        <w:ind w:firstLine="720"/>
        <w:rPr>
          <w:color w:val="000000"/>
          <w:sz w:val="36"/>
          <w:szCs w:val="36"/>
          <w:u w:val="single"/>
        </w:rPr>
      </w:pPr>
      <w:r>
        <w:rPr>
          <w:rFonts w:hint="eastAsia"/>
          <w:color w:val="000000"/>
          <w:sz w:val="36"/>
          <w:szCs w:val="36"/>
          <w:u w:val="single"/>
        </w:rPr>
        <w:br w:type="page"/>
      </w:r>
    </w:p>
    <w:p w14:paraId="03883AB5">
      <w:pPr>
        <w:adjustRightInd w:val="0"/>
        <w:snapToGrid w:val="0"/>
        <w:ind w:firstLine="840" w:firstLineChars="300"/>
        <w:jc w:val="left"/>
        <w:rPr>
          <w:color w:val="000000"/>
          <w:sz w:val="28"/>
          <w:szCs w:val="28"/>
        </w:rPr>
      </w:pPr>
      <w:r>
        <w:rPr>
          <w:rFonts w:hint="eastAsia"/>
          <w:color w:val="000000"/>
          <w:sz w:val="28"/>
          <w:szCs w:val="28"/>
        </w:rPr>
        <w:t>甲方：</w:t>
      </w:r>
      <w:r>
        <w:rPr>
          <w:rFonts w:hint="eastAsia"/>
          <w:color w:val="000000"/>
          <w:sz w:val="28"/>
          <w:szCs w:val="28"/>
          <w:u w:val="single"/>
        </w:rPr>
        <w:t xml:space="preserve">西安医学院       </w:t>
      </w:r>
    </w:p>
    <w:p w14:paraId="4D447A1B">
      <w:pPr>
        <w:adjustRightInd w:val="0"/>
        <w:snapToGrid w:val="0"/>
        <w:ind w:firstLine="840" w:firstLineChars="300"/>
        <w:jc w:val="left"/>
        <w:rPr>
          <w:color w:val="000000"/>
          <w:sz w:val="28"/>
          <w:szCs w:val="28"/>
          <w:u w:val="single"/>
        </w:rPr>
      </w:pPr>
      <w:r>
        <w:rPr>
          <w:rFonts w:hint="eastAsia"/>
          <w:color w:val="000000"/>
          <w:sz w:val="28"/>
          <w:szCs w:val="28"/>
        </w:rPr>
        <w:t>乙方：</w:t>
      </w:r>
      <w:r>
        <w:rPr>
          <w:rFonts w:hint="eastAsia"/>
          <w:color w:val="000000"/>
          <w:sz w:val="28"/>
          <w:szCs w:val="28"/>
          <w:u w:val="single"/>
        </w:rPr>
        <w:t xml:space="preserve">                 </w:t>
      </w:r>
    </w:p>
    <w:p w14:paraId="2FFAA0BB">
      <w:pPr>
        <w:spacing w:line="440" w:lineRule="exact"/>
        <w:ind w:firstLine="530" w:firstLineChars="221"/>
        <w:jc w:val="left"/>
      </w:pPr>
      <w:r>
        <w:rPr>
          <w:rFonts w:hint="eastAsia"/>
        </w:rPr>
        <w:t xml:space="preserve">经甲乙双方协商一致，根据《中华人民共和国政府采购法》及实施条例、《中华人民共和国民法典》和竞争性磋商文件、成交供应商竞争性磋商响应文件等有关规定，为确保甲方采购项目的顺利实施，甲、乙双方在平等自愿原则下签订本合同，并共同遵守。  </w:t>
      </w:r>
    </w:p>
    <w:p w14:paraId="03CD407E">
      <w:pPr>
        <w:spacing w:line="440" w:lineRule="exact"/>
        <w:ind w:firstLine="480"/>
        <w:jc w:val="left"/>
        <w:rPr>
          <w:bCs/>
        </w:rPr>
      </w:pPr>
      <w:r>
        <w:rPr>
          <w:rFonts w:hint="eastAsia"/>
          <w:bCs/>
        </w:rPr>
        <w:t>一、合同内容</w:t>
      </w:r>
    </w:p>
    <w:p w14:paraId="06036D10">
      <w:pPr>
        <w:spacing w:line="440" w:lineRule="exact"/>
        <w:ind w:firstLine="480"/>
        <w:jc w:val="left"/>
      </w:pPr>
      <w:r>
        <w:rPr>
          <w:rFonts w:hint="eastAsia"/>
        </w:rPr>
        <w:t>合同签订后乙方在    日内完成实施，乙方向甲方交付并部署</w:t>
      </w:r>
      <w:r>
        <w:rPr>
          <w:rFonts w:hint="eastAsia"/>
          <w:u w:val="single"/>
        </w:rPr>
        <w:t xml:space="preserve">        </w:t>
      </w:r>
      <w:r>
        <w:rPr>
          <w:rFonts w:hint="eastAsia"/>
        </w:rPr>
        <w:t xml:space="preserve">,进行西安医学院学生综合服务与应用系统建设二期采购项目。 </w:t>
      </w:r>
    </w:p>
    <w:p w14:paraId="1C11411D">
      <w:pPr>
        <w:spacing w:line="440" w:lineRule="exact"/>
        <w:ind w:firstLine="480"/>
        <w:jc w:val="left"/>
        <w:rPr>
          <w:bCs/>
        </w:rPr>
      </w:pPr>
      <w:r>
        <w:rPr>
          <w:rFonts w:hint="eastAsia"/>
        </w:rPr>
        <w:t xml:space="preserve"> </w:t>
      </w:r>
      <w:r>
        <w:rPr>
          <w:rFonts w:hint="eastAsia"/>
          <w:bCs/>
        </w:rPr>
        <w:t>组成本合同的文件：</w:t>
      </w:r>
    </w:p>
    <w:p w14:paraId="7D91AD5B">
      <w:pPr>
        <w:spacing w:line="440" w:lineRule="exact"/>
        <w:ind w:firstLine="530" w:firstLineChars="221"/>
        <w:jc w:val="left"/>
      </w:pPr>
      <w:r>
        <w:rPr>
          <w:rFonts w:hint="eastAsia"/>
        </w:rPr>
        <w:t>1、合同；</w:t>
      </w:r>
    </w:p>
    <w:p w14:paraId="0B56DC40">
      <w:pPr>
        <w:spacing w:line="440" w:lineRule="exact"/>
        <w:ind w:firstLine="530" w:firstLineChars="221"/>
        <w:jc w:val="left"/>
      </w:pPr>
      <w:r>
        <w:rPr>
          <w:rFonts w:hint="eastAsia"/>
        </w:rPr>
        <w:t>2、成交通知书、响应文件、竞争性磋商文件、澄清、补充文件；</w:t>
      </w:r>
    </w:p>
    <w:p w14:paraId="66773667">
      <w:pPr>
        <w:spacing w:line="440" w:lineRule="exact"/>
        <w:ind w:firstLine="530" w:firstLineChars="221"/>
        <w:jc w:val="left"/>
      </w:pPr>
      <w:r>
        <w:rPr>
          <w:rFonts w:hint="eastAsia"/>
        </w:rPr>
        <w:t>本合同签订后，双方依法签订的补充协议也是本合同文件的组成部分。</w:t>
      </w:r>
    </w:p>
    <w:p w14:paraId="3E342024">
      <w:pPr>
        <w:tabs>
          <w:tab w:val="left" w:pos="735"/>
        </w:tabs>
        <w:adjustRightInd w:val="0"/>
        <w:snapToGrid w:val="0"/>
        <w:spacing w:line="500" w:lineRule="exact"/>
        <w:ind w:firstLine="472" w:firstLineChars="196"/>
        <w:rPr>
          <w:b/>
          <w:bCs/>
          <w:lang w:val="zh-CN"/>
        </w:rPr>
      </w:pPr>
      <w:r>
        <w:rPr>
          <w:rFonts w:hint="eastAsia"/>
          <w:b/>
          <w:bCs/>
          <w:lang w:val="zh-CN"/>
        </w:rPr>
        <w:t>二、合同价款</w:t>
      </w:r>
    </w:p>
    <w:p w14:paraId="72C8DD8D">
      <w:pPr>
        <w:tabs>
          <w:tab w:val="left" w:pos="735"/>
        </w:tabs>
        <w:autoSpaceDE w:val="0"/>
        <w:autoSpaceDN w:val="0"/>
        <w:adjustRightInd w:val="0"/>
        <w:snapToGrid w:val="0"/>
        <w:spacing w:line="500" w:lineRule="exact"/>
        <w:ind w:firstLine="470" w:firstLineChars="196"/>
      </w:pPr>
      <w:r>
        <w:rPr>
          <w:rFonts w:hint="eastAsia"/>
        </w:rPr>
        <w:t>1、合同总价款为人民币（大写）     整 （￥：</w:t>
      </w:r>
      <w:r>
        <w:rPr>
          <w:rFonts w:hint="eastAsia"/>
          <w:u w:val="single"/>
        </w:rPr>
        <w:t xml:space="preserve">         </w:t>
      </w:r>
      <w:r>
        <w:rPr>
          <w:rFonts w:hint="eastAsia"/>
        </w:rPr>
        <w:t>元）。</w:t>
      </w:r>
    </w:p>
    <w:p w14:paraId="6AA4F2EE">
      <w:pPr>
        <w:tabs>
          <w:tab w:val="left" w:pos="735"/>
        </w:tabs>
        <w:autoSpaceDE w:val="0"/>
        <w:autoSpaceDN w:val="0"/>
        <w:adjustRightInd w:val="0"/>
        <w:snapToGrid w:val="0"/>
        <w:spacing w:line="500" w:lineRule="exact"/>
        <w:ind w:firstLine="470" w:firstLineChars="196"/>
      </w:pPr>
      <w:r>
        <w:rPr>
          <w:rFonts w:hint="eastAsia"/>
        </w:rPr>
        <w:t>2、合同总价包括：</w:t>
      </w:r>
    </w:p>
    <w:p w14:paraId="3756DD63">
      <w:pPr>
        <w:spacing w:line="440" w:lineRule="exact"/>
        <w:ind w:firstLine="7212" w:firstLineChars="3005"/>
        <w:jc w:val="left"/>
      </w:pPr>
      <w:r>
        <w:rPr>
          <w:rFonts w:hint="eastAsia"/>
        </w:rPr>
        <w:t>单位：元</w:t>
      </w:r>
    </w:p>
    <w:tbl>
      <w:tblPr>
        <w:tblStyle w:val="24"/>
        <w:tblW w:w="4917" w:type="pct"/>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2203"/>
        <w:gridCol w:w="1472"/>
        <w:gridCol w:w="736"/>
        <w:gridCol w:w="1225"/>
        <w:gridCol w:w="1351"/>
        <w:gridCol w:w="681"/>
      </w:tblGrid>
      <w:tr w14:paraId="27289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425" w:type="pct"/>
            <w:vAlign w:val="center"/>
          </w:tcPr>
          <w:p w14:paraId="430D70F8">
            <w:pPr>
              <w:ind w:firstLine="0" w:firstLineChars="0"/>
              <w:jc w:val="center"/>
              <w:rPr>
                <w:szCs w:val="21"/>
              </w:rPr>
            </w:pPr>
            <w:r>
              <w:rPr>
                <w:rFonts w:hint="eastAsia"/>
                <w:szCs w:val="21"/>
              </w:rPr>
              <w:t>序号</w:t>
            </w:r>
          </w:p>
        </w:tc>
        <w:tc>
          <w:tcPr>
            <w:tcW w:w="1314" w:type="pct"/>
            <w:vAlign w:val="center"/>
          </w:tcPr>
          <w:p w14:paraId="625DA526">
            <w:pPr>
              <w:ind w:firstLine="0" w:firstLineChars="0"/>
              <w:jc w:val="center"/>
              <w:rPr>
                <w:szCs w:val="21"/>
              </w:rPr>
            </w:pPr>
            <w:r>
              <w:rPr>
                <w:rFonts w:hint="eastAsia"/>
                <w:szCs w:val="21"/>
              </w:rPr>
              <w:t>名称</w:t>
            </w:r>
          </w:p>
        </w:tc>
        <w:tc>
          <w:tcPr>
            <w:tcW w:w="878" w:type="pct"/>
            <w:vAlign w:val="center"/>
          </w:tcPr>
          <w:p w14:paraId="705E0CF6">
            <w:pPr>
              <w:ind w:firstLine="0" w:firstLineChars="0"/>
              <w:jc w:val="center"/>
              <w:rPr>
                <w:szCs w:val="21"/>
              </w:rPr>
            </w:pPr>
            <w:r>
              <w:rPr>
                <w:rFonts w:hint="eastAsia"/>
                <w:szCs w:val="21"/>
              </w:rPr>
              <w:t>服务内容</w:t>
            </w:r>
          </w:p>
        </w:tc>
        <w:tc>
          <w:tcPr>
            <w:tcW w:w="439" w:type="pct"/>
            <w:vAlign w:val="center"/>
          </w:tcPr>
          <w:p w14:paraId="6211D16D">
            <w:pPr>
              <w:ind w:firstLine="0" w:firstLineChars="0"/>
              <w:jc w:val="center"/>
              <w:rPr>
                <w:szCs w:val="21"/>
              </w:rPr>
            </w:pPr>
            <w:r>
              <w:rPr>
                <w:rFonts w:hint="eastAsia"/>
                <w:szCs w:val="21"/>
              </w:rPr>
              <w:t>数量</w:t>
            </w:r>
          </w:p>
        </w:tc>
        <w:tc>
          <w:tcPr>
            <w:tcW w:w="731" w:type="pct"/>
            <w:vAlign w:val="center"/>
          </w:tcPr>
          <w:p w14:paraId="2C231500">
            <w:pPr>
              <w:ind w:firstLine="0" w:firstLineChars="0"/>
              <w:jc w:val="center"/>
              <w:rPr>
                <w:szCs w:val="21"/>
              </w:rPr>
            </w:pPr>
            <w:r>
              <w:rPr>
                <w:rFonts w:hint="eastAsia"/>
                <w:szCs w:val="21"/>
              </w:rPr>
              <w:t>单价</w:t>
            </w:r>
          </w:p>
        </w:tc>
        <w:tc>
          <w:tcPr>
            <w:tcW w:w="806" w:type="pct"/>
            <w:vAlign w:val="center"/>
          </w:tcPr>
          <w:p w14:paraId="34BF0299">
            <w:pPr>
              <w:ind w:firstLine="0" w:firstLineChars="0"/>
              <w:jc w:val="center"/>
              <w:rPr>
                <w:b/>
                <w:bCs/>
                <w:szCs w:val="21"/>
              </w:rPr>
            </w:pPr>
            <w:r>
              <w:rPr>
                <w:rFonts w:hint="eastAsia"/>
                <w:szCs w:val="21"/>
              </w:rPr>
              <w:t>总价</w:t>
            </w:r>
          </w:p>
        </w:tc>
        <w:tc>
          <w:tcPr>
            <w:tcW w:w="406" w:type="pct"/>
            <w:vAlign w:val="center"/>
          </w:tcPr>
          <w:p w14:paraId="793B54CE">
            <w:pPr>
              <w:ind w:firstLine="0" w:firstLineChars="0"/>
              <w:jc w:val="center"/>
              <w:rPr>
                <w:szCs w:val="21"/>
              </w:rPr>
            </w:pPr>
            <w:r>
              <w:rPr>
                <w:rFonts w:hint="eastAsia"/>
                <w:szCs w:val="21"/>
              </w:rPr>
              <w:t>备注</w:t>
            </w:r>
          </w:p>
        </w:tc>
      </w:tr>
      <w:tr w14:paraId="5ACD6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425" w:type="pct"/>
            <w:vAlign w:val="center"/>
          </w:tcPr>
          <w:p w14:paraId="7B19C5F0">
            <w:pPr>
              <w:ind w:firstLine="0" w:firstLineChars="0"/>
              <w:jc w:val="center"/>
              <w:rPr>
                <w:szCs w:val="21"/>
              </w:rPr>
            </w:pPr>
            <w:r>
              <w:rPr>
                <w:rFonts w:hint="eastAsia"/>
                <w:szCs w:val="21"/>
              </w:rPr>
              <w:t>1</w:t>
            </w:r>
          </w:p>
        </w:tc>
        <w:tc>
          <w:tcPr>
            <w:tcW w:w="1314" w:type="pct"/>
            <w:vAlign w:val="center"/>
          </w:tcPr>
          <w:p w14:paraId="178612FB">
            <w:pPr>
              <w:spacing w:before="156" w:beforeLines="50"/>
              <w:ind w:firstLine="0" w:firstLineChars="0"/>
              <w:jc w:val="center"/>
            </w:pPr>
          </w:p>
        </w:tc>
        <w:tc>
          <w:tcPr>
            <w:tcW w:w="878" w:type="pct"/>
          </w:tcPr>
          <w:p w14:paraId="436F659B">
            <w:pPr>
              <w:ind w:firstLine="0" w:firstLineChars="0"/>
              <w:rPr>
                <w:szCs w:val="21"/>
              </w:rPr>
            </w:pPr>
          </w:p>
        </w:tc>
        <w:tc>
          <w:tcPr>
            <w:tcW w:w="439" w:type="pct"/>
            <w:vAlign w:val="center"/>
          </w:tcPr>
          <w:p w14:paraId="4A610D97">
            <w:pPr>
              <w:spacing w:before="156" w:beforeLines="50"/>
              <w:ind w:firstLine="0" w:firstLineChars="0"/>
              <w:jc w:val="center"/>
            </w:pPr>
          </w:p>
        </w:tc>
        <w:tc>
          <w:tcPr>
            <w:tcW w:w="731" w:type="pct"/>
            <w:vAlign w:val="center"/>
          </w:tcPr>
          <w:p w14:paraId="72D1E0AD">
            <w:pPr>
              <w:spacing w:before="156" w:beforeLines="50"/>
              <w:ind w:firstLine="0" w:firstLineChars="0"/>
              <w:jc w:val="center"/>
            </w:pPr>
          </w:p>
        </w:tc>
        <w:tc>
          <w:tcPr>
            <w:tcW w:w="806" w:type="pct"/>
            <w:vAlign w:val="center"/>
          </w:tcPr>
          <w:p w14:paraId="72FE195E">
            <w:pPr>
              <w:spacing w:before="156" w:beforeLines="50"/>
              <w:ind w:firstLine="0" w:firstLineChars="0"/>
              <w:jc w:val="center"/>
            </w:pPr>
          </w:p>
        </w:tc>
        <w:tc>
          <w:tcPr>
            <w:tcW w:w="406" w:type="pct"/>
            <w:vAlign w:val="center"/>
          </w:tcPr>
          <w:p w14:paraId="3A54C2B2">
            <w:pPr>
              <w:ind w:firstLine="0" w:firstLineChars="0"/>
              <w:rPr>
                <w:szCs w:val="21"/>
              </w:rPr>
            </w:pPr>
          </w:p>
        </w:tc>
      </w:tr>
      <w:tr w14:paraId="41B1A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425" w:type="pct"/>
            <w:vAlign w:val="center"/>
          </w:tcPr>
          <w:p w14:paraId="42633954">
            <w:pPr>
              <w:ind w:firstLine="0" w:firstLineChars="0"/>
              <w:jc w:val="center"/>
              <w:rPr>
                <w:szCs w:val="21"/>
              </w:rPr>
            </w:pPr>
            <w:r>
              <w:rPr>
                <w:rFonts w:hint="eastAsia"/>
                <w:szCs w:val="21"/>
              </w:rPr>
              <w:t>2</w:t>
            </w:r>
          </w:p>
        </w:tc>
        <w:tc>
          <w:tcPr>
            <w:tcW w:w="1314" w:type="pct"/>
            <w:vAlign w:val="center"/>
          </w:tcPr>
          <w:p w14:paraId="721739E8">
            <w:pPr>
              <w:spacing w:before="156" w:beforeLines="50"/>
              <w:ind w:firstLine="0" w:firstLineChars="0"/>
              <w:jc w:val="center"/>
            </w:pPr>
          </w:p>
        </w:tc>
        <w:tc>
          <w:tcPr>
            <w:tcW w:w="878" w:type="pct"/>
          </w:tcPr>
          <w:p w14:paraId="74AD420A">
            <w:pPr>
              <w:ind w:firstLine="0" w:firstLineChars="0"/>
              <w:rPr>
                <w:szCs w:val="21"/>
              </w:rPr>
            </w:pPr>
          </w:p>
        </w:tc>
        <w:tc>
          <w:tcPr>
            <w:tcW w:w="439" w:type="pct"/>
            <w:vAlign w:val="center"/>
          </w:tcPr>
          <w:p w14:paraId="0303FD4C">
            <w:pPr>
              <w:spacing w:before="156" w:beforeLines="50"/>
              <w:ind w:firstLine="0" w:firstLineChars="0"/>
              <w:jc w:val="center"/>
            </w:pPr>
          </w:p>
        </w:tc>
        <w:tc>
          <w:tcPr>
            <w:tcW w:w="731" w:type="pct"/>
            <w:vAlign w:val="center"/>
          </w:tcPr>
          <w:p w14:paraId="48B2B20C">
            <w:pPr>
              <w:spacing w:before="156" w:beforeLines="50"/>
              <w:ind w:firstLine="0" w:firstLineChars="0"/>
              <w:jc w:val="center"/>
            </w:pPr>
          </w:p>
        </w:tc>
        <w:tc>
          <w:tcPr>
            <w:tcW w:w="806" w:type="pct"/>
            <w:vAlign w:val="center"/>
          </w:tcPr>
          <w:p w14:paraId="1389E89B">
            <w:pPr>
              <w:spacing w:before="156" w:beforeLines="50"/>
              <w:ind w:firstLine="0" w:firstLineChars="0"/>
              <w:jc w:val="center"/>
            </w:pPr>
          </w:p>
        </w:tc>
        <w:tc>
          <w:tcPr>
            <w:tcW w:w="406" w:type="pct"/>
            <w:vAlign w:val="center"/>
          </w:tcPr>
          <w:p w14:paraId="72E977C8">
            <w:pPr>
              <w:ind w:firstLine="0" w:firstLineChars="0"/>
              <w:rPr>
                <w:szCs w:val="21"/>
              </w:rPr>
            </w:pPr>
          </w:p>
        </w:tc>
      </w:tr>
      <w:tr w14:paraId="5F806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425" w:type="pct"/>
            <w:vAlign w:val="center"/>
          </w:tcPr>
          <w:p w14:paraId="1B34BB7C">
            <w:pPr>
              <w:ind w:firstLine="0" w:firstLineChars="0"/>
              <w:jc w:val="center"/>
              <w:rPr>
                <w:szCs w:val="21"/>
              </w:rPr>
            </w:pPr>
            <w:r>
              <w:rPr>
                <w:rFonts w:hint="eastAsia"/>
                <w:szCs w:val="21"/>
              </w:rPr>
              <w:t>3</w:t>
            </w:r>
          </w:p>
        </w:tc>
        <w:tc>
          <w:tcPr>
            <w:tcW w:w="1314" w:type="pct"/>
            <w:vAlign w:val="center"/>
          </w:tcPr>
          <w:p w14:paraId="4BAD4D85">
            <w:pPr>
              <w:spacing w:before="156" w:beforeLines="50"/>
              <w:ind w:firstLine="0" w:firstLineChars="0"/>
              <w:jc w:val="center"/>
            </w:pPr>
          </w:p>
        </w:tc>
        <w:tc>
          <w:tcPr>
            <w:tcW w:w="878" w:type="pct"/>
          </w:tcPr>
          <w:p w14:paraId="40D2D9F3">
            <w:pPr>
              <w:ind w:firstLine="0" w:firstLineChars="0"/>
              <w:rPr>
                <w:szCs w:val="21"/>
              </w:rPr>
            </w:pPr>
          </w:p>
        </w:tc>
        <w:tc>
          <w:tcPr>
            <w:tcW w:w="439" w:type="pct"/>
            <w:vAlign w:val="center"/>
          </w:tcPr>
          <w:p w14:paraId="75693D26">
            <w:pPr>
              <w:spacing w:before="156" w:beforeLines="50"/>
              <w:ind w:firstLine="0" w:firstLineChars="0"/>
              <w:jc w:val="center"/>
            </w:pPr>
          </w:p>
        </w:tc>
        <w:tc>
          <w:tcPr>
            <w:tcW w:w="731" w:type="pct"/>
            <w:vAlign w:val="center"/>
          </w:tcPr>
          <w:p w14:paraId="7428AEA1">
            <w:pPr>
              <w:spacing w:before="156" w:beforeLines="50"/>
              <w:ind w:firstLine="0" w:firstLineChars="0"/>
              <w:jc w:val="center"/>
            </w:pPr>
          </w:p>
        </w:tc>
        <w:tc>
          <w:tcPr>
            <w:tcW w:w="806" w:type="pct"/>
            <w:vAlign w:val="center"/>
          </w:tcPr>
          <w:p w14:paraId="02B48482">
            <w:pPr>
              <w:spacing w:before="156" w:beforeLines="50"/>
              <w:ind w:firstLine="0" w:firstLineChars="0"/>
              <w:jc w:val="center"/>
            </w:pPr>
          </w:p>
        </w:tc>
        <w:tc>
          <w:tcPr>
            <w:tcW w:w="406" w:type="pct"/>
            <w:vAlign w:val="center"/>
          </w:tcPr>
          <w:p w14:paraId="39190B3C">
            <w:pPr>
              <w:ind w:firstLine="0" w:firstLineChars="0"/>
              <w:rPr>
                <w:szCs w:val="21"/>
              </w:rPr>
            </w:pPr>
          </w:p>
        </w:tc>
      </w:tr>
      <w:tr w14:paraId="70D6B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425" w:type="pct"/>
            <w:vAlign w:val="center"/>
          </w:tcPr>
          <w:p w14:paraId="246FF486">
            <w:pPr>
              <w:ind w:firstLine="0" w:firstLineChars="0"/>
              <w:jc w:val="center"/>
              <w:rPr>
                <w:szCs w:val="21"/>
              </w:rPr>
            </w:pPr>
            <w:r>
              <w:rPr>
                <w:rFonts w:hint="eastAsia"/>
                <w:szCs w:val="21"/>
              </w:rPr>
              <w:t>4</w:t>
            </w:r>
          </w:p>
        </w:tc>
        <w:tc>
          <w:tcPr>
            <w:tcW w:w="1314" w:type="pct"/>
            <w:vAlign w:val="center"/>
          </w:tcPr>
          <w:p w14:paraId="036A0E48">
            <w:pPr>
              <w:spacing w:before="156" w:beforeLines="50"/>
              <w:ind w:firstLine="0" w:firstLineChars="0"/>
              <w:jc w:val="center"/>
            </w:pPr>
          </w:p>
        </w:tc>
        <w:tc>
          <w:tcPr>
            <w:tcW w:w="878" w:type="pct"/>
          </w:tcPr>
          <w:p w14:paraId="606658B5">
            <w:pPr>
              <w:ind w:firstLine="0" w:firstLineChars="0"/>
              <w:rPr>
                <w:szCs w:val="21"/>
              </w:rPr>
            </w:pPr>
          </w:p>
        </w:tc>
        <w:tc>
          <w:tcPr>
            <w:tcW w:w="439" w:type="pct"/>
            <w:vAlign w:val="center"/>
          </w:tcPr>
          <w:p w14:paraId="1AA870D0">
            <w:pPr>
              <w:spacing w:before="156" w:beforeLines="50"/>
              <w:ind w:firstLine="0" w:firstLineChars="0"/>
              <w:jc w:val="center"/>
            </w:pPr>
          </w:p>
        </w:tc>
        <w:tc>
          <w:tcPr>
            <w:tcW w:w="731" w:type="pct"/>
            <w:vAlign w:val="center"/>
          </w:tcPr>
          <w:p w14:paraId="4B328385">
            <w:pPr>
              <w:spacing w:before="156" w:beforeLines="50"/>
              <w:ind w:firstLine="0" w:firstLineChars="0"/>
              <w:jc w:val="center"/>
            </w:pPr>
          </w:p>
        </w:tc>
        <w:tc>
          <w:tcPr>
            <w:tcW w:w="806" w:type="pct"/>
            <w:vAlign w:val="center"/>
          </w:tcPr>
          <w:p w14:paraId="14033062">
            <w:pPr>
              <w:spacing w:before="156" w:beforeLines="50"/>
              <w:ind w:firstLine="0" w:firstLineChars="0"/>
              <w:jc w:val="center"/>
            </w:pPr>
          </w:p>
        </w:tc>
        <w:tc>
          <w:tcPr>
            <w:tcW w:w="406" w:type="pct"/>
            <w:vAlign w:val="center"/>
          </w:tcPr>
          <w:p w14:paraId="4A211A39">
            <w:pPr>
              <w:ind w:firstLine="0" w:firstLineChars="0"/>
              <w:rPr>
                <w:szCs w:val="21"/>
              </w:rPr>
            </w:pPr>
          </w:p>
        </w:tc>
      </w:tr>
      <w:tr w14:paraId="17442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39" w:type="pct"/>
            <w:gridSpan w:val="2"/>
            <w:vAlign w:val="center"/>
          </w:tcPr>
          <w:p w14:paraId="648B03EE">
            <w:pPr>
              <w:spacing w:before="156" w:beforeLines="50"/>
              <w:ind w:firstLine="0" w:firstLineChars="0"/>
              <w:jc w:val="center"/>
            </w:pPr>
            <w:r>
              <w:rPr>
                <w:rFonts w:hint="eastAsia"/>
              </w:rPr>
              <w:t>合计</w:t>
            </w:r>
          </w:p>
        </w:tc>
        <w:tc>
          <w:tcPr>
            <w:tcW w:w="3260" w:type="pct"/>
            <w:gridSpan w:val="5"/>
          </w:tcPr>
          <w:p w14:paraId="6934C5A1">
            <w:pPr>
              <w:ind w:firstLine="0" w:firstLineChars="0"/>
              <w:rPr>
                <w:u w:val="single"/>
              </w:rPr>
            </w:pPr>
          </w:p>
          <w:p w14:paraId="088F107A">
            <w:pPr>
              <w:ind w:firstLine="0" w:firstLineChars="0"/>
              <w:rPr>
                <w:szCs w:val="21"/>
              </w:rPr>
            </w:pPr>
            <w:r>
              <w:rPr>
                <w:rFonts w:hint="eastAsia"/>
                <w:u w:val="single"/>
              </w:rPr>
              <w:t xml:space="preserve">大写：       </w:t>
            </w:r>
            <w:r>
              <w:rPr>
                <w:rFonts w:hint="eastAsia"/>
              </w:rPr>
              <w:t>整 （￥：</w:t>
            </w:r>
            <w:r>
              <w:rPr>
                <w:rFonts w:hint="eastAsia"/>
                <w:u w:val="single"/>
              </w:rPr>
              <w:t xml:space="preserve">        </w:t>
            </w:r>
            <w:r>
              <w:rPr>
                <w:rFonts w:hint="eastAsia"/>
              </w:rPr>
              <w:t>元）</w:t>
            </w:r>
          </w:p>
        </w:tc>
      </w:tr>
    </w:tbl>
    <w:p w14:paraId="6936FEBC">
      <w:pPr>
        <w:tabs>
          <w:tab w:val="left" w:pos="735"/>
        </w:tabs>
        <w:autoSpaceDE w:val="0"/>
        <w:autoSpaceDN w:val="0"/>
        <w:adjustRightInd w:val="0"/>
        <w:snapToGrid w:val="0"/>
        <w:spacing w:line="500" w:lineRule="exact"/>
        <w:ind w:firstLine="470" w:firstLineChars="196"/>
      </w:pPr>
      <w:r>
        <w:rPr>
          <w:rFonts w:hint="eastAsia"/>
        </w:rPr>
        <w:t>3、所有报价包含所有系统功能要求、自验收之日起</w:t>
      </w:r>
      <w:r>
        <w:rPr>
          <w:rFonts w:hint="eastAsia"/>
          <w:u w:val="single"/>
        </w:rPr>
        <w:t xml:space="preserve">     </w:t>
      </w:r>
      <w:r>
        <w:rPr>
          <w:rFonts w:hint="eastAsia"/>
        </w:rPr>
        <w:t>质保、与各个业务系统的费用、税费、培训费、安装调试实施费用及其他不可预见的费用等，合同总价为包干价，不受市场价格变化因素的影响。</w:t>
      </w:r>
    </w:p>
    <w:p w14:paraId="42FAC12E">
      <w:pPr>
        <w:spacing w:line="440" w:lineRule="exact"/>
        <w:ind w:firstLine="480"/>
        <w:jc w:val="left"/>
        <w:rPr>
          <w:bCs/>
        </w:rPr>
      </w:pPr>
      <w:r>
        <w:rPr>
          <w:rFonts w:hint="eastAsia"/>
          <w:bCs/>
        </w:rPr>
        <w:t>三、服务内容</w:t>
      </w:r>
    </w:p>
    <w:p w14:paraId="36AF5E75">
      <w:pPr>
        <w:snapToGrid w:val="0"/>
        <w:spacing w:line="440" w:lineRule="exact"/>
        <w:ind w:firstLine="480"/>
      </w:pPr>
      <w:r>
        <w:rPr>
          <w:rFonts w:hint="eastAsia"/>
        </w:rPr>
        <w:t>1、质保范围：在服务期内，供应商应伴随软件产品的更新，为采购人免费提供系统的版本升级服务。</w:t>
      </w:r>
    </w:p>
    <w:p w14:paraId="392A8508">
      <w:pPr>
        <w:spacing w:line="440" w:lineRule="exact"/>
        <w:ind w:firstLine="530" w:firstLineChars="221"/>
        <w:jc w:val="left"/>
      </w:pPr>
      <w:r>
        <w:rPr>
          <w:rFonts w:hint="eastAsia"/>
        </w:rPr>
        <w:t>2、按本合同约定的服务内容和执行要求为甲方提供相应技术服务。</w:t>
      </w:r>
    </w:p>
    <w:p w14:paraId="52DAD70E">
      <w:pPr>
        <w:snapToGrid w:val="0"/>
        <w:spacing w:line="440" w:lineRule="exact"/>
        <w:ind w:firstLine="480"/>
      </w:pPr>
      <w:r>
        <w:rPr>
          <w:rFonts w:hint="eastAsia"/>
        </w:rPr>
        <w:t>3、对客户所发生的问题，由技术工程师进行处理，让客户可随时追踪问题的处理状态，避免同类问题的重复发生。</w:t>
      </w:r>
    </w:p>
    <w:p w14:paraId="3C6F12F7">
      <w:pPr>
        <w:spacing w:line="440" w:lineRule="exact"/>
        <w:ind w:firstLine="480"/>
        <w:jc w:val="left"/>
        <w:rPr>
          <w:bCs/>
        </w:rPr>
      </w:pPr>
      <w:r>
        <w:rPr>
          <w:rFonts w:hint="eastAsia"/>
          <w:bCs/>
        </w:rPr>
        <w:t>四、售后服务及响应时间</w:t>
      </w:r>
    </w:p>
    <w:p w14:paraId="5F3533B5">
      <w:pPr>
        <w:spacing w:line="440" w:lineRule="exact"/>
        <w:ind w:firstLine="530" w:firstLineChars="221"/>
        <w:jc w:val="left"/>
      </w:pPr>
      <w:r>
        <w:rPr>
          <w:rFonts w:hint="eastAsia"/>
        </w:rPr>
        <w:t>1、质保期要求（或服务期限）：自终验合格后提供为期</w:t>
      </w:r>
      <w:r>
        <w:rPr>
          <w:rFonts w:hint="eastAsia"/>
          <w:u w:val="single"/>
        </w:rPr>
        <w:t xml:space="preserve">    </w:t>
      </w:r>
      <w:r>
        <w:rPr>
          <w:rFonts w:hint="eastAsia"/>
        </w:rPr>
        <w:t>年的质保并免除服务费。</w:t>
      </w:r>
    </w:p>
    <w:p w14:paraId="355FFF0A">
      <w:pPr>
        <w:spacing w:line="440" w:lineRule="exact"/>
        <w:ind w:firstLine="530" w:firstLineChars="221"/>
        <w:jc w:val="left"/>
      </w:pPr>
      <w:r>
        <w:rPr>
          <w:rFonts w:hint="eastAsia"/>
        </w:rPr>
        <w:t>2、乙方须根据本次磋商文件所制定的目标和范围，提出相应的售后服务方案。</w:t>
      </w:r>
    </w:p>
    <w:p w14:paraId="45736A6E">
      <w:pPr>
        <w:spacing w:line="440" w:lineRule="exact"/>
        <w:ind w:firstLine="530" w:firstLineChars="221"/>
        <w:jc w:val="left"/>
      </w:pPr>
      <w:r>
        <w:rPr>
          <w:rFonts w:hint="eastAsia"/>
        </w:rPr>
        <w:t>3、技术支持要求：乙方承诺项目验收后提供24小时免费售后技术服务。质保期内出现问题，1小时内做出明确响应和安排，2小时内到达现场，24小时内解决问题，提供不间断的服务直到系统正常运行；项目实施期间内，技术人员不得更换。</w:t>
      </w:r>
    </w:p>
    <w:p w14:paraId="34DADADE">
      <w:pPr>
        <w:spacing w:line="440" w:lineRule="exact"/>
        <w:ind w:firstLine="530" w:firstLineChars="221"/>
        <w:jc w:val="left"/>
      </w:pPr>
      <w:r>
        <w:rPr>
          <w:rFonts w:hint="eastAsia"/>
        </w:rPr>
        <w:t>4、售后服务内容：包括免费升级、功能完善、故障排除、定期巡检、性能调优、技术咨询等，并负责系统的开发、处理、协调与各系统软件等生产厂商的关系。</w:t>
      </w:r>
    </w:p>
    <w:p w14:paraId="63C8DC13">
      <w:pPr>
        <w:spacing w:line="440" w:lineRule="exact"/>
        <w:ind w:firstLine="530" w:firstLineChars="221"/>
        <w:jc w:val="left"/>
      </w:pPr>
      <w:r>
        <w:rPr>
          <w:rFonts w:hint="eastAsia"/>
        </w:rPr>
        <w:t>5、免费升级服务：在服务期内，乙方应伴随软件产品的更新，为甲方免费提供系统的版本升级服务。</w:t>
      </w:r>
    </w:p>
    <w:p w14:paraId="4F5454BC">
      <w:pPr>
        <w:spacing w:line="440" w:lineRule="exact"/>
        <w:ind w:firstLine="530" w:firstLineChars="221"/>
        <w:jc w:val="left"/>
      </w:pPr>
      <w:r>
        <w:rPr>
          <w:rFonts w:hint="eastAsia"/>
        </w:rPr>
        <w:t>6、乙方应保证所提供的服务或其任何一部分均不会侵犯任何第三方的知识产权。</w:t>
      </w:r>
    </w:p>
    <w:p w14:paraId="1A0B8BF7">
      <w:pPr>
        <w:spacing w:line="440" w:lineRule="exact"/>
        <w:ind w:firstLine="530" w:firstLineChars="221"/>
        <w:jc w:val="left"/>
      </w:pPr>
      <w:r>
        <w:rPr>
          <w:rFonts w:hint="eastAsia"/>
        </w:rPr>
        <w:t>7、乙方保证所提供的服务的所有权完全属于乙方且无任何抵押、查封等权利瑕疵。如有权利瑕疵的，视为乙方违约。乙方应负担由此而产生的一切损失。</w:t>
      </w:r>
    </w:p>
    <w:p w14:paraId="6E9EEF57">
      <w:pPr>
        <w:spacing w:line="440" w:lineRule="exact"/>
        <w:ind w:firstLine="480"/>
        <w:jc w:val="left"/>
        <w:rPr>
          <w:bCs/>
        </w:rPr>
      </w:pPr>
      <w:r>
        <w:rPr>
          <w:rFonts w:hint="eastAsia"/>
          <w:bCs/>
        </w:rPr>
        <w:t>五、服务准则</w:t>
      </w:r>
    </w:p>
    <w:p w14:paraId="46448FED">
      <w:pPr>
        <w:spacing w:line="440" w:lineRule="exact"/>
        <w:ind w:firstLine="530" w:firstLineChars="221"/>
        <w:jc w:val="left"/>
      </w:pPr>
      <w:r>
        <w:rPr>
          <w:rFonts w:hint="eastAsia"/>
        </w:rPr>
        <w:t>1、乙方工程师按照合同进行系统建设，保障甲方原数据安全和完整；</w:t>
      </w:r>
    </w:p>
    <w:p w14:paraId="0C6DEA20">
      <w:pPr>
        <w:spacing w:line="440" w:lineRule="exact"/>
        <w:ind w:firstLine="530" w:firstLineChars="221"/>
        <w:jc w:val="left"/>
      </w:pPr>
      <w:r>
        <w:rPr>
          <w:rFonts w:hint="eastAsia"/>
        </w:rPr>
        <w:t>2、工程师在项目建设过程中不得随意乱动乱翻非系统资料信息，不得泄露甲方资料信息。</w:t>
      </w:r>
    </w:p>
    <w:p w14:paraId="0AC6D2DF">
      <w:pPr>
        <w:spacing w:line="440" w:lineRule="exact"/>
        <w:ind w:firstLine="530" w:firstLineChars="221"/>
        <w:jc w:val="left"/>
      </w:pPr>
      <w:r>
        <w:rPr>
          <w:rFonts w:hint="eastAsia"/>
        </w:rPr>
        <w:t>3、工程师在对任何数据修改删除前须和信息科沟通，以免造成不必要的损失。</w:t>
      </w:r>
    </w:p>
    <w:p w14:paraId="6BC5846F">
      <w:pPr>
        <w:spacing w:line="440" w:lineRule="exact"/>
        <w:ind w:firstLine="480"/>
        <w:jc w:val="left"/>
      </w:pPr>
      <w:r>
        <w:rPr>
          <w:rFonts w:hint="eastAsia"/>
        </w:rPr>
        <w:t>4、一般问题修复及需求开发不超过两个工作日完成；遇特殊情况应及时告知使用部门。</w:t>
      </w:r>
    </w:p>
    <w:p w14:paraId="03E6A642">
      <w:pPr>
        <w:spacing w:line="440" w:lineRule="exact"/>
        <w:ind w:firstLine="480"/>
        <w:jc w:val="left"/>
        <w:rPr>
          <w:bCs/>
        </w:rPr>
      </w:pPr>
      <w:r>
        <w:rPr>
          <w:rFonts w:hint="eastAsia"/>
          <w:bCs/>
        </w:rPr>
        <w:t>六、质量验收：</w:t>
      </w:r>
    </w:p>
    <w:p w14:paraId="50031A21">
      <w:pPr>
        <w:spacing w:line="440" w:lineRule="exact"/>
        <w:ind w:firstLine="530" w:firstLineChars="221"/>
        <w:jc w:val="left"/>
      </w:pPr>
      <w:r>
        <w:rPr>
          <w:rFonts w:hint="eastAsia"/>
        </w:rPr>
        <w:t>1、项目交付部署完成，系统正常运行。</w:t>
      </w:r>
    </w:p>
    <w:p w14:paraId="5D602EB1">
      <w:pPr>
        <w:spacing w:line="440" w:lineRule="exact"/>
        <w:ind w:firstLine="530" w:firstLineChars="221"/>
        <w:jc w:val="left"/>
      </w:pPr>
      <w:r>
        <w:rPr>
          <w:rFonts w:hint="eastAsia"/>
        </w:rPr>
        <w:t>2、完成产品培训，项目正式上线并正常运行满15个工作日，系统运行正常；</w:t>
      </w:r>
    </w:p>
    <w:p w14:paraId="595B5BFE">
      <w:pPr>
        <w:spacing w:line="440" w:lineRule="exact"/>
        <w:ind w:firstLine="530" w:firstLineChars="221"/>
        <w:jc w:val="left"/>
      </w:pPr>
      <w:r>
        <w:rPr>
          <w:rFonts w:hint="eastAsia"/>
        </w:rPr>
        <w:t>3、乙方提交验收申请和验收文件。</w:t>
      </w:r>
    </w:p>
    <w:p w14:paraId="57D1A8C6">
      <w:pPr>
        <w:spacing w:line="440" w:lineRule="exact"/>
        <w:ind w:firstLine="530" w:firstLineChars="221"/>
        <w:jc w:val="left"/>
      </w:pPr>
      <w:r>
        <w:rPr>
          <w:rFonts w:hint="eastAsia"/>
        </w:rPr>
        <w:t>4、项目的工作内容及成果文档的提交应覆盖以下内容，电子文档是成果不可分割的部分。</w:t>
      </w:r>
    </w:p>
    <w:p w14:paraId="224E1B8D">
      <w:pPr>
        <w:spacing w:line="440" w:lineRule="exact"/>
        <w:ind w:firstLine="530" w:firstLineChars="221"/>
        <w:jc w:val="left"/>
      </w:pPr>
      <w:r>
        <w:rPr>
          <w:rFonts w:hint="eastAsia"/>
        </w:rPr>
        <w:t>1）系统的体系架构及描述；</w:t>
      </w:r>
    </w:p>
    <w:p w14:paraId="5C601D4B">
      <w:pPr>
        <w:spacing w:line="440" w:lineRule="exact"/>
        <w:ind w:firstLine="530" w:firstLineChars="221"/>
        <w:jc w:val="left"/>
      </w:pPr>
      <w:r>
        <w:rPr>
          <w:rFonts w:hint="eastAsia"/>
        </w:rPr>
        <w:t>2）提供的其它技术手册，包括需求分析报告、系统实施报告、软件培训资料、软件使用操作手册、项目验收报告。</w:t>
      </w:r>
    </w:p>
    <w:p w14:paraId="046879E0">
      <w:pPr>
        <w:spacing w:line="440" w:lineRule="exact"/>
        <w:ind w:firstLine="480"/>
        <w:jc w:val="left"/>
        <w:rPr>
          <w:bCs/>
        </w:rPr>
      </w:pPr>
      <w:r>
        <w:rPr>
          <w:rFonts w:hint="eastAsia"/>
          <w:bCs/>
        </w:rPr>
        <w:t>七、质保价格及付款方式</w:t>
      </w:r>
    </w:p>
    <w:p w14:paraId="46100C7B">
      <w:pPr>
        <w:spacing w:line="440" w:lineRule="exact"/>
        <w:ind w:firstLine="530" w:firstLineChars="221"/>
        <w:jc w:val="left"/>
      </w:pPr>
      <w:r>
        <w:rPr>
          <w:rFonts w:hint="eastAsia"/>
        </w:rPr>
        <w:t>1、合同期内总金额为人民币大写：（大写）</w:t>
      </w:r>
      <w:r>
        <w:rPr>
          <w:rFonts w:hint="eastAsia"/>
          <w:u w:val="single"/>
        </w:rPr>
        <w:t xml:space="preserve">          </w:t>
      </w:r>
      <w:r>
        <w:rPr>
          <w:rFonts w:hint="eastAsia"/>
        </w:rPr>
        <w:t>整（小写¥：</w:t>
      </w:r>
      <w:r>
        <w:rPr>
          <w:rFonts w:hint="eastAsia"/>
          <w:u w:val="single"/>
        </w:rPr>
        <w:t xml:space="preserve">           </w:t>
      </w:r>
      <w:r>
        <w:rPr>
          <w:rFonts w:hint="eastAsia"/>
        </w:rPr>
        <w:t>元）。</w:t>
      </w:r>
    </w:p>
    <w:p w14:paraId="7C8A70E4">
      <w:pPr>
        <w:spacing w:line="440" w:lineRule="exact"/>
        <w:ind w:firstLine="530" w:firstLineChars="221"/>
        <w:jc w:val="left"/>
      </w:pPr>
      <w:r>
        <w:rPr>
          <w:rFonts w:hint="eastAsia"/>
        </w:rPr>
        <w:t>2、付款方式: 银行转账</w:t>
      </w:r>
    </w:p>
    <w:p w14:paraId="49C1915B">
      <w:pPr>
        <w:widowControl/>
        <w:spacing w:line="440" w:lineRule="exact"/>
        <w:ind w:firstLine="530" w:firstLineChars="221"/>
        <w:jc w:val="left"/>
      </w:pPr>
      <w:r>
        <w:rPr>
          <w:rFonts w:hint="eastAsia"/>
        </w:rPr>
        <w:t>软件安装调试完毕并验收合格后，甲方凭乙方开具的增值税专用发票支付合同款。</w:t>
      </w:r>
    </w:p>
    <w:p w14:paraId="40FC8EAF">
      <w:pPr>
        <w:widowControl/>
        <w:spacing w:line="440" w:lineRule="exact"/>
        <w:ind w:firstLine="530" w:firstLineChars="221"/>
        <w:jc w:val="left"/>
      </w:pPr>
      <w:r>
        <w:rPr>
          <w:rFonts w:hint="eastAsia"/>
        </w:rPr>
        <w:t>履约保证金：合同签订后   个工作日内乙方向甲方以支票、汇票、本票、保函等非现金形式支付合同总金额的5%（小写          元）作为履约保证金。验收合格后无任何质量问题，甲方全额无息退还履约保证金。出现国家法律法规、部委规章、规范性文件、陕西省相关政策文件及采购文件中规定的不予退还的情形，其履约保证金不予退还，如有问题，按相关条款解决。</w:t>
      </w:r>
    </w:p>
    <w:p w14:paraId="1A549BE2">
      <w:pPr>
        <w:widowControl/>
        <w:spacing w:line="440" w:lineRule="exact"/>
        <w:ind w:firstLine="530" w:firstLineChars="221"/>
        <w:jc w:val="left"/>
        <w:rPr>
          <w:bCs/>
        </w:rPr>
      </w:pPr>
      <w:r>
        <w:rPr>
          <w:rFonts w:hint="eastAsia"/>
          <w:bCs/>
        </w:rPr>
        <w:t>八、责任与义务</w:t>
      </w:r>
    </w:p>
    <w:p w14:paraId="4344701C">
      <w:pPr>
        <w:tabs>
          <w:tab w:val="left" w:pos="312"/>
        </w:tabs>
        <w:spacing w:line="440" w:lineRule="exact"/>
        <w:ind w:firstLine="480"/>
        <w:jc w:val="left"/>
      </w:pPr>
      <w:r>
        <w:rPr>
          <w:rFonts w:hint="eastAsia"/>
        </w:rPr>
        <w:t>1、甲方的权利和义务</w:t>
      </w:r>
    </w:p>
    <w:p w14:paraId="3E4D60B6">
      <w:pPr>
        <w:spacing w:line="440" w:lineRule="exact"/>
        <w:ind w:firstLine="480"/>
      </w:pPr>
      <w:r>
        <w:rPr>
          <w:rFonts w:hint="eastAsia"/>
        </w:rPr>
        <w:t>1.1、按需提供。</w:t>
      </w:r>
    </w:p>
    <w:p w14:paraId="6F53E273">
      <w:pPr>
        <w:spacing w:line="440" w:lineRule="exact"/>
        <w:ind w:firstLine="480"/>
      </w:pPr>
      <w:r>
        <w:rPr>
          <w:rFonts w:hint="eastAsia"/>
        </w:rPr>
        <w:t>1.2、提供乙方所需。</w:t>
      </w:r>
    </w:p>
    <w:p w14:paraId="5C9CD2E6">
      <w:pPr>
        <w:spacing w:line="440" w:lineRule="exact"/>
        <w:ind w:firstLine="480"/>
        <w:jc w:val="left"/>
      </w:pPr>
      <w:r>
        <w:rPr>
          <w:rFonts w:hint="eastAsia"/>
        </w:rPr>
        <w:t>2、乙方的权利和义务</w:t>
      </w:r>
    </w:p>
    <w:p w14:paraId="257B7C74">
      <w:pPr>
        <w:spacing w:line="440" w:lineRule="exact"/>
        <w:ind w:firstLine="480"/>
        <w:jc w:val="left"/>
      </w:pPr>
      <w:r>
        <w:rPr>
          <w:rFonts w:hint="eastAsia"/>
        </w:rPr>
        <w:t>2.1、对提供给甲方的服务，乙方每次应在服务单上详细注明，以便甲方发现问题并及时解决。</w:t>
      </w:r>
    </w:p>
    <w:p w14:paraId="63FDA23F">
      <w:pPr>
        <w:spacing w:line="440" w:lineRule="exact"/>
        <w:ind w:firstLine="480"/>
        <w:jc w:val="left"/>
      </w:pPr>
      <w:r>
        <w:rPr>
          <w:rFonts w:hint="eastAsia"/>
        </w:rPr>
        <w:t>2.2、乙方服务人员在负责维修时，需严格保守甲方的有关商业机密。</w:t>
      </w:r>
    </w:p>
    <w:p w14:paraId="114B6908">
      <w:pPr>
        <w:spacing w:line="440" w:lineRule="exact"/>
        <w:ind w:firstLine="480"/>
        <w:jc w:val="left"/>
      </w:pPr>
      <w:r>
        <w:rPr>
          <w:rFonts w:hint="eastAsia"/>
        </w:rPr>
        <w:t>2.3、乙方在现场服务时，应遵守甲方的规章制度，不得影响甲方正常办公。如有违反甲方规章制度的行为，甲方有权予以制止。</w:t>
      </w:r>
    </w:p>
    <w:p w14:paraId="76BD3110">
      <w:pPr>
        <w:spacing w:line="440" w:lineRule="exact"/>
        <w:ind w:firstLine="480"/>
        <w:jc w:val="left"/>
      </w:pPr>
      <w:r>
        <w:rPr>
          <w:rFonts w:hint="eastAsia"/>
        </w:rPr>
        <w:t>2.4、乙方在现场服务过程中造成甲方、乙方或其他第三方人身伤害或财产损失的，乙方予以赔偿并承担全部责任。</w:t>
      </w:r>
    </w:p>
    <w:p w14:paraId="57EED626">
      <w:pPr>
        <w:spacing w:line="440" w:lineRule="exact"/>
        <w:ind w:firstLine="480"/>
        <w:jc w:val="left"/>
      </w:pPr>
      <w:r>
        <w:rPr>
          <w:rFonts w:hint="eastAsia"/>
        </w:rPr>
        <w:t>2.5、乙方应按合同约定时间处理甲方出现的问题，若超过响应时间仍未处理，甲方有权另行委托第三方处理，所需费用及甲方因此遭受的一切损失由乙方负责。</w:t>
      </w:r>
    </w:p>
    <w:p w14:paraId="0929EF71">
      <w:pPr>
        <w:spacing w:line="440" w:lineRule="exact"/>
        <w:ind w:firstLine="480"/>
        <w:jc w:val="left"/>
      </w:pPr>
      <w:r>
        <w:rPr>
          <w:rFonts w:hint="eastAsia"/>
        </w:rPr>
        <w:t>2.6、乙方未按合同约定完成项目，每逾期一天向甲方按合同总价的0.1%向甲方支付违约金，逾期超过15个工作日甲方有权解除合同。</w:t>
      </w:r>
    </w:p>
    <w:p w14:paraId="2F543C07">
      <w:pPr>
        <w:spacing w:line="440" w:lineRule="exact"/>
        <w:ind w:firstLine="480"/>
        <w:jc w:val="left"/>
        <w:rPr>
          <w:bCs/>
        </w:rPr>
      </w:pPr>
      <w:r>
        <w:rPr>
          <w:rFonts w:hint="eastAsia"/>
          <w:bCs/>
        </w:rPr>
        <w:t>九、免责条款</w:t>
      </w:r>
    </w:p>
    <w:p w14:paraId="6D023FB3">
      <w:pPr>
        <w:spacing w:line="440" w:lineRule="exact"/>
        <w:ind w:firstLine="530" w:firstLineChars="221"/>
        <w:jc w:val="left"/>
      </w:pPr>
      <w:r>
        <w:rPr>
          <w:rFonts w:hint="eastAsia"/>
        </w:rPr>
        <w:t>1、如果本协议的其中一方因受战争、火灾、洪水、地震、国内骚乱或其它灾害影响，而不能履行本协议，则履约时间应被延长，而且对于因延时而造成的损失，任何一方都不必承担责任。</w:t>
      </w:r>
    </w:p>
    <w:p w14:paraId="63C9E39D">
      <w:pPr>
        <w:spacing w:line="440" w:lineRule="exact"/>
        <w:ind w:firstLine="530" w:firstLineChars="221"/>
        <w:jc w:val="left"/>
      </w:pPr>
      <w:r>
        <w:rPr>
          <w:rFonts w:hint="eastAsia"/>
        </w:rPr>
        <w:t>2、受阻的一方应在不可抗力因素发生后尽可能短时间内通过传真、电话、邮件等形式通知另一方，并在此后十四个日历日内，将有关部门签发的书面证明作为证据发送给另一方。</w:t>
      </w:r>
    </w:p>
    <w:p w14:paraId="02ACE377">
      <w:pPr>
        <w:spacing w:line="440" w:lineRule="exact"/>
        <w:ind w:firstLine="480"/>
        <w:jc w:val="left"/>
        <w:rPr>
          <w:bCs/>
        </w:rPr>
      </w:pPr>
      <w:r>
        <w:rPr>
          <w:rFonts w:hint="eastAsia"/>
          <w:bCs/>
        </w:rPr>
        <w:t>十、项目联系人及方式</w:t>
      </w:r>
    </w:p>
    <w:p w14:paraId="591F221E">
      <w:pPr>
        <w:spacing w:line="440" w:lineRule="exact"/>
        <w:ind w:firstLine="480"/>
        <w:jc w:val="left"/>
      </w:pPr>
      <w:r>
        <w:rPr>
          <w:rFonts w:hint="eastAsia"/>
        </w:rPr>
        <w:t>甲方项目联系人：_______        乙方项目联系人：_</w:t>
      </w:r>
      <w:r>
        <w:rPr>
          <w:rFonts w:hint="eastAsia"/>
          <w:u w:val="single"/>
        </w:rPr>
        <w:t xml:space="preserve">       </w:t>
      </w:r>
      <w:r>
        <w:rPr>
          <w:rFonts w:hint="eastAsia"/>
        </w:rPr>
        <w:t>_</w:t>
      </w:r>
    </w:p>
    <w:p w14:paraId="324A329B">
      <w:pPr>
        <w:spacing w:line="440" w:lineRule="exact"/>
        <w:ind w:firstLine="480"/>
        <w:jc w:val="left"/>
      </w:pPr>
      <w:r>
        <w:rPr>
          <w:rFonts w:hint="eastAsia"/>
        </w:rPr>
        <w:t>联系电话：_______              联系电话：_</w:t>
      </w:r>
      <w:r>
        <w:rPr>
          <w:rFonts w:hint="eastAsia"/>
          <w:u w:val="single"/>
        </w:rPr>
        <w:t xml:space="preserve">            </w:t>
      </w:r>
      <w:r>
        <w:rPr>
          <w:rFonts w:hint="eastAsia"/>
        </w:rPr>
        <w:t>_</w:t>
      </w:r>
    </w:p>
    <w:p w14:paraId="67347319">
      <w:pPr>
        <w:spacing w:line="440" w:lineRule="exact"/>
        <w:ind w:firstLine="480"/>
        <w:jc w:val="left"/>
        <w:rPr>
          <w:u w:val="single"/>
        </w:rPr>
      </w:pPr>
      <w:r>
        <w:rPr>
          <w:rFonts w:hint="eastAsia"/>
        </w:rPr>
        <w:t>联系邮箱：_______              联系邮箱：</w:t>
      </w:r>
      <w:r>
        <w:rPr>
          <w:rFonts w:hint="eastAsia"/>
          <w:u w:val="single"/>
        </w:rPr>
        <w:t xml:space="preserve">              </w:t>
      </w:r>
    </w:p>
    <w:p w14:paraId="25431C50">
      <w:pPr>
        <w:spacing w:line="440" w:lineRule="exact"/>
        <w:ind w:firstLine="480"/>
        <w:jc w:val="left"/>
      </w:pPr>
      <w:r>
        <w:rPr>
          <w:rFonts w:hint="eastAsia"/>
        </w:rPr>
        <w:t>双方确定，在本合同有效期内，甲方指定_______为甲方项目联系人，乙方指定_</w:t>
      </w:r>
      <w:r>
        <w:rPr>
          <w:rFonts w:hint="eastAsia"/>
          <w:u w:val="single"/>
        </w:rPr>
        <w:t xml:space="preserve">       </w:t>
      </w:r>
      <w:r>
        <w:rPr>
          <w:rFonts w:hint="eastAsia"/>
        </w:rPr>
        <w:t>为乙方项目联系人。一方变更项目联系人的，应当及时以书面形式通知另一方。未及时通知并影响本合同履行或造成损失的，应承担相应的责任。</w:t>
      </w:r>
    </w:p>
    <w:p w14:paraId="42128CDA">
      <w:pPr>
        <w:spacing w:line="440" w:lineRule="exact"/>
        <w:ind w:firstLine="480"/>
        <w:jc w:val="left"/>
        <w:rPr>
          <w:bCs/>
        </w:rPr>
      </w:pPr>
      <w:r>
        <w:rPr>
          <w:rFonts w:hint="eastAsia"/>
          <w:bCs/>
        </w:rPr>
        <w:t>十一、其它条款</w:t>
      </w:r>
    </w:p>
    <w:p w14:paraId="2D4C7E7E">
      <w:pPr>
        <w:spacing w:line="440" w:lineRule="exact"/>
        <w:ind w:firstLine="530" w:firstLineChars="221"/>
        <w:jc w:val="left"/>
      </w:pPr>
      <w:r>
        <w:rPr>
          <w:rFonts w:hint="eastAsia"/>
        </w:rPr>
        <w:t>1、延续或终止</w:t>
      </w:r>
    </w:p>
    <w:p w14:paraId="1D9B7BE2">
      <w:pPr>
        <w:spacing w:line="440" w:lineRule="exact"/>
        <w:ind w:firstLine="530" w:firstLineChars="221"/>
        <w:jc w:val="left"/>
      </w:pPr>
      <w:r>
        <w:rPr>
          <w:rFonts w:hint="eastAsia"/>
        </w:rPr>
        <w:t>本合同自甲、乙双方法定代表人签字并加盖公章之日起生效，合同期满后自动解除。若在合同期内任何一方违反本合同规定，另一方均有权提出书面陈述（直至）甚至终止本合同，费用结算按照实际服务量据实结算。</w:t>
      </w:r>
    </w:p>
    <w:p w14:paraId="7DAB50E9">
      <w:pPr>
        <w:spacing w:line="440" w:lineRule="exact"/>
        <w:ind w:firstLine="530" w:firstLineChars="221"/>
        <w:jc w:val="left"/>
      </w:pPr>
      <w:r>
        <w:rPr>
          <w:rFonts w:hint="eastAsia"/>
        </w:rPr>
        <w:t>2、争议的解决</w:t>
      </w:r>
    </w:p>
    <w:p w14:paraId="297775E5">
      <w:pPr>
        <w:spacing w:line="440" w:lineRule="exact"/>
        <w:ind w:firstLine="530" w:firstLineChars="221"/>
        <w:jc w:val="left"/>
      </w:pPr>
      <w:r>
        <w:rPr>
          <w:rFonts w:hint="eastAsia"/>
        </w:rPr>
        <w:t>本合同引起的或与本合同有关的所有争议，双方应本着相互信任、以诚相待的原则友善协商，协商不成时，任何一方有权向甲方所在地人民法院诉讼解决。</w:t>
      </w:r>
    </w:p>
    <w:p w14:paraId="37493499">
      <w:pPr>
        <w:spacing w:line="440" w:lineRule="exact"/>
        <w:ind w:firstLine="480"/>
        <w:jc w:val="left"/>
        <w:rPr>
          <w:b/>
        </w:rPr>
      </w:pPr>
      <w:r>
        <w:rPr>
          <w:rFonts w:hint="eastAsia"/>
        </w:rPr>
        <w:t>3、本合同一式</w:t>
      </w:r>
      <w:r>
        <w:rPr>
          <w:rFonts w:hint="eastAsia"/>
          <w:u w:val="single"/>
        </w:rPr>
        <w:t xml:space="preserve"> 捌 </w:t>
      </w:r>
      <w:r>
        <w:rPr>
          <w:rFonts w:hint="eastAsia"/>
        </w:rPr>
        <w:t>份，甲方</w:t>
      </w:r>
      <w:r>
        <w:rPr>
          <w:rFonts w:hint="eastAsia"/>
          <w:u w:val="single"/>
        </w:rPr>
        <w:t xml:space="preserve"> 陆 </w:t>
      </w:r>
      <w:r>
        <w:rPr>
          <w:rFonts w:hint="eastAsia"/>
        </w:rPr>
        <w:t>份，乙方</w:t>
      </w:r>
      <w:r>
        <w:rPr>
          <w:rFonts w:hint="eastAsia"/>
          <w:u w:val="single"/>
        </w:rPr>
        <w:t>壹</w:t>
      </w:r>
      <w:r>
        <w:rPr>
          <w:rFonts w:hint="eastAsia"/>
        </w:rPr>
        <w:t>份，鉴证方_壹_份，合同附件具有同等法律效力。合同未尽事宜可日后签署补充协议，补充协议与本合同具有同等法律效力，补充协议内容中如有与本合同内容不同之处，以补充协议为准。</w:t>
      </w:r>
    </w:p>
    <w:p w14:paraId="204D80AC">
      <w:pPr>
        <w:tabs>
          <w:tab w:val="left" w:pos="480"/>
        </w:tabs>
        <w:spacing w:line="440" w:lineRule="exact"/>
        <w:ind w:firstLine="482"/>
        <w:rPr>
          <w:b/>
        </w:rPr>
      </w:pPr>
      <w:r>
        <w:rPr>
          <w:rFonts w:hint="eastAsia"/>
          <w:b/>
        </w:rPr>
        <w:t>（以下无正文）</w:t>
      </w:r>
    </w:p>
    <w:p w14:paraId="5627263D">
      <w:pPr>
        <w:pStyle w:val="14"/>
        <w:ind w:firstLine="480"/>
      </w:pPr>
    </w:p>
    <w:p w14:paraId="437E1CEE">
      <w:pPr>
        <w:tabs>
          <w:tab w:val="left" w:pos="480"/>
        </w:tabs>
        <w:spacing w:line="440" w:lineRule="exact"/>
        <w:ind w:firstLine="480"/>
      </w:pPr>
      <w:r>
        <w:rPr>
          <w:rFonts w:hint="eastAsia"/>
        </w:rPr>
        <w:t>甲  方（盖章）</w:t>
      </w:r>
      <w:r>
        <w:rPr>
          <w:rFonts w:hint="eastAsia"/>
          <w:u w:val="single"/>
        </w:rPr>
        <w:t xml:space="preserve">                    </w:t>
      </w:r>
      <w:r>
        <w:rPr>
          <w:rFonts w:hint="eastAsia"/>
        </w:rPr>
        <w:t xml:space="preserve"> 乙  方（盖章）</w:t>
      </w:r>
      <w:r>
        <w:rPr>
          <w:rFonts w:hint="eastAsia"/>
          <w:u w:val="single"/>
        </w:rPr>
        <w:t xml:space="preserve">     </w:t>
      </w:r>
      <w:r>
        <w:rPr>
          <w:rFonts w:hint="eastAsia"/>
          <w:u w:val="single"/>
          <w:lang w:val="en-US" w:eastAsia="zh-CN"/>
        </w:rPr>
        <w:t xml:space="preserve">   </w:t>
      </w:r>
      <w:r>
        <w:rPr>
          <w:rFonts w:hint="eastAsia"/>
          <w:u w:val="single"/>
        </w:rPr>
        <w:t xml:space="preserve">       </w:t>
      </w:r>
    </w:p>
    <w:p w14:paraId="74074245">
      <w:pPr>
        <w:widowControl/>
        <w:spacing w:line="440" w:lineRule="exact"/>
        <w:ind w:firstLine="480"/>
        <w:rPr>
          <w:u w:val="single"/>
        </w:rPr>
      </w:pPr>
      <w:r>
        <w:rPr>
          <w:rFonts w:hint="eastAsia"/>
        </w:rPr>
        <w:t>单位：</w:t>
      </w:r>
      <w:r>
        <w:rPr>
          <w:rFonts w:hint="eastAsia"/>
          <w:u w:val="single"/>
        </w:rPr>
        <w:t>西安医学院</w:t>
      </w:r>
      <w:r>
        <w:rPr>
          <w:rFonts w:hint="eastAsia"/>
        </w:rPr>
        <w:t xml:space="preserve">                   单位：</w:t>
      </w:r>
      <w:r>
        <w:rPr>
          <w:rFonts w:hint="eastAsia"/>
          <w:u w:val="single"/>
        </w:rPr>
        <w:t xml:space="preserve">              </w:t>
      </w:r>
      <w:r>
        <w:rPr>
          <w:rFonts w:hint="eastAsia"/>
          <w:u w:val="single"/>
          <w:lang w:val="en-US" w:eastAsia="zh-CN"/>
        </w:rPr>
        <w:t xml:space="preserve">   </w:t>
      </w:r>
      <w:r>
        <w:rPr>
          <w:rFonts w:hint="eastAsia"/>
          <w:u w:val="single"/>
        </w:rPr>
        <w:t xml:space="preserve">      </w:t>
      </w:r>
    </w:p>
    <w:p w14:paraId="6101B9AC">
      <w:pPr>
        <w:widowControl/>
        <w:ind w:firstLine="480"/>
        <w:rPr>
          <w:u w:val="single"/>
        </w:rPr>
      </w:pPr>
      <w:r>
        <w:rPr>
          <w:rFonts w:hint="eastAsia"/>
        </w:rPr>
        <w:t>地址：</w:t>
      </w:r>
      <w:r>
        <w:rPr>
          <w:rFonts w:hint="eastAsia"/>
          <w:u w:val="single"/>
        </w:rPr>
        <w:t xml:space="preserve">                    </w:t>
      </w:r>
      <w:r>
        <w:rPr>
          <w:rFonts w:hint="eastAsia"/>
        </w:rPr>
        <w:t xml:space="preserve">         地址：</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single"/>
          <w:lang w:val="en-US" w:eastAsia="zh-CN"/>
        </w:rPr>
        <w:t xml:space="preserve"> </w:t>
      </w:r>
      <w:bookmarkStart w:id="0" w:name="_GoBack"/>
      <w:bookmarkEnd w:id="0"/>
      <w:r>
        <w:rPr>
          <w:rFonts w:hint="eastAsia"/>
          <w:u w:val="single"/>
        </w:rPr>
        <w:t xml:space="preserve">  </w:t>
      </w:r>
    </w:p>
    <w:p w14:paraId="1D6767AD">
      <w:pPr>
        <w:tabs>
          <w:tab w:val="left" w:pos="480"/>
        </w:tabs>
        <w:spacing w:line="440" w:lineRule="exact"/>
        <w:ind w:firstLine="480"/>
      </w:pPr>
      <w:r>
        <w:rPr>
          <w:rFonts w:hint="eastAsia"/>
        </w:rPr>
        <w:t>法定代表人：（签章）</w:t>
      </w:r>
      <w:r>
        <w:rPr>
          <w:rFonts w:hint="eastAsia"/>
          <w:u w:val="single"/>
        </w:rPr>
        <w:t xml:space="preserve">                </w:t>
      </w:r>
      <w:r>
        <w:rPr>
          <w:rFonts w:hint="eastAsia"/>
          <w:u w:val="none"/>
        </w:rPr>
        <w:t xml:space="preserve"> </w:t>
      </w:r>
      <w:r>
        <w:rPr>
          <w:rFonts w:hint="eastAsia"/>
        </w:rPr>
        <w:t>法定代表人：（签章）</w:t>
      </w:r>
      <w:r>
        <w:rPr>
          <w:rFonts w:hint="eastAsia"/>
          <w:u w:val="single"/>
        </w:rPr>
        <w:t xml:space="preserve">  </w:t>
      </w:r>
      <w:r>
        <w:rPr>
          <w:rFonts w:hint="eastAsia"/>
          <w:u w:val="single"/>
          <w:lang w:val="en-US" w:eastAsia="zh-CN"/>
        </w:rPr>
        <w:t xml:space="preserve">   </w:t>
      </w:r>
      <w:r>
        <w:rPr>
          <w:rFonts w:hint="eastAsia"/>
          <w:u w:val="single"/>
        </w:rPr>
        <w:t xml:space="preserve">    </w:t>
      </w:r>
    </w:p>
    <w:p w14:paraId="6AA1C115">
      <w:pPr>
        <w:tabs>
          <w:tab w:val="left" w:pos="480"/>
          <w:tab w:val="center" w:pos="4252"/>
        </w:tabs>
        <w:spacing w:line="440" w:lineRule="exact"/>
        <w:ind w:firstLine="480"/>
      </w:pPr>
      <w:r>
        <w:rPr>
          <w:rFonts w:hint="eastAsia"/>
        </w:rPr>
        <w:t>授权代表/代理人：</w:t>
      </w:r>
      <w:r>
        <w:rPr>
          <w:rFonts w:hint="eastAsia"/>
        </w:rPr>
        <w:tab/>
      </w:r>
      <w:r>
        <w:rPr>
          <w:rFonts w:hint="eastAsia"/>
          <w:u w:val="single"/>
        </w:rPr>
        <w:t xml:space="preserve">                  </w:t>
      </w:r>
      <w:r>
        <w:rPr>
          <w:rFonts w:hint="eastAsia"/>
          <w:u w:val="none"/>
        </w:rPr>
        <w:t xml:space="preserve"> </w:t>
      </w:r>
      <w:r>
        <w:rPr>
          <w:rFonts w:hint="eastAsia"/>
        </w:rPr>
        <w:t>授权代表/代理人</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p>
    <w:p w14:paraId="7B4FB3FC">
      <w:pPr>
        <w:tabs>
          <w:tab w:val="left" w:pos="480"/>
        </w:tabs>
        <w:spacing w:line="440" w:lineRule="exact"/>
        <w:ind w:firstLine="480"/>
      </w:pPr>
      <w:r>
        <w:rPr>
          <w:rFonts w:hint="eastAsia"/>
        </w:rPr>
        <w:t>开户银行：</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 xml:space="preserve"> 开户银行：</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p>
    <w:p w14:paraId="5749105B">
      <w:pPr>
        <w:tabs>
          <w:tab w:val="left" w:pos="480"/>
        </w:tabs>
        <w:spacing w:line="440" w:lineRule="exact"/>
        <w:ind w:firstLine="480"/>
      </w:pPr>
      <w:r>
        <w:rPr>
          <w:rFonts w:hint="eastAsia"/>
        </w:rPr>
        <w:t>账号：</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 xml:space="preserve"> </w:t>
      </w:r>
      <w:r>
        <w:rPr>
          <w:rFonts w:hint="eastAsia"/>
          <w:lang w:val="en-US" w:eastAsia="zh-CN"/>
        </w:rPr>
        <w:t xml:space="preserve"> </w:t>
      </w:r>
      <w:r>
        <w:rPr>
          <w:rFonts w:hint="eastAsia"/>
        </w:rPr>
        <w:t>账号：</w:t>
      </w:r>
      <w:r>
        <w:rPr>
          <w:rFonts w:hint="eastAsia"/>
          <w:u w:val="single"/>
        </w:rPr>
        <w:t xml:space="preserve">                 </w:t>
      </w:r>
      <w:r>
        <w:rPr>
          <w:rFonts w:hint="eastAsia"/>
          <w:u w:val="single"/>
          <w:lang w:val="en-US" w:eastAsia="zh-CN"/>
        </w:rPr>
        <w:t xml:space="preserve">   </w:t>
      </w:r>
      <w:r>
        <w:rPr>
          <w:rFonts w:hint="eastAsia"/>
          <w:u w:val="single"/>
        </w:rPr>
        <w:t xml:space="preserve">  </w:t>
      </w:r>
    </w:p>
    <w:p w14:paraId="19B99CF7">
      <w:pPr>
        <w:tabs>
          <w:tab w:val="left" w:pos="480"/>
        </w:tabs>
        <w:spacing w:line="440" w:lineRule="exact"/>
        <w:ind w:firstLine="480"/>
      </w:pPr>
      <w:r>
        <w:rPr>
          <w:rFonts w:hint="eastAsia"/>
        </w:rPr>
        <w:t>联系电话：</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none"/>
          <w:lang w:val="en-US" w:eastAsia="zh-CN"/>
        </w:rPr>
        <w:t xml:space="preserve">  </w:t>
      </w:r>
      <w:r>
        <w:rPr>
          <w:rFonts w:hint="eastAsia"/>
        </w:rPr>
        <w:t>联系电话：</w:t>
      </w:r>
      <w:r>
        <w:rPr>
          <w:rFonts w:hint="eastAsia"/>
          <w:u w:val="single"/>
        </w:rPr>
        <w:t xml:space="preserve">            </w:t>
      </w:r>
      <w:r>
        <w:rPr>
          <w:rFonts w:hint="eastAsia"/>
          <w:u w:val="single"/>
          <w:lang w:val="en-US" w:eastAsia="zh-CN"/>
        </w:rPr>
        <w:t xml:space="preserve">   </w:t>
      </w:r>
      <w:r>
        <w:rPr>
          <w:rFonts w:hint="eastAsia"/>
          <w:u w:val="single"/>
        </w:rPr>
        <w:t xml:space="preserve">   </w:t>
      </w:r>
    </w:p>
    <w:p w14:paraId="36A5A177">
      <w:pPr>
        <w:tabs>
          <w:tab w:val="left" w:pos="480"/>
        </w:tabs>
        <w:spacing w:line="440" w:lineRule="exact"/>
        <w:ind w:firstLine="480"/>
      </w:pPr>
      <w:r>
        <w:rPr>
          <w:rFonts w:hint="eastAsia"/>
        </w:rPr>
        <w:t>传真：</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 xml:space="preserve"> 传真：</w:t>
      </w:r>
      <w:r>
        <w:rPr>
          <w:rFonts w:hint="eastAsia"/>
          <w:u w:val="single"/>
        </w:rPr>
        <w:t xml:space="preserve">                </w:t>
      </w:r>
      <w:r>
        <w:rPr>
          <w:rFonts w:hint="eastAsia"/>
          <w:u w:val="single"/>
          <w:lang w:val="en-US" w:eastAsia="zh-CN"/>
        </w:rPr>
        <w:t xml:space="preserve">  </w:t>
      </w:r>
      <w:r>
        <w:rPr>
          <w:rFonts w:hint="eastAsia"/>
          <w:u w:val="single"/>
        </w:rPr>
        <w:t xml:space="preserve">    </w:t>
      </w:r>
    </w:p>
    <w:p w14:paraId="37B0A0CB">
      <w:pPr>
        <w:tabs>
          <w:tab w:val="left" w:pos="480"/>
        </w:tabs>
        <w:spacing w:line="440" w:lineRule="exact"/>
        <w:ind w:firstLine="480"/>
      </w:pPr>
      <w:r>
        <w:rPr>
          <w:rFonts w:hint="eastAsia"/>
        </w:rPr>
        <w:t>日期：2025年</w:t>
      </w:r>
      <w:r>
        <w:rPr>
          <w:rFonts w:hint="eastAsia"/>
          <w:u w:val="single"/>
        </w:rPr>
        <w:t xml:space="preserve">   </w:t>
      </w:r>
      <w:r>
        <w:rPr>
          <w:rFonts w:hint="eastAsia"/>
        </w:rPr>
        <w:t>月</w:t>
      </w:r>
      <w:r>
        <w:rPr>
          <w:rFonts w:hint="eastAsia"/>
          <w:u w:val="single"/>
        </w:rPr>
        <w:t xml:space="preserve">   </w:t>
      </w:r>
      <w:r>
        <w:rPr>
          <w:rFonts w:hint="eastAsia"/>
        </w:rPr>
        <w:t>日              日期：2025年</w:t>
      </w:r>
      <w:r>
        <w:rPr>
          <w:rFonts w:hint="eastAsia"/>
          <w:u w:val="single"/>
        </w:rPr>
        <w:t xml:space="preserve">   </w:t>
      </w:r>
      <w:r>
        <w:rPr>
          <w:rFonts w:hint="eastAsia"/>
        </w:rPr>
        <w:t>月</w:t>
      </w:r>
      <w:r>
        <w:rPr>
          <w:rFonts w:hint="eastAsia"/>
          <w:u w:val="single"/>
        </w:rPr>
        <w:t xml:space="preserve">   </w:t>
      </w:r>
      <w:r>
        <w:rPr>
          <w:rFonts w:hint="eastAsia"/>
        </w:rPr>
        <w:t>日</w:t>
      </w:r>
    </w:p>
    <w:p w14:paraId="0D9B63D4">
      <w:pPr>
        <w:ind w:firstLine="480"/>
      </w:pPr>
    </w:p>
    <w:p w14:paraId="0D91C056">
      <w:pPr>
        <w:pStyle w:val="13"/>
        <w:ind w:firstLine="562"/>
        <w:rPr>
          <w:color w:val="auto"/>
          <w:highlight w:val="none"/>
        </w:rPr>
      </w:pPr>
      <w:r>
        <w:rPr>
          <w:rFonts w:hint="eastAsia" w:ascii="仿宋" w:hAnsi="仿宋"/>
          <w:b/>
          <w:bCs/>
          <w:color w:val="auto"/>
          <w:sz w:val="28"/>
          <w:szCs w:val="28"/>
          <w:highlight w:val="none"/>
        </w:rPr>
        <w:t>附件（技术参数确认后，后附）</w:t>
      </w:r>
    </w:p>
    <w:p w14:paraId="57B86F2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4C4A9A"/>
    <w:multiLevelType w:val="multilevel"/>
    <w:tmpl w:val="2E4C4A9A"/>
    <w:lvl w:ilvl="0" w:tentative="0">
      <w:start w:val="1"/>
      <w:numFmt w:val="none"/>
      <w:pStyle w:val="3"/>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pStyle w:val="6"/>
      <w:suff w:val="nothing"/>
      <w:lvlText w:val=""/>
      <w:lvlJc w:val="left"/>
      <w:pPr>
        <w:tabs>
          <w:tab w:val="left" w:pos="0"/>
        </w:tabs>
        <w:ind w:left="0" w:firstLine="0"/>
      </w:pPr>
    </w:lvl>
    <w:lvl w:ilvl="5" w:tentative="0">
      <w:start w:val="1"/>
      <w:numFmt w:val="none"/>
      <w:pStyle w:val="7"/>
      <w:suff w:val="nothing"/>
      <w:lvlText w:val=""/>
      <w:lvlJc w:val="left"/>
      <w:pPr>
        <w:tabs>
          <w:tab w:val="left" w:pos="0"/>
        </w:tabs>
        <w:ind w:left="0" w:firstLine="0"/>
      </w:pPr>
    </w:lvl>
    <w:lvl w:ilvl="6" w:tentative="0">
      <w:start w:val="1"/>
      <w:numFmt w:val="none"/>
      <w:pStyle w:val="8"/>
      <w:suff w:val="nothing"/>
      <w:lvlText w:val=""/>
      <w:lvlJc w:val="left"/>
      <w:pPr>
        <w:tabs>
          <w:tab w:val="left" w:pos="0"/>
        </w:tabs>
        <w:ind w:left="0" w:firstLine="0"/>
      </w:pPr>
    </w:lvl>
    <w:lvl w:ilvl="7" w:tentative="0">
      <w:start w:val="1"/>
      <w:numFmt w:val="none"/>
      <w:pStyle w:val="9"/>
      <w:suff w:val="nothing"/>
      <w:lvlText w:val=""/>
      <w:lvlJc w:val="left"/>
      <w:pPr>
        <w:tabs>
          <w:tab w:val="left" w:pos="0"/>
        </w:tabs>
        <w:ind w:left="0" w:firstLine="0"/>
      </w:pPr>
    </w:lvl>
    <w:lvl w:ilvl="8" w:tentative="0">
      <w:start w:val="1"/>
      <w:numFmt w:val="none"/>
      <w:pStyle w:val="10"/>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044478"/>
    <w:rsid w:val="0030091A"/>
    <w:rsid w:val="008B2575"/>
    <w:rsid w:val="00DB32E3"/>
    <w:rsid w:val="0122477A"/>
    <w:rsid w:val="01642471"/>
    <w:rsid w:val="01895924"/>
    <w:rsid w:val="01901310"/>
    <w:rsid w:val="02935D81"/>
    <w:rsid w:val="04983E33"/>
    <w:rsid w:val="05E4328A"/>
    <w:rsid w:val="06A64813"/>
    <w:rsid w:val="06B06A0F"/>
    <w:rsid w:val="06C61DD8"/>
    <w:rsid w:val="07356D81"/>
    <w:rsid w:val="084E2544"/>
    <w:rsid w:val="08A27D3E"/>
    <w:rsid w:val="08CA027A"/>
    <w:rsid w:val="08E60174"/>
    <w:rsid w:val="099E7555"/>
    <w:rsid w:val="0AAB74A3"/>
    <w:rsid w:val="0B544018"/>
    <w:rsid w:val="0C497634"/>
    <w:rsid w:val="0C526E46"/>
    <w:rsid w:val="0CD932CC"/>
    <w:rsid w:val="0CFC3EA7"/>
    <w:rsid w:val="0D2F4AA3"/>
    <w:rsid w:val="0D8D4779"/>
    <w:rsid w:val="0E0E18EA"/>
    <w:rsid w:val="0ED778A8"/>
    <w:rsid w:val="0FB9496E"/>
    <w:rsid w:val="10042EA3"/>
    <w:rsid w:val="10727FC8"/>
    <w:rsid w:val="10772722"/>
    <w:rsid w:val="10BA5E5F"/>
    <w:rsid w:val="11C120F7"/>
    <w:rsid w:val="1257460D"/>
    <w:rsid w:val="1266351F"/>
    <w:rsid w:val="12D772CA"/>
    <w:rsid w:val="12FC2C80"/>
    <w:rsid w:val="14125CD7"/>
    <w:rsid w:val="145041F2"/>
    <w:rsid w:val="147B5520"/>
    <w:rsid w:val="14A517BF"/>
    <w:rsid w:val="154752AC"/>
    <w:rsid w:val="15AA2B03"/>
    <w:rsid w:val="15E63261"/>
    <w:rsid w:val="16F54EDB"/>
    <w:rsid w:val="174370C9"/>
    <w:rsid w:val="17D252BA"/>
    <w:rsid w:val="17F17BA2"/>
    <w:rsid w:val="185F6706"/>
    <w:rsid w:val="188E3A9B"/>
    <w:rsid w:val="18A223F2"/>
    <w:rsid w:val="18C86714"/>
    <w:rsid w:val="18CD4B53"/>
    <w:rsid w:val="18DE63DD"/>
    <w:rsid w:val="18FE30F6"/>
    <w:rsid w:val="19042933"/>
    <w:rsid w:val="193B2D26"/>
    <w:rsid w:val="19DD0836"/>
    <w:rsid w:val="19E8711D"/>
    <w:rsid w:val="1A614BC8"/>
    <w:rsid w:val="1A880F5D"/>
    <w:rsid w:val="1B44340C"/>
    <w:rsid w:val="1BB204B7"/>
    <w:rsid w:val="1BDC4741"/>
    <w:rsid w:val="1C1414EC"/>
    <w:rsid w:val="1C225F9F"/>
    <w:rsid w:val="1D181F30"/>
    <w:rsid w:val="1D3344B9"/>
    <w:rsid w:val="1E663172"/>
    <w:rsid w:val="1F0E2B86"/>
    <w:rsid w:val="1F3642C6"/>
    <w:rsid w:val="1F601FBE"/>
    <w:rsid w:val="206A183A"/>
    <w:rsid w:val="20720677"/>
    <w:rsid w:val="23622162"/>
    <w:rsid w:val="238245F2"/>
    <w:rsid w:val="23A45F21"/>
    <w:rsid w:val="24B03759"/>
    <w:rsid w:val="25BC70EA"/>
    <w:rsid w:val="25CA10DB"/>
    <w:rsid w:val="269E3F9C"/>
    <w:rsid w:val="26A81D32"/>
    <w:rsid w:val="26B3022A"/>
    <w:rsid w:val="26E74871"/>
    <w:rsid w:val="270C4509"/>
    <w:rsid w:val="27756A38"/>
    <w:rsid w:val="27B05B28"/>
    <w:rsid w:val="281D66F4"/>
    <w:rsid w:val="28611463"/>
    <w:rsid w:val="28914C16"/>
    <w:rsid w:val="2910443B"/>
    <w:rsid w:val="299023C6"/>
    <w:rsid w:val="29CE3CF8"/>
    <w:rsid w:val="2A526E4B"/>
    <w:rsid w:val="2B5621F6"/>
    <w:rsid w:val="2B696B30"/>
    <w:rsid w:val="2C267465"/>
    <w:rsid w:val="2D002460"/>
    <w:rsid w:val="2D393894"/>
    <w:rsid w:val="2D4927C2"/>
    <w:rsid w:val="2E5363CC"/>
    <w:rsid w:val="2E5D3029"/>
    <w:rsid w:val="2EC92CDF"/>
    <w:rsid w:val="2F9D0391"/>
    <w:rsid w:val="30624432"/>
    <w:rsid w:val="30FD598A"/>
    <w:rsid w:val="312F01A6"/>
    <w:rsid w:val="31AA6943"/>
    <w:rsid w:val="31E079BB"/>
    <w:rsid w:val="31F5271A"/>
    <w:rsid w:val="32034FD9"/>
    <w:rsid w:val="32056A2F"/>
    <w:rsid w:val="321253A2"/>
    <w:rsid w:val="324029C4"/>
    <w:rsid w:val="3255145A"/>
    <w:rsid w:val="325D7875"/>
    <w:rsid w:val="32B8068C"/>
    <w:rsid w:val="332532F7"/>
    <w:rsid w:val="33922D90"/>
    <w:rsid w:val="33A35879"/>
    <w:rsid w:val="34060359"/>
    <w:rsid w:val="34435D28"/>
    <w:rsid w:val="34763666"/>
    <w:rsid w:val="354F77D2"/>
    <w:rsid w:val="375955DE"/>
    <w:rsid w:val="38137AD8"/>
    <w:rsid w:val="39073866"/>
    <w:rsid w:val="39340367"/>
    <w:rsid w:val="39C04C69"/>
    <w:rsid w:val="39F7221A"/>
    <w:rsid w:val="3A282FB0"/>
    <w:rsid w:val="3A3E57B0"/>
    <w:rsid w:val="3A4F0BDB"/>
    <w:rsid w:val="3A5405D4"/>
    <w:rsid w:val="3AF9432F"/>
    <w:rsid w:val="3B543581"/>
    <w:rsid w:val="3B576B35"/>
    <w:rsid w:val="3BC64B80"/>
    <w:rsid w:val="3BDD58AD"/>
    <w:rsid w:val="3C17210D"/>
    <w:rsid w:val="3C327268"/>
    <w:rsid w:val="3C460C02"/>
    <w:rsid w:val="3E047890"/>
    <w:rsid w:val="3E864749"/>
    <w:rsid w:val="3EB7436F"/>
    <w:rsid w:val="3F685FD2"/>
    <w:rsid w:val="40005FC9"/>
    <w:rsid w:val="4000691C"/>
    <w:rsid w:val="40092EF8"/>
    <w:rsid w:val="40156C88"/>
    <w:rsid w:val="404550CF"/>
    <w:rsid w:val="405C5BEA"/>
    <w:rsid w:val="40AE755B"/>
    <w:rsid w:val="415A4DDA"/>
    <w:rsid w:val="415D5C35"/>
    <w:rsid w:val="423A3A2D"/>
    <w:rsid w:val="43035753"/>
    <w:rsid w:val="430C542B"/>
    <w:rsid w:val="43F00E3D"/>
    <w:rsid w:val="44D747CE"/>
    <w:rsid w:val="44F53A6B"/>
    <w:rsid w:val="4503393E"/>
    <w:rsid w:val="45083D9F"/>
    <w:rsid w:val="46166F98"/>
    <w:rsid w:val="46505A6B"/>
    <w:rsid w:val="469C3BBF"/>
    <w:rsid w:val="46A739FD"/>
    <w:rsid w:val="46EB5340"/>
    <w:rsid w:val="471D1659"/>
    <w:rsid w:val="474C6A6A"/>
    <w:rsid w:val="47A766FD"/>
    <w:rsid w:val="48205870"/>
    <w:rsid w:val="4882187E"/>
    <w:rsid w:val="48D4782C"/>
    <w:rsid w:val="49A63177"/>
    <w:rsid w:val="4A210D1B"/>
    <w:rsid w:val="4AA20AFD"/>
    <w:rsid w:val="4ABB78AB"/>
    <w:rsid w:val="4C5D3125"/>
    <w:rsid w:val="4C9B6E85"/>
    <w:rsid w:val="4CC02446"/>
    <w:rsid w:val="4CCC4F2F"/>
    <w:rsid w:val="4CE2515B"/>
    <w:rsid w:val="4D16789A"/>
    <w:rsid w:val="4D8A271A"/>
    <w:rsid w:val="4DFF437E"/>
    <w:rsid w:val="4E78161D"/>
    <w:rsid w:val="4EA2774B"/>
    <w:rsid w:val="4ECD77C8"/>
    <w:rsid w:val="4FAA79A4"/>
    <w:rsid w:val="4FED5402"/>
    <w:rsid w:val="5032295C"/>
    <w:rsid w:val="50517375"/>
    <w:rsid w:val="506444A8"/>
    <w:rsid w:val="50A51E7D"/>
    <w:rsid w:val="50F0666F"/>
    <w:rsid w:val="51006C1D"/>
    <w:rsid w:val="51266EDF"/>
    <w:rsid w:val="51627BA7"/>
    <w:rsid w:val="51800044"/>
    <w:rsid w:val="51990283"/>
    <w:rsid w:val="53475632"/>
    <w:rsid w:val="53D654FE"/>
    <w:rsid w:val="53DC2107"/>
    <w:rsid w:val="53FA4D3E"/>
    <w:rsid w:val="558B1687"/>
    <w:rsid w:val="55F1274B"/>
    <w:rsid w:val="560A265D"/>
    <w:rsid w:val="5756053D"/>
    <w:rsid w:val="57777269"/>
    <w:rsid w:val="578B5227"/>
    <w:rsid w:val="57A51F6A"/>
    <w:rsid w:val="57B13673"/>
    <w:rsid w:val="585B5A56"/>
    <w:rsid w:val="59501B08"/>
    <w:rsid w:val="59A368EF"/>
    <w:rsid w:val="5A1F7CD2"/>
    <w:rsid w:val="5A7557DC"/>
    <w:rsid w:val="5A9000B3"/>
    <w:rsid w:val="5A913ADF"/>
    <w:rsid w:val="5ABA67C2"/>
    <w:rsid w:val="5AC5124E"/>
    <w:rsid w:val="5B2607D7"/>
    <w:rsid w:val="5BB04BC5"/>
    <w:rsid w:val="5BB53B97"/>
    <w:rsid w:val="5D8549BB"/>
    <w:rsid w:val="5D9739FA"/>
    <w:rsid w:val="5D9F23D4"/>
    <w:rsid w:val="5E771155"/>
    <w:rsid w:val="5E7C361A"/>
    <w:rsid w:val="5E8D2615"/>
    <w:rsid w:val="5FAA6618"/>
    <w:rsid w:val="5FC86CD6"/>
    <w:rsid w:val="5FDA4E80"/>
    <w:rsid w:val="600E24AE"/>
    <w:rsid w:val="60182901"/>
    <w:rsid w:val="60854409"/>
    <w:rsid w:val="609B3995"/>
    <w:rsid w:val="60B90E7D"/>
    <w:rsid w:val="614B7F89"/>
    <w:rsid w:val="61DF6FF8"/>
    <w:rsid w:val="62290EAB"/>
    <w:rsid w:val="627672C0"/>
    <w:rsid w:val="62B123F2"/>
    <w:rsid w:val="62B27782"/>
    <w:rsid w:val="62F4491D"/>
    <w:rsid w:val="63815B89"/>
    <w:rsid w:val="6396195F"/>
    <w:rsid w:val="64002BAD"/>
    <w:rsid w:val="651A62B7"/>
    <w:rsid w:val="65817FA6"/>
    <w:rsid w:val="658A49F1"/>
    <w:rsid w:val="65DD37E3"/>
    <w:rsid w:val="661A68E8"/>
    <w:rsid w:val="667B6071"/>
    <w:rsid w:val="67092226"/>
    <w:rsid w:val="67965E53"/>
    <w:rsid w:val="68D71481"/>
    <w:rsid w:val="68DF0229"/>
    <w:rsid w:val="69D201BA"/>
    <w:rsid w:val="6B2D064E"/>
    <w:rsid w:val="6B62607F"/>
    <w:rsid w:val="6BCF4328"/>
    <w:rsid w:val="6C044478"/>
    <w:rsid w:val="6C381592"/>
    <w:rsid w:val="6CD56CA7"/>
    <w:rsid w:val="6D880B82"/>
    <w:rsid w:val="6DA9506F"/>
    <w:rsid w:val="6DB6013B"/>
    <w:rsid w:val="6E366146"/>
    <w:rsid w:val="6F460498"/>
    <w:rsid w:val="6F4A6F49"/>
    <w:rsid w:val="6F5C460C"/>
    <w:rsid w:val="70071703"/>
    <w:rsid w:val="70171875"/>
    <w:rsid w:val="709F4370"/>
    <w:rsid w:val="7127647D"/>
    <w:rsid w:val="714E2BAB"/>
    <w:rsid w:val="722A508C"/>
    <w:rsid w:val="728D286D"/>
    <w:rsid w:val="72944BF7"/>
    <w:rsid w:val="72EF3A9D"/>
    <w:rsid w:val="74EB2F57"/>
    <w:rsid w:val="752E254E"/>
    <w:rsid w:val="753A65E0"/>
    <w:rsid w:val="75EE47DA"/>
    <w:rsid w:val="761D2CBF"/>
    <w:rsid w:val="763B4AE8"/>
    <w:rsid w:val="77925931"/>
    <w:rsid w:val="78B23F20"/>
    <w:rsid w:val="791F5DD1"/>
    <w:rsid w:val="797D25F3"/>
    <w:rsid w:val="7A1A1907"/>
    <w:rsid w:val="7A5D5752"/>
    <w:rsid w:val="7BBA2A07"/>
    <w:rsid w:val="7BDA54A6"/>
    <w:rsid w:val="7D2B742D"/>
    <w:rsid w:val="7DAC6B74"/>
    <w:rsid w:val="7E3C0DBE"/>
    <w:rsid w:val="7E8402B2"/>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39"/>
    <w:autoRedefine/>
    <w:qFormat/>
    <w:uiPriority w:val="0"/>
    <w:pPr>
      <w:widowControl w:val="0"/>
      <w:spacing w:line="360" w:lineRule="auto"/>
      <w:ind w:firstLine="560" w:firstLineChars="200"/>
      <w:jc w:val="both"/>
    </w:pPr>
    <w:rPr>
      <w:rFonts w:ascii="仿宋" w:hAnsi="仿宋" w:eastAsia="仿宋" w:cs="仿宋"/>
      <w:kern w:val="2"/>
      <w:sz w:val="24"/>
      <w:szCs w:val="24"/>
      <w:lang w:val="en-US" w:eastAsia="zh-CN" w:bidi="ar-SA"/>
    </w:rPr>
  </w:style>
  <w:style w:type="paragraph" w:styleId="3">
    <w:name w:val="heading 1"/>
    <w:basedOn w:val="1"/>
    <w:next w:val="1"/>
    <w:link w:val="29"/>
    <w:autoRedefine/>
    <w:qFormat/>
    <w:uiPriority w:val="0"/>
    <w:pPr>
      <w:numPr>
        <w:ilvl w:val="0"/>
        <w:numId w:val="1"/>
      </w:numPr>
      <w:jc w:val="center"/>
      <w:outlineLvl w:val="0"/>
    </w:pPr>
    <w:rPr>
      <w:rFonts w:eastAsia="宋体" w:cstheme="minorBidi"/>
      <w:b/>
      <w:sz w:val="30"/>
    </w:rPr>
  </w:style>
  <w:style w:type="paragraph" w:styleId="4">
    <w:name w:val="heading 2"/>
    <w:basedOn w:val="1"/>
    <w:next w:val="1"/>
    <w:link w:val="26"/>
    <w:semiHidden/>
    <w:unhideWhenUsed/>
    <w:qFormat/>
    <w:uiPriority w:val="0"/>
    <w:pPr>
      <w:keepNext/>
      <w:keepLines/>
      <w:autoSpaceDE w:val="0"/>
      <w:autoSpaceDN w:val="0"/>
      <w:adjustRightInd w:val="0"/>
      <w:spacing w:before="120" w:line="360" w:lineRule="auto"/>
      <w:ind w:left="567" w:hanging="567"/>
      <w:jc w:val="left"/>
      <w:outlineLvl w:val="1"/>
    </w:pPr>
    <w:rPr>
      <w:rFonts w:ascii="宋体" w:hAnsi="宋体" w:eastAsia="宋体" w:cs="Times New Roman"/>
      <w:b/>
      <w:bCs/>
      <w:kern w:val="0"/>
      <w:szCs w:val="20"/>
    </w:rPr>
  </w:style>
  <w:style w:type="paragraph" w:styleId="5">
    <w:name w:val="heading 3"/>
    <w:basedOn w:val="4"/>
    <w:next w:val="1"/>
    <w:link w:val="28"/>
    <w:autoRedefine/>
    <w:semiHidden/>
    <w:unhideWhenUsed/>
    <w:qFormat/>
    <w:uiPriority w:val="0"/>
    <w:pPr>
      <w:keepNext/>
      <w:keepLines/>
      <w:autoSpaceDE w:val="0"/>
      <w:autoSpaceDN w:val="0"/>
      <w:adjustRightInd w:val="0"/>
      <w:spacing w:line="360" w:lineRule="auto"/>
      <w:ind w:left="0" w:firstLine="0"/>
      <w:jc w:val="left"/>
      <w:outlineLvl w:val="2"/>
    </w:pPr>
    <w:rPr>
      <w:rFonts w:ascii="宋体" w:hAnsi="宋体" w:eastAsia="宋体"/>
      <w:bCs w:val="0"/>
      <w:sz w:val="24"/>
      <w:szCs w:val="28"/>
    </w:rPr>
  </w:style>
  <w:style w:type="paragraph" w:styleId="2">
    <w:name w:val="heading 4"/>
    <w:basedOn w:val="1"/>
    <w:next w:val="1"/>
    <w:link w:val="27"/>
    <w:autoRedefine/>
    <w:semiHidden/>
    <w:unhideWhenUsed/>
    <w:qFormat/>
    <w:uiPriority w:val="0"/>
    <w:pPr>
      <w:keepNext/>
      <w:keepLines/>
      <w:spacing w:line="360" w:lineRule="auto"/>
      <w:outlineLvl w:val="3"/>
    </w:pPr>
    <w:rPr>
      <w:rFonts w:ascii="Cambria" w:hAnsi="Cambria" w:eastAsia="宋体"/>
      <w:b/>
      <w:bCs/>
      <w:sz w:val="24"/>
      <w:szCs w:val="28"/>
    </w:rPr>
  </w:style>
  <w:style w:type="paragraph" w:styleId="6">
    <w:name w:val="heading 5"/>
    <w:basedOn w:val="1"/>
    <w:next w:val="1"/>
    <w:link w:val="30"/>
    <w:semiHidden/>
    <w:unhideWhenUsed/>
    <w:qFormat/>
    <w:uiPriority w:val="0"/>
    <w:pPr>
      <w:keepNext/>
      <w:keepLines/>
      <w:pageBreakBefore/>
      <w:numPr>
        <w:ilvl w:val="4"/>
        <w:numId w:val="1"/>
      </w:numPr>
      <w:tabs>
        <w:tab w:val="left" w:pos="992"/>
      </w:tabs>
      <w:spacing w:before="100" w:after="100" w:line="360" w:lineRule="auto"/>
      <w:ind w:left="0" w:right="0" w:firstLine="0"/>
      <w:outlineLvl w:val="4"/>
    </w:pPr>
    <w:rPr>
      <w:rFonts w:ascii="Times New Roman" w:hAnsi="Times New Roman" w:eastAsia="宋体"/>
      <w:b/>
      <w:bCs/>
      <w:sz w:val="28"/>
      <w:szCs w:val="28"/>
    </w:rPr>
  </w:style>
  <w:style w:type="paragraph" w:styleId="7">
    <w:name w:val="heading 6"/>
    <w:basedOn w:val="1"/>
    <w:next w:val="1"/>
    <w:link w:val="32"/>
    <w:semiHidden/>
    <w:unhideWhenUsed/>
    <w:qFormat/>
    <w:uiPriority w:val="0"/>
    <w:pPr>
      <w:keepNext/>
      <w:keepLines/>
      <w:widowControl/>
      <w:numPr>
        <w:ilvl w:val="5"/>
        <w:numId w:val="1"/>
      </w:numPr>
      <w:tabs>
        <w:tab w:val="left" w:pos="1440"/>
      </w:tabs>
      <w:spacing w:before="100" w:after="100" w:line="360" w:lineRule="auto"/>
      <w:ind w:left="0" w:right="0" w:firstLine="0"/>
      <w:jc w:val="left"/>
      <w:outlineLvl w:val="5"/>
    </w:pPr>
    <w:rPr>
      <w:rFonts w:ascii="Arial" w:hAnsi="Arial" w:eastAsia="宋体" w:cs="Arial"/>
      <w:b/>
      <w:kern w:val="0"/>
      <w:szCs w:val="20"/>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0" w:firstLine="0"/>
      <w:outlineLvl w:val="6"/>
    </w:pPr>
    <w:rPr>
      <w:rFonts w:ascii="Times New Roman" w:hAnsi="Times New Roman" w:eastAsia="宋体" w:cs="Times New Roman"/>
      <w:b/>
    </w:rPr>
  </w:style>
  <w:style w:type="paragraph" w:styleId="9">
    <w:name w:val="heading 8"/>
    <w:basedOn w:val="1"/>
    <w:next w:val="1"/>
    <w:autoRedefine/>
    <w:semiHidden/>
    <w:unhideWhenUsed/>
    <w:qFormat/>
    <w:uiPriority w:val="0"/>
    <w:pPr>
      <w:keepNext/>
      <w:keepLines/>
      <w:numPr>
        <w:ilvl w:val="7"/>
        <w:numId w:val="1"/>
      </w:numPr>
      <w:tabs>
        <w:tab w:val="left" w:pos="1418"/>
        <w:tab w:val="clear" w:pos="0"/>
      </w:tabs>
      <w:spacing w:before="240" w:beforeLines="0" w:beforeAutospacing="0" w:after="64" w:afterLines="0" w:afterAutospacing="0" w:line="317" w:lineRule="auto"/>
      <w:ind w:left="0" w:firstLine="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tabs>
        <w:tab w:val="left" w:pos="1559"/>
        <w:tab w:val="clear" w:pos="0"/>
      </w:tabs>
      <w:spacing w:before="240" w:beforeLines="0" w:beforeAutospacing="0" w:after="64" w:afterLines="0" w:afterAutospacing="0" w:line="317" w:lineRule="auto"/>
      <w:ind w:left="0" w:firstLine="0"/>
      <w:outlineLvl w:val="8"/>
    </w:pPr>
    <w:rPr>
      <w:rFonts w:ascii="Arial" w:hAnsi="Arial" w:eastAsia="黑体"/>
      <w:sz w:val="21"/>
    </w:rPr>
  </w:style>
  <w:style w:type="character" w:default="1" w:styleId="25">
    <w:name w:val="Default Paragraph Font"/>
    <w:unhideWhenUsed/>
    <w:qFormat/>
    <w:uiPriority w:val="1"/>
  </w:style>
  <w:style w:type="table" w:default="1" w:styleId="24">
    <w:name w:val="Normal Table"/>
    <w:semiHidden/>
    <w:qFormat/>
    <w:uiPriority w:val="0"/>
    <w:tblPr>
      <w:tblCellMar>
        <w:top w:w="0" w:type="dxa"/>
        <w:left w:w="108" w:type="dxa"/>
        <w:bottom w:w="0" w:type="dxa"/>
        <w:right w:w="108" w:type="dxa"/>
      </w:tblCellMar>
    </w:tblPr>
  </w:style>
  <w:style w:type="paragraph" w:styleId="11">
    <w:name w:val="table of authorities"/>
    <w:basedOn w:val="1"/>
    <w:next w:val="1"/>
    <w:qFormat/>
    <w:uiPriority w:val="0"/>
    <w:pPr>
      <w:ind w:left="420" w:leftChars="200"/>
    </w:pPr>
  </w:style>
  <w:style w:type="paragraph" w:styleId="12">
    <w:name w:val="Normal Indent"/>
    <w:basedOn w:val="1"/>
    <w:link w:val="31"/>
    <w:autoRedefine/>
    <w:qFormat/>
    <w:uiPriority w:val="0"/>
    <w:pPr>
      <w:autoSpaceDE w:val="0"/>
      <w:autoSpaceDN w:val="0"/>
      <w:adjustRightInd w:val="0"/>
      <w:spacing w:line="360" w:lineRule="auto"/>
      <w:ind w:firstLine="585"/>
    </w:pPr>
    <w:rPr>
      <w:rFonts w:ascii="楷体_GB2312" w:hAnsi="楷体_GB2312" w:eastAsia="宋体"/>
      <w:sz w:val="24"/>
      <w:szCs w:val="32"/>
    </w:rPr>
  </w:style>
  <w:style w:type="paragraph" w:styleId="13">
    <w:name w:val="annotation text"/>
    <w:basedOn w:val="1"/>
    <w:qFormat/>
    <w:uiPriority w:val="99"/>
    <w:pPr>
      <w:jc w:val="left"/>
    </w:pPr>
    <w:rPr>
      <w:rFonts w:ascii="宋体" w:hAnsi="Calibri"/>
      <w:kern w:val="0"/>
      <w:sz w:val="22"/>
    </w:rPr>
  </w:style>
  <w:style w:type="paragraph" w:styleId="14">
    <w:name w:val="Body Text"/>
    <w:basedOn w:val="1"/>
    <w:next w:val="1"/>
    <w:link w:val="37"/>
    <w:unhideWhenUsed/>
    <w:qFormat/>
    <w:uiPriority w:val="99"/>
    <w:pPr>
      <w:suppressAutoHyphens w:val="0"/>
      <w:adjustRightInd w:val="0"/>
      <w:spacing w:line="360" w:lineRule="auto"/>
      <w:ind w:firstLine="0" w:firstLineChars="0"/>
      <w:textAlignment w:val="baseline"/>
    </w:pPr>
    <w:rPr>
      <w:rFonts w:eastAsia="宋体" w:asciiTheme="minorAscii" w:hAnsiTheme="minorAscii"/>
      <w:szCs w:val="20"/>
    </w:rPr>
  </w:style>
  <w:style w:type="paragraph" w:styleId="15">
    <w:name w:val="Body Text Indent"/>
    <w:basedOn w:val="1"/>
    <w:qFormat/>
    <w:uiPriority w:val="0"/>
    <w:pPr>
      <w:spacing w:after="120" w:afterLines="0" w:afterAutospacing="0"/>
      <w:ind w:left="420" w:leftChars="200"/>
    </w:pPr>
  </w:style>
  <w:style w:type="paragraph" w:styleId="16">
    <w:name w:val="Block Text"/>
    <w:basedOn w:val="1"/>
    <w:qFormat/>
    <w:uiPriority w:val="0"/>
    <w:pPr>
      <w:spacing w:after="120" w:afterLines="0" w:afterAutospacing="0"/>
      <w:ind w:left="1440" w:leftChars="700" w:rightChars="700"/>
    </w:pPr>
  </w:style>
  <w:style w:type="paragraph" w:styleId="17">
    <w:name w:val="Plain Text"/>
    <w:basedOn w:val="1"/>
    <w:link w:val="38"/>
    <w:qFormat/>
    <w:uiPriority w:val="0"/>
    <w:pPr>
      <w:spacing w:line="360" w:lineRule="auto"/>
      <w:ind w:firstLine="0" w:firstLineChars="0"/>
    </w:pPr>
    <w:rPr>
      <w:rFonts w:ascii="宋体" w:hAnsi="宋体" w:eastAsia="宋体" w:cs="宋体"/>
      <w:b/>
      <w:bCs/>
      <w:sz w:val="24"/>
      <w:highlight w:val="none"/>
    </w:rPr>
  </w:style>
  <w:style w:type="paragraph" w:styleId="18">
    <w:name w:val="Body Text Indent 2"/>
    <w:basedOn w:val="1"/>
    <w:qFormat/>
    <w:uiPriority w:val="0"/>
    <w:pPr>
      <w:ind w:firstLine="480" w:firstLineChars="200"/>
    </w:pPr>
    <w:rPr>
      <w:rFonts w:ascii="仿宋_GB2312" w:hAnsi="仿宋_GB2312" w:eastAsia="宋体"/>
    </w:rPr>
  </w:style>
  <w:style w:type="paragraph" w:styleId="19">
    <w:name w:val="footer"/>
    <w:basedOn w:val="1"/>
    <w:link w:val="33"/>
    <w:qFormat/>
    <w:uiPriority w:val="0"/>
    <w:pPr>
      <w:tabs>
        <w:tab w:val="center" w:pos="4153"/>
        <w:tab w:val="right" w:pos="8306"/>
      </w:tabs>
      <w:snapToGrid w:val="0"/>
      <w:jc w:val="left"/>
    </w:pPr>
    <w:rPr>
      <w:rFonts w:eastAsia="宋体"/>
      <w:sz w:val="24"/>
      <w:szCs w:val="18"/>
    </w:rPr>
  </w:style>
  <w:style w:type="paragraph" w:styleId="20">
    <w:name w:val="Normal (Web)"/>
    <w:basedOn w:val="1"/>
    <w:qFormat/>
    <w:uiPriority w:val="0"/>
    <w:pPr>
      <w:widowControl/>
      <w:spacing w:beforeLines="0" w:beforeAutospacing="0" w:afterLines="0" w:afterAutospacing="0"/>
      <w:jc w:val="left"/>
    </w:pPr>
    <w:rPr>
      <w:rFonts w:ascii="宋体" w:hAnsi="宋体" w:eastAsia="宋体" w:cs="宋体"/>
      <w:color w:val="000000"/>
      <w:kern w:val="0"/>
      <w:szCs w:val="24"/>
    </w:rPr>
  </w:style>
  <w:style w:type="paragraph" w:styleId="21">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22">
    <w:name w:val="Body Text First Indent"/>
    <w:basedOn w:val="14"/>
    <w:next w:val="1"/>
    <w:link w:val="35"/>
    <w:autoRedefine/>
    <w:qFormat/>
    <w:uiPriority w:val="0"/>
    <w:pPr>
      <w:tabs>
        <w:tab w:val="left" w:pos="567"/>
      </w:tabs>
      <w:spacing w:after="0"/>
      <w:ind w:firstLine="0" w:firstLineChars="0"/>
      <w:jc w:val="left"/>
    </w:pPr>
    <w:rPr>
      <w:rFonts w:ascii="宋体" w:hAnsi="宋体" w:eastAsia="宋体" w:cs="宋体"/>
      <w:color w:val="000000" w:themeColor="text1"/>
      <w:kern w:val="0"/>
      <w:szCs w:val="32"/>
      <w14:shadow w14:blurRad="38100" w14:dist="19050" w14:dir="2700000" w14:sx="100000" w14:sy="100000" w14:kx="0" w14:ky="0" w14:algn="tl">
        <w14:schemeClr w14:val="dk1">
          <w14:alpha w14:val="60000"/>
        </w14:schemeClr>
      </w14:shadow>
      <w14:textFill>
        <w14:solidFill>
          <w14:schemeClr w14:val="tx1"/>
        </w14:solidFill>
      </w14:textFill>
    </w:rPr>
  </w:style>
  <w:style w:type="paragraph" w:styleId="23">
    <w:name w:val="Body Text First Indent 2"/>
    <w:basedOn w:val="15"/>
    <w:qFormat/>
    <w:uiPriority w:val="0"/>
    <w:pPr>
      <w:spacing w:line="360" w:lineRule="auto"/>
      <w:ind w:left="0" w:leftChars="0" w:firstLine="0" w:firstLineChars="0"/>
    </w:pPr>
    <w:rPr>
      <w:rFonts w:ascii="Times New Roman" w:hAnsi="Times New Roman" w:eastAsia="宋体"/>
      <w:sz w:val="24"/>
      <w:szCs w:val="20"/>
    </w:rPr>
  </w:style>
  <w:style w:type="character" w:customStyle="1" w:styleId="26">
    <w:name w:val="标题 2 Char"/>
    <w:basedOn w:val="25"/>
    <w:link w:val="4"/>
    <w:autoRedefine/>
    <w:qFormat/>
    <w:uiPriority w:val="0"/>
    <w:rPr>
      <w:rFonts w:ascii="宋体" w:hAnsi="宋体" w:eastAsia="宋体" w:cs="Times New Roman"/>
      <w:b/>
      <w:bCs/>
      <w:kern w:val="0"/>
      <w:sz w:val="24"/>
      <w:szCs w:val="20"/>
    </w:rPr>
  </w:style>
  <w:style w:type="character" w:customStyle="1" w:styleId="27">
    <w:name w:val="标题 4 Char1"/>
    <w:link w:val="2"/>
    <w:qFormat/>
    <w:uiPriority w:val="0"/>
    <w:rPr>
      <w:rFonts w:ascii="Cambria" w:hAnsi="Cambria" w:eastAsia="宋体" w:cs="Arial"/>
      <w:b/>
      <w:kern w:val="2"/>
      <w:sz w:val="24"/>
    </w:rPr>
  </w:style>
  <w:style w:type="character" w:customStyle="1" w:styleId="28">
    <w:name w:val="标题 3 Char"/>
    <w:link w:val="5"/>
    <w:qFormat/>
    <w:uiPriority w:val="0"/>
    <w:rPr>
      <w:rFonts w:ascii="宋体" w:hAnsi="宋体" w:eastAsia="宋体"/>
      <w:b/>
      <w:bCs/>
      <w:sz w:val="24"/>
      <w:szCs w:val="28"/>
    </w:rPr>
  </w:style>
  <w:style w:type="character" w:customStyle="1" w:styleId="29">
    <w:name w:val="标题 1 Char"/>
    <w:basedOn w:val="25"/>
    <w:link w:val="3"/>
    <w:autoRedefine/>
    <w:qFormat/>
    <w:uiPriority w:val="0"/>
    <w:rPr>
      <w:rFonts w:ascii="宋体" w:hAnsi="宋体" w:eastAsia="宋体" w:cstheme="minorBidi"/>
      <w:b/>
      <w:color w:val="000000" w:themeColor="text1"/>
      <w:sz w:val="30"/>
      <w:szCs w:val="40"/>
      <w14:textFill>
        <w14:solidFill>
          <w14:schemeClr w14:val="tx1"/>
        </w14:solidFill>
      </w14:textFill>
    </w:rPr>
  </w:style>
  <w:style w:type="character" w:customStyle="1" w:styleId="30">
    <w:name w:val="标题 5 Char"/>
    <w:basedOn w:val="25"/>
    <w:link w:val="6"/>
    <w:qFormat/>
    <w:uiPriority w:val="9"/>
    <w:rPr>
      <w:rFonts w:ascii="Times New Roman" w:hAnsi="Times New Roman" w:eastAsia="宋体" w:cs="Tahoma"/>
      <w:b/>
      <w:sz w:val="24"/>
      <w:szCs w:val="22"/>
    </w:rPr>
  </w:style>
  <w:style w:type="character" w:customStyle="1" w:styleId="31">
    <w:name w:val="正文缩进 Char"/>
    <w:link w:val="12"/>
    <w:qFormat/>
    <w:uiPriority w:val="0"/>
    <w:rPr>
      <w:rFonts w:ascii="楷体_GB2312" w:hAnsi="楷体_GB2312" w:eastAsia="宋体"/>
      <w:sz w:val="24"/>
    </w:rPr>
  </w:style>
  <w:style w:type="character" w:customStyle="1" w:styleId="32">
    <w:name w:val="标题 6 Char"/>
    <w:link w:val="7"/>
    <w:autoRedefine/>
    <w:qFormat/>
    <w:uiPriority w:val="0"/>
    <w:rPr>
      <w:rFonts w:ascii="Arial" w:hAnsi="Arial" w:eastAsia="宋体" w:cs="Arial"/>
      <w:b/>
      <w:color w:val="000000"/>
      <w:kern w:val="0"/>
      <w:sz w:val="24"/>
      <w:szCs w:val="24"/>
      <w:lang w:val="zh-CN" w:eastAsia="zh-CN" w:bidi="ar-SA"/>
    </w:rPr>
  </w:style>
  <w:style w:type="character" w:customStyle="1" w:styleId="33">
    <w:name w:val="页脚 Char"/>
    <w:basedOn w:val="25"/>
    <w:link w:val="19"/>
    <w:semiHidden/>
    <w:qFormat/>
    <w:uiPriority w:val="99"/>
    <w:rPr>
      <w:rFonts w:eastAsia="宋体"/>
      <w:sz w:val="24"/>
      <w:szCs w:val="18"/>
    </w:rPr>
  </w:style>
  <w:style w:type="character" w:customStyle="1" w:styleId="34">
    <w:name w:val="正文文本 Char"/>
    <w:basedOn w:val="25"/>
    <w:link w:val="14"/>
    <w:qFormat/>
    <w:uiPriority w:val="0"/>
    <w:rPr>
      <w:rFonts w:ascii="宋体" w:hAnsi="宋体" w:eastAsia="宋体" w:cs="Times New Roman"/>
      <w:sz w:val="24"/>
      <w:szCs w:val="24"/>
    </w:rPr>
  </w:style>
  <w:style w:type="character" w:customStyle="1" w:styleId="35">
    <w:name w:val="正文首行缩进 字符"/>
    <w:basedOn w:val="36"/>
    <w:link w:val="22"/>
    <w:qFormat/>
    <w:uiPriority w:val="0"/>
    <w:rPr>
      <w:rFonts w:ascii="宋体" w:hAnsi="宋体" w:eastAsia="宋体" w:cs="宋体"/>
      <w:color w:val="000000" w:themeColor="text1"/>
      <w:kern w:val="0"/>
      <w:sz w:val="24"/>
      <w:szCs w:val="32"/>
      <w14:shadow w14:blurRad="38100" w14:dist="19050" w14:dir="2700000" w14:sx="100000" w14:sy="100000" w14:kx="0" w14:ky="0" w14:algn="tl">
        <w14:schemeClr w14:val="dk1">
          <w14:alpha w14:val="60000"/>
        </w14:schemeClr>
      </w14:shadow>
      <w14:textFill>
        <w14:solidFill>
          <w14:schemeClr w14:val="tx1"/>
        </w14:solidFill>
      </w14:textFill>
    </w:rPr>
  </w:style>
  <w:style w:type="character" w:customStyle="1" w:styleId="36">
    <w:name w:val="正文文本 字符"/>
    <w:basedOn w:val="25"/>
    <w:link w:val="14"/>
    <w:semiHidden/>
    <w:qFormat/>
    <w:uiPriority w:val="99"/>
    <w:rPr>
      <w:rFonts w:ascii="宋体" w:hAnsi="宋体" w:eastAsia="宋体" w:cs="宋体"/>
      <w:sz w:val="24"/>
      <w:szCs w:val="24"/>
    </w:rPr>
  </w:style>
  <w:style w:type="character" w:customStyle="1" w:styleId="37">
    <w:name w:val="正文文本 字符1"/>
    <w:basedOn w:val="25"/>
    <w:link w:val="14"/>
    <w:semiHidden/>
    <w:qFormat/>
    <w:uiPriority w:val="99"/>
    <w:rPr>
      <w:rFonts w:ascii="宋体" w:hAnsi="宋体" w:eastAsia="宋体" w:cstheme="minorBidi"/>
      <w:sz w:val="24"/>
      <w:szCs w:val="24"/>
    </w:rPr>
  </w:style>
  <w:style w:type="character" w:customStyle="1" w:styleId="38">
    <w:name w:val="纯文本 Char"/>
    <w:link w:val="17"/>
    <w:qFormat/>
    <w:uiPriority w:val="0"/>
    <w:rPr>
      <w:rFonts w:ascii="宋体" w:hAnsi="宋体" w:eastAsia="宋体" w:cs="宋体"/>
      <w:b/>
      <w:bCs/>
      <w:kern w:val="2"/>
      <w:sz w:val="24"/>
      <w:szCs w:val="24"/>
      <w:highlight w:val="none"/>
      <w:lang w:val="en-US" w:eastAsia="zh-CN" w:bidi="ar-SA"/>
    </w:rPr>
  </w:style>
  <w:style w:type="character" w:customStyle="1" w:styleId="39">
    <w:name w:val="NormalCharacter"/>
    <w:link w:val="1"/>
    <w:semiHidden/>
    <w:qFormat/>
    <w:uiPriority w:val="0"/>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2025-07-08T08:22:00Z</dcterms:created>
  <dc:creator>中经招标</dc:creator>
  <cp:lastModifiedBy>中经招标</cp:lastModifiedBy>
  <dcterms:modified xsi:type="dcterms:W3CDTF">2025-07-08T08:24:32Z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BFB5E345476545D99FA888F3356E9157_11</vt:lpwstr>
  </property>
  <property fmtid="{D5CDD505-2E9C-101B-9397-08002B2CF9AE}" pid="4" name="KSOTemplateDocerSaveRecord">
    <vt:lpwstr>eyJoZGlkIjoiOWJlNDY3NTNiN2U3N2MxMDhiMGU5MzkyYmQzNThmMzYifQ==</vt:lpwstr>
  </property>
</Properties>
</file>