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版本号：SZB-2025-002-0720250702001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2025年度我省知识产权大数据公共服务平台建设一期</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SZB-2025-002-07</w:t>
      </w:r>
      <w:r>
        <w:br/>
      </w:r>
      <w:r>
        <w:br/>
      </w:r>
      <w:r>
        <w:br/>
      </w:r>
    </w:p>
    <w:p>
      <w:pPr>
        <w:pStyle w:val="null3"/>
        <w:jc w:val="center"/>
        <w:outlineLvl w:val="5"/>
      </w:pPr>
      <w:r>
        <w:rPr>
          <w:rFonts w:ascii="仿宋_GB2312" w:hAnsi="仿宋_GB2312" w:cs="仿宋_GB2312" w:eastAsia="仿宋_GB2312"/>
          <w:sz w:val="15"/>
          <w:b/>
        </w:rPr>
        <w:t>陕西省知识产权局机关</w:t>
      </w:r>
    </w:p>
    <w:p>
      <w:pPr>
        <w:pStyle w:val="null3"/>
        <w:jc w:val="center"/>
        <w:outlineLvl w:val="5"/>
      </w:pPr>
      <w:r>
        <w:rPr>
          <w:rFonts w:ascii="仿宋_GB2312" w:hAnsi="仿宋_GB2312" w:cs="仿宋_GB2312" w:eastAsia="仿宋_GB2312"/>
          <w:sz w:val="15"/>
          <w:b/>
        </w:rPr>
        <w:t>陕西众恒项目管理有限公司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陕西众恒项目管理有限公司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陕西省知识产权局机关</w:t>
      </w:r>
      <w:r>
        <w:rPr>
          <w:rFonts w:ascii="仿宋_GB2312" w:hAnsi="仿宋_GB2312" w:cs="仿宋_GB2312" w:eastAsia="仿宋_GB2312"/>
        </w:rPr>
        <w:t>委托，拟对</w:t>
      </w:r>
      <w:r>
        <w:rPr>
          <w:rFonts w:ascii="仿宋_GB2312" w:hAnsi="仿宋_GB2312" w:cs="仿宋_GB2312" w:eastAsia="仿宋_GB2312"/>
        </w:rPr>
        <w:t>2025年度我省知识产权大数据公共服务平台建设一期</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SZB-2025-002-07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2025年度我省知识产权大数据公共服务平台建设一期</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根据陕西省知识产权大数据公共服务平台整体规划要求，全方位完成2025年度陕西省知识产权大数据平台建设一期内容。</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采购包1（2025年度我省知识产权大数据公共服务平台建设一期）：属于专门面向中小企业采购。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1、营业执照：具有独立承担民事责任能力的法人、其他组织或自然人，提供合法有效的统一社会信用代码营业执照（其他组织提供相关证明资料，自然人应提供身份证）</w:t>
      </w:r>
    </w:p>
    <w:p>
      <w:pPr>
        <w:pStyle w:val="null3"/>
      </w:pPr>
      <w:r>
        <w:rPr>
          <w:rFonts w:ascii="仿宋_GB2312" w:hAnsi="仿宋_GB2312" w:cs="仿宋_GB2312" w:eastAsia="仿宋_GB2312"/>
        </w:rPr>
        <w:t>2、法定代表人授权委托书：法定代表人参加投标的，提供本人身份证复印件；法定代表人授权他人参加投标的，提供法定代表人授权委托书</w:t>
      </w:r>
    </w:p>
    <w:p>
      <w:pPr>
        <w:pStyle w:val="null3"/>
      </w:pPr>
      <w:r>
        <w:rPr>
          <w:rFonts w:ascii="仿宋_GB2312" w:hAnsi="仿宋_GB2312" w:cs="仿宋_GB2312" w:eastAsia="仿宋_GB2312"/>
        </w:rPr>
        <w:t>3、财务状况报告：财务状况报告：提供 2024 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4、社保缴纳证明：提供供应商2025年1月以来已缴存的任意时段的社会保障资金缴存单据或社保机构开具的社会保险参保缴费情况证明，依法不需要缴纳社会保障资金的应提供相关文件证明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5、税收缴纳证明：提供2025年1月以来已缴纳任意时段完税凭证或税务机关开具的完税证明（任意税种），依法免税的应提供相关文件证明</w:t>
      </w:r>
    </w:p>
    <w:p>
      <w:pPr>
        <w:pStyle w:val="null3"/>
      </w:pPr>
      <w:r>
        <w:rPr>
          <w:rFonts w:ascii="仿宋_GB2312" w:hAnsi="仿宋_GB2312" w:cs="仿宋_GB2312" w:eastAsia="仿宋_GB2312"/>
        </w:rPr>
        <w:t>6、信用记录：参加本次政府采购活动前3年内在经营活动中没有重大违纪，以及未被列入失信被执行人、重大税收违法案件当事人名单、政府采购严重违法失信行为记录名单</w:t>
      </w:r>
    </w:p>
    <w:p>
      <w:pPr>
        <w:pStyle w:val="null3"/>
      </w:pPr>
      <w:r>
        <w:rPr>
          <w:rFonts w:ascii="仿宋_GB2312" w:hAnsi="仿宋_GB2312" w:cs="仿宋_GB2312" w:eastAsia="仿宋_GB2312"/>
        </w:rPr>
        <w:t>7、信用主体查询：供应商通过“信用中国”网站(www.creditchina.gov.cn)查询相关主体信用记录，查询时间须在采购文件发售期至开标截止时间之间，并将网页截图附在响应文件中</w:t>
      </w:r>
    </w:p>
    <w:p>
      <w:pPr>
        <w:pStyle w:val="null3"/>
      </w:pPr>
      <w:r>
        <w:rPr>
          <w:rFonts w:ascii="仿宋_GB2312" w:hAnsi="仿宋_GB2312" w:cs="仿宋_GB2312" w:eastAsia="仿宋_GB2312"/>
        </w:rPr>
        <w:t>8、书面声明：参加政府采购活动近三年内，在经营活动中没有重大违法记录的书面声明</w:t>
      </w:r>
    </w:p>
    <w:p>
      <w:pPr>
        <w:pStyle w:val="null3"/>
      </w:pPr>
      <w:r>
        <w:rPr>
          <w:rFonts w:ascii="仿宋_GB2312" w:hAnsi="仿宋_GB2312" w:cs="仿宋_GB2312" w:eastAsia="仿宋_GB2312"/>
        </w:rPr>
        <w:t>9、技术能力承诺书：具有履行本合同所必需的设备和专业技术能力的承诺</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陕西省知识产权局机关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新城大院内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艾娜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029-63916865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陕西众恒项目管理有限公司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西安市雁翔路99号交大博源科技广场C座12层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18821775788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采购包1：2,600,000.00元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采购包1：2,600,000.00元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代理服务费收费标准：参照《招标代理服务收费管理暂行办法》国家计委计价格[2002]1980号文收取。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陕西省知识产权局机关</w:t>
      </w:r>
      <w:r>
        <w:rPr>
          <w:rFonts w:ascii="仿宋_GB2312" w:hAnsi="仿宋_GB2312" w:cs="仿宋_GB2312" w:eastAsia="仿宋_GB2312"/>
        </w:rPr>
        <w:t>和</w:t>
      </w:r>
      <w:r>
        <w:rPr>
          <w:rFonts w:ascii="仿宋_GB2312" w:hAnsi="仿宋_GB2312" w:cs="仿宋_GB2312" w:eastAsia="仿宋_GB2312"/>
        </w:rPr>
        <w:t>陕西众恒项目管理有限公司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陕西众恒项目管理有限公司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陕西省知识产权局机关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陕西众恒项目管理有限公司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根据陕西省知识产权大数据公共服务平台整体规划要求，全方位完成2025年度陕西省知识产权大数据平台建设一期内容。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2,600,000.00</w:t>
      </w:r>
    </w:p>
    <w:p>
      <w:pPr>
        <w:pStyle w:val="null3"/>
      </w:pPr>
      <w:r>
        <w:rPr>
          <w:rFonts w:ascii="仿宋_GB2312" w:hAnsi="仿宋_GB2312" w:cs="仿宋_GB2312" w:eastAsia="仿宋_GB2312"/>
        </w:rPr>
        <w:t>采购包最高限价（元）: 2,600,000.00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2025年度我省知识产权大数据公共服务平台建设一期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标的名称：2025年度我省知识产权大数据公共服务平台建设一期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333333"/>
                <w:shd w:fill="FFFFFF" w:val="clear"/>
              </w:rPr>
              <w:t>1.项目主要内容 （1）知识产权办事大厅。整合知识产权办理业务流程，将专利、商标、地理标志、版权、集成电路布图设计等各类知识产权的业务办理窗口集成。 （2）知识产权保护系统，实现知识产权维权援助、侵权判定、海外维权数字化。建立知识产权保护数据库，利用大数据分析技术，为权利人提供侵权行为的预警和监测服务。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pPr>
            <w:r>
              <w:rPr>
                <w:rFonts w:ascii="仿宋_GB2312" w:hAnsi="仿宋_GB2312" w:cs="仿宋_GB2312" w:eastAsia="仿宋_GB2312"/>
                <w:sz w:val="24"/>
                <w:color w:val="333333"/>
                <w:shd w:fill="FFFFFF" w:val="clear"/>
              </w:rPr>
              <w:t>2.信息系统建设要求针对本项目中包含的一网通办系统、知识产权交易大厅、知识产权保护系统等，建成后须达到以下技术要求： 页面打开平均响应时间&lt;2秒； 每秒请求处理条数&gt;500条； 系统支持同时在线人数&gt;10000人； 查询统计操作响应时间&lt;10秒； 内容对搜索引擎友好；</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项目负责人有丰富的相关领域工作经验或者曾承担过相关工作的主要负责人;参与本项目的其他人员配备情况要完备，且具有相关领域工作经验。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要有自主产权的开发服务器和测试服务器，能够为本项目提供质量保障。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按《民法典》相关规定执行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具有独立承担民事责任能力的法人、其他组织或自然人，提供合法有效的统一社会信用代码营业执照（其他组织提供相关证明资料，自然人应提供身份证）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 2024 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提供供应商2025年1月以来已缴存的任意时段的社会保障资金缴存单据或社保机构开具的社会保险参保缴费情况证明，依法不需要缴纳社会保障资金的应提供相关文件证明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提供2025年1月以来已缴纳任意时段完税凭证或税务机关开具的完税证明（任意税种），依法免税的应提供相关文件证明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供应商通过“信用中国”网站(www.creditchina.gov.cn)查询相关主体信用记录，查询时间须在采购文件发售期至开标截止时间之间，并将网页截图附在响应文件中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参加政府采购活动近三年内，在经营活动中没有重大违法记录的书面声明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技术能力承诺书</w:t>
            </w:r>
          </w:p>
        </w:tc>
        <w:tc>
          <w:tcPr>
            <w:tcW w:type="dxa" w:w="3322"/>
          </w:tcPr>
          <w:p>
            <w:pPr>
              <w:pStyle w:val="null3"/>
            </w:pPr>
            <w:r>
              <w:rPr>
                <w:rFonts w:ascii="仿宋_GB2312" w:hAnsi="仿宋_GB2312" w:cs="仿宋_GB2312" w:eastAsia="仿宋_GB2312"/>
              </w:rPr>
              <w:t>具有履行本合同所必需的设备和专业技术能力的承诺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