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360" w:lineRule="auto"/>
        <w:rPr>
          <w:rFonts w:hint="default" w:ascii="宋体" w:hAnsi="宋体" w:cs="宋体"/>
          <w:b/>
          <w:bCs/>
          <w:sz w:val="52"/>
          <w:szCs w:val="52"/>
          <w:lang w:eastAsia="zh-CN"/>
        </w:rPr>
      </w:pPr>
      <w:r>
        <w:rPr>
          <w:rFonts w:ascii="宋体" w:hAnsi="宋体" w:cs="宋体"/>
          <w:sz w:val="28"/>
          <w:szCs w:val="28"/>
          <w:lang w:eastAsia="zh-CN"/>
        </w:rPr>
        <w:t>政府采购合同模板</w:t>
      </w:r>
      <w:r>
        <w:rPr>
          <w:rFonts w:ascii="宋体" w:hAnsi="宋体" w:cs="宋体"/>
          <w:b/>
          <w:bCs/>
          <w:sz w:val="52"/>
          <w:szCs w:val="52"/>
          <w:lang w:eastAsia="zh-CN"/>
        </w:rPr>
        <w:t xml:space="preserve">   </w:t>
      </w:r>
    </w:p>
    <w:p>
      <w:pPr>
        <w:ind w:left="-899" w:leftChars="-428"/>
        <w:jc w:val="center"/>
        <w:rPr>
          <w:rFonts w:ascii="宋体" w:hAnsi="宋体" w:cs="宋体"/>
          <w:b/>
          <w:bCs/>
          <w:sz w:val="52"/>
          <w:szCs w:val="52"/>
        </w:rPr>
      </w:pPr>
    </w:p>
    <w:p>
      <w:pPr>
        <w:ind w:left="-899" w:leftChars="-428"/>
        <w:jc w:val="both"/>
        <w:rPr>
          <w:rFonts w:hint="eastAsia" w:ascii="宋体" w:hAnsi="宋体" w:cs="宋体"/>
          <w:b/>
          <w:bCs/>
          <w:sz w:val="32"/>
          <w:szCs w:val="32"/>
          <w:u w:val="single"/>
        </w:rPr>
      </w:pPr>
      <w:r>
        <w:rPr>
          <w:rFonts w:hint="eastAsia" w:ascii="宋体" w:hAnsi="宋体" w:cs="宋体"/>
          <w:b/>
          <w:bCs/>
          <w:sz w:val="32"/>
          <w:szCs w:val="32"/>
        </w:rPr>
        <w:t>编号：</w:t>
      </w:r>
      <w:r>
        <w:rPr>
          <w:rFonts w:hint="eastAsia" w:ascii="宋体" w:hAnsi="宋体" w:cs="宋体"/>
          <w:b/>
          <w:bCs/>
          <w:sz w:val="32"/>
          <w:szCs w:val="32"/>
          <w:u w:val="none"/>
        </w:rPr>
        <w:t>KY2025-1-628</w:t>
      </w:r>
    </w:p>
    <w:p>
      <w:pPr>
        <w:ind w:left="-899" w:leftChars="-428"/>
        <w:jc w:val="both"/>
        <w:rPr>
          <w:rFonts w:hint="eastAsia" w:ascii="宋体" w:hAnsi="宋体" w:cs="宋体"/>
          <w:b/>
          <w:bCs/>
          <w:sz w:val="32"/>
          <w:szCs w:val="32"/>
          <w:u w:val="single"/>
        </w:rPr>
      </w:pPr>
    </w:p>
    <w:p>
      <w:pPr>
        <w:ind w:left="-899" w:leftChars="-428" w:right="-313" w:rightChars="-149"/>
        <w:jc w:val="center"/>
        <w:rPr>
          <w:rFonts w:hint="eastAsia" w:ascii="黑体" w:hAnsi="黑体" w:eastAsia="黑体" w:cs="黑体"/>
          <w:b/>
          <w:bCs/>
          <w:sz w:val="44"/>
          <w:szCs w:val="44"/>
        </w:rPr>
      </w:pPr>
    </w:p>
    <w:p>
      <w:pPr>
        <w:ind w:left="-899" w:leftChars="-428" w:right="-313" w:rightChars="-149"/>
        <w:jc w:val="center"/>
        <w:rPr>
          <w:rFonts w:hint="eastAsia" w:ascii="黑体" w:hAnsi="黑体" w:eastAsia="黑体" w:cs="黑体"/>
          <w:b/>
          <w:bCs/>
          <w:sz w:val="44"/>
          <w:szCs w:val="44"/>
        </w:rPr>
      </w:pPr>
    </w:p>
    <w:p>
      <w:pPr>
        <w:ind w:left="-899" w:leftChars="-428" w:right="-313" w:rightChars="-149"/>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rPr>
        <w:t>陕西中医药大学2025年纸质图书采购项目</w:t>
      </w:r>
      <w:r>
        <w:rPr>
          <w:rFonts w:hint="eastAsia" w:ascii="黑体" w:hAnsi="黑体" w:eastAsia="黑体" w:cs="黑体"/>
          <w:b/>
          <w:bCs/>
          <w:sz w:val="44"/>
          <w:szCs w:val="44"/>
          <w:lang w:val="en-US" w:eastAsia="zh-CN"/>
        </w:rPr>
        <w:t>合同</w:t>
      </w:r>
    </w:p>
    <w:p>
      <w:pPr>
        <w:pStyle w:val="2"/>
        <w:jc w:val="center"/>
        <w:rPr>
          <w:rFonts w:ascii="宋体"/>
          <w:b/>
          <w:bCs/>
          <w:color w:val="auto"/>
          <w:sz w:val="52"/>
          <w:szCs w:val="52"/>
        </w:rPr>
      </w:pPr>
    </w:p>
    <w:p/>
    <w:p>
      <w:pPr>
        <w:spacing w:line="360" w:lineRule="auto"/>
        <w:ind w:firstLine="1928" w:firstLineChars="600"/>
        <w:rPr>
          <w:rFonts w:ascii="宋体" w:hAnsi="宋体" w:cs="宋体"/>
          <w:b/>
          <w:bCs/>
          <w:sz w:val="32"/>
          <w:szCs w:val="32"/>
        </w:rPr>
      </w:pPr>
      <w:r>
        <w:rPr>
          <w:rFonts w:ascii="宋体" w:hAnsi="宋体" w:cs="宋体"/>
          <w:b/>
          <w:bCs/>
          <w:sz w:val="32"/>
          <w:szCs w:val="32"/>
        </w:rPr>
        <w:t xml:space="preserve"> </w:t>
      </w:r>
      <w:r>
        <w:rPr>
          <w:rFonts w:hint="eastAsia" w:ascii="宋体" w:hAnsi="宋体" w:cs="宋体"/>
          <w:b/>
          <w:bCs/>
          <w:sz w:val="32"/>
          <w:szCs w:val="32"/>
        </w:rPr>
        <w:t xml:space="preserve"> </w:t>
      </w:r>
    </w:p>
    <w:p>
      <w:pPr>
        <w:spacing w:line="360" w:lineRule="auto"/>
        <w:ind w:firstLine="2249" w:firstLineChars="700"/>
        <w:rPr>
          <w:rFonts w:hint="eastAsia" w:ascii="宋体" w:hAnsi="宋体" w:cs="宋体"/>
          <w:b/>
          <w:bCs/>
          <w:sz w:val="32"/>
          <w:szCs w:val="32"/>
          <w:lang w:val="en-US" w:eastAsia="zh-CN"/>
        </w:rPr>
      </w:pPr>
    </w:p>
    <w:p>
      <w:pPr>
        <w:spacing w:line="360" w:lineRule="auto"/>
        <w:ind w:firstLine="2249" w:firstLineChars="700"/>
        <w:rPr>
          <w:rFonts w:hint="eastAsia" w:ascii="宋体" w:hAnsi="宋体" w:cs="宋体"/>
          <w:b/>
          <w:bCs/>
          <w:sz w:val="32"/>
          <w:szCs w:val="32"/>
          <w:lang w:val="en-US" w:eastAsia="zh-CN"/>
        </w:rPr>
      </w:pPr>
    </w:p>
    <w:p>
      <w:pPr>
        <w:spacing w:line="360" w:lineRule="auto"/>
        <w:ind w:firstLine="2249" w:firstLineChars="700"/>
        <w:rPr>
          <w:rFonts w:ascii="宋体" w:hAnsi="宋体" w:cs="宋体"/>
          <w:b/>
          <w:bCs/>
          <w:sz w:val="32"/>
          <w:szCs w:val="32"/>
        </w:rPr>
      </w:pPr>
      <w:r>
        <w:rPr>
          <w:rFonts w:hint="eastAsia" w:ascii="宋体" w:hAnsi="宋体" w:cs="宋体"/>
          <w:b/>
          <w:bCs/>
          <w:sz w:val="32"/>
          <w:szCs w:val="32"/>
          <w:lang w:val="en-US" w:eastAsia="zh-CN"/>
        </w:rPr>
        <w:t>甲</w:t>
      </w:r>
      <w:r>
        <w:rPr>
          <w:rFonts w:hint="eastAsia" w:ascii="宋体" w:hAnsi="宋体" w:cs="宋体"/>
          <w:b/>
          <w:bCs/>
          <w:sz w:val="32"/>
          <w:szCs w:val="32"/>
        </w:rPr>
        <w:t xml:space="preserve">   方：</w:t>
      </w:r>
      <w:r>
        <w:rPr>
          <w:rFonts w:hint="eastAsia" w:ascii="宋体" w:hAnsi="宋体" w:cs="宋体"/>
          <w:b/>
          <w:bCs/>
          <w:sz w:val="32"/>
          <w:szCs w:val="32"/>
          <w:u w:val="single"/>
        </w:rPr>
        <w:t xml:space="preserve">陕西中医药大学   </w:t>
      </w:r>
    </w:p>
    <w:p>
      <w:pPr>
        <w:spacing w:line="360" w:lineRule="auto"/>
        <w:ind w:firstLine="2249" w:firstLineChars="700"/>
        <w:rPr>
          <w:rFonts w:ascii="宋体" w:hAnsi="宋体" w:cs="宋体"/>
          <w:b/>
          <w:bCs/>
          <w:color w:val="auto"/>
          <w:sz w:val="32"/>
          <w:szCs w:val="32"/>
          <w:u w:val="single"/>
        </w:rPr>
      </w:pPr>
      <w:r>
        <w:rPr>
          <w:rFonts w:hint="eastAsia" w:ascii="宋体" w:hAnsi="宋体" w:cs="宋体"/>
          <w:b/>
          <w:bCs/>
          <w:color w:val="auto"/>
          <w:spacing w:val="0"/>
          <w:kern w:val="0"/>
          <w:sz w:val="32"/>
          <w:szCs w:val="32"/>
          <w:fitText w:val="1127" w:id="287527209"/>
          <w:lang w:val="en-US" w:eastAsia="zh-CN"/>
        </w:rPr>
        <w:t>乙</w:t>
      </w:r>
      <w:r>
        <w:rPr>
          <w:rFonts w:hint="eastAsia" w:ascii="宋体" w:hAnsi="宋体" w:cs="宋体"/>
          <w:b/>
          <w:bCs/>
          <w:color w:val="auto"/>
          <w:spacing w:val="0"/>
          <w:kern w:val="0"/>
          <w:sz w:val="32"/>
          <w:szCs w:val="32"/>
          <w:fitText w:val="1127" w:id="287527209"/>
        </w:rPr>
        <w:t xml:space="preserve">   方</w:t>
      </w:r>
      <w:r>
        <w:rPr>
          <w:rFonts w:hint="eastAsia" w:ascii="宋体" w:hAnsi="宋体" w:cs="宋体"/>
          <w:b/>
          <w:bCs/>
          <w:color w:val="auto"/>
          <w:sz w:val="32"/>
          <w:szCs w:val="32"/>
          <w:u w:val="none"/>
        </w:rPr>
        <w:t>：</w:t>
      </w:r>
      <w:r>
        <w:rPr>
          <w:rFonts w:hint="eastAsia" w:ascii="宋体" w:hAnsi="宋体" w:cs="宋体"/>
          <w:b/>
          <w:bCs/>
          <w:color w:val="auto"/>
          <w:sz w:val="32"/>
          <w:szCs w:val="32"/>
          <w:u w:val="single"/>
          <w:lang w:val="en-US" w:eastAsia="zh-CN"/>
        </w:rPr>
        <w:t xml:space="preserve">              </w:t>
      </w:r>
      <w:r>
        <w:rPr>
          <w:rFonts w:hint="eastAsia" w:ascii="宋体" w:hAnsi="宋体" w:cs="宋体"/>
          <w:b/>
          <w:bCs/>
          <w:color w:val="auto"/>
          <w:sz w:val="32"/>
          <w:szCs w:val="32"/>
          <w:u w:val="single"/>
        </w:rPr>
        <w:t xml:space="preserve">   </w:t>
      </w:r>
    </w:p>
    <w:p>
      <w:pPr>
        <w:pStyle w:val="2"/>
        <w:rPr>
          <w:color w:val="auto"/>
          <w:u w:val="single" w:color="FF0000"/>
        </w:rPr>
      </w:pPr>
      <w:r>
        <w:rPr>
          <w:rFonts w:hint="eastAsia"/>
          <w:color w:val="auto"/>
        </w:rPr>
        <w:t xml:space="preserve">                  </w:t>
      </w:r>
    </w:p>
    <w:p>
      <w:pPr>
        <w:pStyle w:val="2"/>
        <w:rPr>
          <w:color w:val="auto"/>
        </w:rPr>
      </w:pPr>
    </w:p>
    <w:p>
      <w:pPr>
        <w:tabs>
          <w:tab w:val="left" w:pos="5340"/>
        </w:tabs>
        <w:spacing w:line="480" w:lineRule="exact"/>
        <w:ind w:firstLine="2891" w:firstLineChars="800"/>
        <w:rPr>
          <w:rFonts w:ascii="宋体" w:hAnsi="宋体"/>
          <w:b/>
          <w:bCs/>
          <w:sz w:val="36"/>
          <w:szCs w:val="36"/>
          <w:u w:val="single"/>
        </w:rPr>
      </w:pPr>
    </w:p>
    <w:p>
      <w:pPr>
        <w:tabs>
          <w:tab w:val="left" w:pos="5340"/>
        </w:tabs>
        <w:spacing w:line="480" w:lineRule="exact"/>
        <w:jc w:val="center"/>
        <w:rPr>
          <w:rFonts w:ascii="宋体" w:hAnsi="宋体"/>
          <w:b/>
          <w:bCs/>
          <w:sz w:val="36"/>
          <w:szCs w:val="36"/>
        </w:rPr>
        <w:sectPr>
          <w:footerReference r:id="rId3" w:type="first"/>
          <w:pgSz w:w="11906" w:h="16838"/>
          <w:pgMar w:top="1240" w:right="1486" w:bottom="1440" w:left="1800" w:header="851" w:footer="992" w:gutter="0"/>
          <w:cols w:space="720" w:num="1"/>
          <w:docGrid w:type="lines" w:linePitch="312" w:charSpace="0"/>
        </w:sectPr>
      </w:pPr>
      <w:r>
        <w:rPr>
          <w:rFonts w:hint="eastAsia" w:ascii="宋体" w:hAnsi="宋体"/>
          <w:b/>
          <w:bCs/>
          <w:sz w:val="32"/>
          <w:szCs w:val="32"/>
          <w:u w:val="none"/>
          <w:lang w:val="en-US" w:eastAsia="zh-CN"/>
        </w:rPr>
        <w:t>签订时间：</w:t>
      </w:r>
      <w:r>
        <w:rPr>
          <w:rFonts w:hint="eastAsia" w:ascii="宋体" w:hAnsi="宋体"/>
          <w:b/>
          <w:bCs/>
          <w:sz w:val="32"/>
          <w:szCs w:val="32"/>
          <w:u w:val="single"/>
        </w:rPr>
        <w:t xml:space="preserve">   </w:t>
      </w:r>
      <w:r>
        <w:rPr>
          <w:rFonts w:hint="eastAsia" w:ascii="宋体" w:hAnsi="宋体"/>
          <w:b/>
          <w:bCs/>
          <w:sz w:val="32"/>
          <w:szCs w:val="32"/>
        </w:rPr>
        <w:t>年</w:t>
      </w:r>
      <w:r>
        <w:rPr>
          <w:rFonts w:hint="eastAsia" w:ascii="宋体" w:hAnsi="宋体"/>
          <w:b/>
          <w:bCs/>
          <w:sz w:val="32"/>
          <w:szCs w:val="32"/>
          <w:u w:val="single"/>
        </w:rPr>
        <w:t xml:space="preserve">   </w:t>
      </w:r>
      <w:r>
        <w:rPr>
          <w:rFonts w:hint="eastAsia" w:ascii="宋体" w:hAnsi="宋体"/>
          <w:b/>
          <w:bCs/>
          <w:sz w:val="32"/>
          <w:szCs w:val="32"/>
        </w:rPr>
        <w:t>月</w:t>
      </w:r>
      <w:r>
        <w:rPr>
          <w:rFonts w:hint="eastAsia" w:ascii="宋体" w:hAnsi="宋体"/>
          <w:b/>
          <w:bCs/>
          <w:sz w:val="32"/>
          <w:szCs w:val="32"/>
          <w:u w:val="single"/>
        </w:rPr>
        <w:t xml:space="preserve">   </w:t>
      </w:r>
      <w:r>
        <w:rPr>
          <w:rFonts w:hint="eastAsia" w:ascii="宋体" w:hAnsi="宋体"/>
          <w:b/>
          <w:bCs/>
          <w:sz w:val="32"/>
          <w:szCs w:val="32"/>
        </w:rPr>
        <w:t>日</w:t>
      </w:r>
    </w:p>
    <w:p>
      <w:pPr>
        <w:jc w:val="center"/>
        <w:rPr>
          <w:rFonts w:ascii="宋体" w:hAnsi="宋体" w:cs="宋体"/>
          <w:b/>
          <w:bCs/>
          <w:color w:val="000000"/>
          <w:sz w:val="40"/>
          <w:szCs w:val="40"/>
        </w:rPr>
      </w:pPr>
      <w:r>
        <w:rPr>
          <w:rFonts w:hint="eastAsia" w:ascii="宋体" w:hAnsi="宋体" w:cs="宋体"/>
          <w:b/>
          <w:bCs/>
          <w:color w:val="000000"/>
          <w:sz w:val="40"/>
          <w:szCs w:val="40"/>
        </w:rPr>
        <w:t>陕西中医药大学图书馆202</w:t>
      </w:r>
      <w:r>
        <w:rPr>
          <w:rFonts w:hint="eastAsia" w:ascii="宋体" w:hAnsi="宋体" w:cs="宋体"/>
          <w:b/>
          <w:bCs/>
          <w:color w:val="000000"/>
          <w:sz w:val="40"/>
          <w:szCs w:val="40"/>
          <w:lang w:val="en-US" w:eastAsia="zh-CN"/>
        </w:rPr>
        <w:t>5</w:t>
      </w:r>
      <w:r>
        <w:rPr>
          <w:rFonts w:hint="eastAsia" w:ascii="宋体" w:hAnsi="宋体" w:cs="宋体"/>
          <w:b/>
          <w:bCs/>
          <w:color w:val="000000"/>
          <w:sz w:val="40"/>
          <w:szCs w:val="40"/>
        </w:rPr>
        <w:t>年纸质图书采购</w:t>
      </w:r>
    </w:p>
    <w:p>
      <w:pPr>
        <w:jc w:val="center"/>
        <w:rPr>
          <w:rFonts w:ascii="宋体" w:hAnsi="宋体" w:cs="宋体"/>
          <w:b/>
          <w:bCs/>
          <w:color w:val="000000"/>
          <w:sz w:val="44"/>
          <w:szCs w:val="44"/>
        </w:rPr>
      </w:pPr>
      <w:r>
        <w:rPr>
          <w:rFonts w:hint="eastAsia" w:ascii="宋体" w:hAnsi="宋体" w:cs="宋体"/>
          <w:b/>
          <w:bCs/>
          <w:color w:val="000000"/>
          <w:sz w:val="44"/>
          <w:szCs w:val="44"/>
        </w:rPr>
        <w:t>项目合同</w:t>
      </w:r>
    </w:p>
    <w:p>
      <w:pPr>
        <w:rPr>
          <w:rFonts w:ascii="宋体" w:hAnsi="宋体" w:cs="宋体"/>
          <w:b/>
          <w:bCs/>
          <w:color w:val="000000"/>
          <w:sz w:val="28"/>
          <w:szCs w:val="28"/>
        </w:rPr>
      </w:pPr>
      <w:r>
        <w:rPr>
          <w:rFonts w:hint="eastAsia" w:ascii="宋体" w:hAnsi="宋体" w:cs="宋体"/>
          <w:b/>
          <w:bCs/>
          <w:color w:val="000000"/>
          <w:sz w:val="28"/>
          <w:szCs w:val="28"/>
        </w:rPr>
        <w:t>甲方：</w:t>
      </w:r>
      <w:r>
        <w:rPr>
          <w:rFonts w:hint="eastAsia" w:ascii="宋体" w:hAnsi="宋体" w:cs="宋体"/>
          <w:b/>
          <w:bCs/>
          <w:color w:val="000000"/>
          <w:sz w:val="28"/>
          <w:szCs w:val="28"/>
          <w:u w:val="single"/>
        </w:rPr>
        <w:t>陕西中医药大学</w:t>
      </w:r>
    </w:p>
    <w:p>
      <w:pPr>
        <w:rPr>
          <w:rFonts w:hint="default" w:ascii="宋体" w:hAnsi="宋体" w:cs="宋体" w:eastAsiaTheme="minorEastAsia"/>
          <w:color w:val="000000"/>
          <w:sz w:val="28"/>
          <w:szCs w:val="28"/>
          <w:lang w:val="en-US" w:eastAsia="zh-CN"/>
        </w:rPr>
      </w:pPr>
      <w:r>
        <w:rPr>
          <w:rFonts w:hint="eastAsia" w:ascii="宋体" w:hAnsi="宋体" w:cs="宋体"/>
          <w:b/>
          <w:bCs/>
          <w:color w:val="000000"/>
          <w:sz w:val="28"/>
          <w:szCs w:val="28"/>
        </w:rPr>
        <w:t>乙方：</w:t>
      </w:r>
      <w:r>
        <w:rPr>
          <w:rFonts w:hint="eastAsia" w:ascii="宋体" w:hAnsi="宋体" w:cs="宋体"/>
          <w:b/>
          <w:bCs/>
          <w:color w:val="000000"/>
          <w:sz w:val="28"/>
          <w:szCs w:val="28"/>
          <w:u w:val="single"/>
          <w:lang w:val="en-US" w:eastAsia="zh-CN"/>
        </w:rPr>
        <w:t xml:space="preserve">              </w:t>
      </w:r>
    </w:p>
    <w:p>
      <w:pPr>
        <w:ind w:firstLine="560" w:firstLineChars="200"/>
        <w:rPr>
          <w:rFonts w:ascii="宋体" w:hAnsi="宋体" w:cs="宋体"/>
          <w:color w:val="000000"/>
          <w:sz w:val="28"/>
          <w:szCs w:val="28"/>
        </w:rPr>
      </w:pPr>
      <w:r>
        <w:rPr>
          <w:rFonts w:hint="eastAsia" w:ascii="宋体" w:hAnsi="宋体" w:cs="宋体"/>
          <w:color w:val="000000"/>
          <w:sz w:val="28"/>
          <w:szCs w:val="28"/>
        </w:rPr>
        <w:t>依据</w:t>
      </w:r>
      <w:r>
        <w:rPr>
          <w:rFonts w:hint="eastAsia" w:ascii="宋体" w:hAnsi="宋体" w:cs="宋体"/>
          <w:color w:val="000000"/>
          <w:sz w:val="28"/>
          <w:szCs w:val="28"/>
          <w:shd w:val="clear" w:color="auto" w:fill="FFFFFF"/>
        </w:rPr>
        <w:t>《中华人民共和国政府采购法》</w:t>
      </w:r>
      <w:r>
        <w:rPr>
          <w:rFonts w:hint="eastAsia" w:ascii="宋体" w:hAnsi="宋体" w:cs="宋体"/>
          <w:color w:val="000000"/>
          <w:sz w:val="28"/>
          <w:szCs w:val="28"/>
        </w:rPr>
        <w:t>《中华人民共和国民法典》，甲乙双方就</w:t>
      </w:r>
      <w:r>
        <w:rPr>
          <w:rFonts w:hint="eastAsia" w:ascii="宋体" w:hAnsi="宋体" w:cs="宋体"/>
          <w:color w:val="000000"/>
          <w:sz w:val="28"/>
          <w:szCs w:val="28"/>
          <w:u w:val="single"/>
        </w:rPr>
        <w:t>陕西中医药大学2025年纸质图书采购项目</w:t>
      </w:r>
      <w:r>
        <w:rPr>
          <w:rFonts w:hint="eastAsia" w:ascii="宋体" w:hAnsi="宋体" w:cs="宋体"/>
          <w:color w:val="000000"/>
          <w:sz w:val="28"/>
          <w:szCs w:val="28"/>
        </w:rPr>
        <w:t>事宜达成一致，并签订合同如下：</w:t>
      </w:r>
    </w:p>
    <w:p>
      <w:pPr>
        <w:rPr>
          <w:rFonts w:ascii="宋体" w:hAnsi="宋体" w:cs="宋体"/>
          <w:color w:val="000000"/>
          <w:sz w:val="28"/>
          <w:szCs w:val="28"/>
        </w:rPr>
      </w:pPr>
      <w:r>
        <w:rPr>
          <w:rFonts w:hint="eastAsia" w:ascii="宋体" w:hAnsi="宋体" w:cs="宋体"/>
          <w:color w:val="000000"/>
          <w:sz w:val="28"/>
          <w:szCs w:val="28"/>
        </w:rPr>
        <w:t>第一条 合同价款</w:t>
      </w:r>
    </w:p>
    <w:p>
      <w:pPr>
        <w:ind w:firstLine="560" w:firstLineChars="200"/>
        <w:rPr>
          <w:rFonts w:ascii="宋体" w:hAnsi="宋体" w:cs="宋体"/>
          <w:color w:val="000000"/>
          <w:sz w:val="28"/>
          <w:szCs w:val="28"/>
        </w:rPr>
      </w:pPr>
      <w:r>
        <w:rPr>
          <w:rFonts w:hint="eastAsia" w:ascii="宋体" w:hAnsi="宋体" w:cs="宋体"/>
          <w:color w:val="000000"/>
          <w:sz w:val="28"/>
          <w:szCs w:val="28"/>
        </w:rPr>
        <w:t>（一）乙方向甲方提供的图书按图书总码洋</w:t>
      </w:r>
      <w:r>
        <w:rPr>
          <w:rFonts w:hint="eastAsia" w:ascii="宋体" w:hAnsi="宋体" w:cs="宋体"/>
          <w:color w:val="000000"/>
          <w:sz w:val="28"/>
          <w:szCs w:val="28"/>
          <w:u w:val="single"/>
        </w:rPr>
        <w:t xml:space="preserve"> </w:t>
      </w:r>
      <w:r>
        <w:rPr>
          <w:rFonts w:hint="eastAsia" w:ascii="宋体" w:hAnsi="宋体" w:cs="宋体"/>
          <w:color w:val="000000"/>
          <w:sz w:val="28"/>
          <w:szCs w:val="28"/>
          <w:u w:val="single"/>
          <w:lang w:val="en-US" w:eastAsia="zh-CN"/>
        </w:rPr>
        <w:t xml:space="preserve"> </w:t>
      </w:r>
      <w:r>
        <w:rPr>
          <w:rFonts w:hint="eastAsia" w:ascii="宋体" w:hAnsi="宋体" w:cs="宋体"/>
          <w:color w:val="000000"/>
          <w:sz w:val="28"/>
          <w:szCs w:val="28"/>
          <w:u w:val="single"/>
        </w:rPr>
        <w:t xml:space="preserve"> </w:t>
      </w:r>
      <w:r>
        <w:rPr>
          <w:rFonts w:hint="eastAsia" w:ascii="宋体" w:hAnsi="宋体" w:cs="宋体"/>
          <w:color w:val="000000"/>
          <w:sz w:val="28"/>
          <w:szCs w:val="28"/>
        </w:rPr>
        <w:t>进行结算，其他如运输费装卸费、保险费、损耗费、磁条、数据、税费等服务不再另行计费。</w:t>
      </w:r>
    </w:p>
    <w:p>
      <w:pPr>
        <w:ind w:firstLine="560" w:firstLineChars="200"/>
        <w:rPr>
          <w:rFonts w:ascii="宋体" w:hAnsi="宋体" w:cs="宋体"/>
          <w:color w:val="000000"/>
          <w:sz w:val="28"/>
          <w:szCs w:val="28"/>
        </w:rPr>
      </w:pPr>
      <w:r>
        <w:rPr>
          <w:rFonts w:hint="eastAsia" w:ascii="宋体" w:hAnsi="宋体" w:cs="宋体"/>
          <w:color w:val="000000"/>
          <w:sz w:val="28"/>
          <w:szCs w:val="28"/>
        </w:rPr>
        <w:t>（二）项目总金额</w:t>
      </w:r>
      <w:r>
        <w:rPr>
          <w:rFonts w:hint="eastAsia" w:ascii="宋体" w:hAnsi="宋体" w:cs="宋体"/>
          <w:color w:val="000000"/>
          <w:sz w:val="28"/>
          <w:szCs w:val="28"/>
          <w:lang w:eastAsia="zh-CN"/>
        </w:rPr>
        <w:t>：</w:t>
      </w:r>
      <w:r>
        <w:rPr>
          <w:rFonts w:hint="eastAsia" w:ascii="宋体" w:hAnsi="宋体" w:cs="宋体"/>
          <w:color w:val="000000"/>
          <w:sz w:val="28"/>
          <w:szCs w:val="28"/>
          <w:u w:val="single"/>
          <w:lang w:val="en-US" w:eastAsia="zh-CN"/>
        </w:rPr>
        <w:t xml:space="preserve">       </w:t>
      </w:r>
      <w:r>
        <w:rPr>
          <w:rFonts w:hint="eastAsia" w:ascii="宋体" w:hAnsi="宋体" w:cs="宋体"/>
          <w:color w:val="000000"/>
          <w:sz w:val="28"/>
          <w:szCs w:val="28"/>
        </w:rPr>
        <w:t>，是完成本项目本标段全部内容所需的全部费用。</w:t>
      </w:r>
    </w:p>
    <w:p>
      <w:pPr>
        <w:rPr>
          <w:rFonts w:ascii="宋体" w:hAnsi="宋体" w:cs="宋体"/>
          <w:color w:val="000000"/>
          <w:sz w:val="28"/>
          <w:szCs w:val="28"/>
        </w:rPr>
      </w:pPr>
      <w:r>
        <w:rPr>
          <w:rFonts w:hint="eastAsia" w:ascii="宋体" w:hAnsi="宋体" w:cs="宋体"/>
          <w:color w:val="000000"/>
          <w:sz w:val="28"/>
          <w:szCs w:val="28"/>
        </w:rPr>
        <w:t>包括：</w:t>
      </w:r>
    </w:p>
    <w:p>
      <w:pPr>
        <w:ind w:firstLine="840" w:firstLineChars="300"/>
        <w:rPr>
          <w:rFonts w:ascii="宋体" w:hAnsi="宋体" w:cs="宋体"/>
          <w:color w:val="000000"/>
          <w:sz w:val="28"/>
          <w:szCs w:val="28"/>
        </w:rPr>
      </w:pPr>
      <w:r>
        <w:rPr>
          <w:rFonts w:hint="eastAsia" w:ascii="宋体" w:hAnsi="宋体" w:cs="宋体"/>
          <w:color w:val="000000"/>
          <w:sz w:val="28"/>
          <w:szCs w:val="28"/>
        </w:rPr>
        <w:t>1．图书的供应费、包装费、运保费；</w:t>
      </w:r>
    </w:p>
    <w:p>
      <w:pPr>
        <w:ind w:firstLine="840" w:firstLineChars="300"/>
        <w:rPr>
          <w:rFonts w:ascii="宋体" w:hAnsi="宋体" w:cs="宋体"/>
          <w:color w:val="000000"/>
          <w:sz w:val="28"/>
          <w:szCs w:val="28"/>
        </w:rPr>
      </w:pPr>
      <w:r>
        <w:rPr>
          <w:rFonts w:hint="eastAsia" w:ascii="宋体" w:hAnsi="宋体" w:cs="宋体"/>
          <w:color w:val="000000"/>
          <w:sz w:val="28"/>
          <w:szCs w:val="28"/>
        </w:rPr>
        <w:t>2．图书加工费；</w:t>
      </w:r>
    </w:p>
    <w:p>
      <w:pPr>
        <w:ind w:firstLine="840" w:firstLineChars="300"/>
        <w:rPr>
          <w:rFonts w:ascii="宋体" w:hAnsi="宋体" w:cs="宋体"/>
          <w:color w:val="000000"/>
          <w:sz w:val="28"/>
          <w:szCs w:val="28"/>
        </w:rPr>
      </w:pPr>
      <w:r>
        <w:rPr>
          <w:rFonts w:hint="eastAsia" w:ascii="宋体" w:hAnsi="宋体" w:cs="宋体"/>
          <w:color w:val="000000"/>
          <w:sz w:val="28"/>
          <w:szCs w:val="28"/>
        </w:rPr>
        <w:t>3．国家按现行税收政策征收的一切税费；</w:t>
      </w:r>
    </w:p>
    <w:p>
      <w:pPr>
        <w:ind w:firstLine="840" w:firstLineChars="300"/>
        <w:rPr>
          <w:rFonts w:ascii="宋体" w:hAnsi="宋体" w:cs="宋体"/>
          <w:color w:val="000000"/>
          <w:sz w:val="28"/>
          <w:szCs w:val="28"/>
        </w:rPr>
      </w:pPr>
      <w:r>
        <w:rPr>
          <w:rFonts w:hint="eastAsia" w:ascii="宋体" w:hAnsi="宋体" w:cs="宋体"/>
          <w:color w:val="000000"/>
          <w:sz w:val="28"/>
          <w:szCs w:val="28"/>
        </w:rPr>
        <w:t>4．其他费用等。</w:t>
      </w:r>
    </w:p>
    <w:p>
      <w:pPr>
        <w:ind w:firstLine="560" w:firstLineChars="200"/>
        <w:rPr>
          <w:rFonts w:ascii="宋体" w:hAnsi="宋体" w:cs="宋体"/>
          <w:color w:val="000000"/>
          <w:sz w:val="28"/>
          <w:szCs w:val="28"/>
        </w:rPr>
      </w:pPr>
      <w:r>
        <w:rPr>
          <w:rFonts w:hint="eastAsia" w:ascii="宋体" w:hAnsi="宋体" w:cs="宋体"/>
          <w:color w:val="000000"/>
          <w:sz w:val="28"/>
          <w:szCs w:val="28"/>
        </w:rPr>
        <w:t>（三）折扣率一次包死，在合同执行期间不受市场价格变化的影响，合同总价根据甲方实际采购数量据实结算，合同金额＝新书总码洋x新书折扣率。</w:t>
      </w:r>
    </w:p>
    <w:p>
      <w:pPr>
        <w:rPr>
          <w:rFonts w:ascii="宋体" w:hAnsi="宋体" w:cs="宋体"/>
          <w:color w:val="000000"/>
          <w:sz w:val="28"/>
          <w:szCs w:val="28"/>
        </w:rPr>
      </w:pPr>
      <w:r>
        <w:rPr>
          <w:rFonts w:hint="eastAsia" w:ascii="宋体" w:hAnsi="宋体" w:cs="宋体"/>
          <w:color w:val="000000"/>
          <w:sz w:val="28"/>
          <w:szCs w:val="28"/>
        </w:rPr>
        <w:t>第二条 合同结算</w:t>
      </w:r>
    </w:p>
    <w:p>
      <w:pPr>
        <w:ind w:firstLine="560" w:firstLineChars="200"/>
        <w:rPr>
          <w:rFonts w:ascii="宋体" w:hAnsi="宋体" w:cs="宋体"/>
          <w:color w:val="000000"/>
          <w:sz w:val="28"/>
          <w:szCs w:val="28"/>
        </w:rPr>
      </w:pPr>
      <w:r>
        <w:rPr>
          <w:rFonts w:hint="eastAsia" w:ascii="宋体" w:hAnsi="宋体" w:cs="宋体"/>
          <w:color w:val="000000"/>
          <w:sz w:val="28"/>
          <w:szCs w:val="28"/>
        </w:rPr>
        <w:t>（一）付款比例：</w:t>
      </w:r>
    </w:p>
    <w:p>
      <w:pPr>
        <w:ind w:firstLine="840" w:firstLineChars="300"/>
        <w:rPr>
          <w:rFonts w:ascii="宋体" w:hAnsi="宋体" w:cs="宋体"/>
          <w:color w:val="000000"/>
          <w:sz w:val="28"/>
          <w:szCs w:val="28"/>
        </w:rPr>
      </w:pPr>
      <w:r>
        <w:rPr>
          <w:rFonts w:hint="eastAsia" w:ascii="宋体" w:hAnsi="宋体" w:cs="宋体"/>
          <w:color w:val="000000"/>
          <w:sz w:val="28"/>
          <w:szCs w:val="28"/>
        </w:rPr>
        <w:t>乙方按每次甲方下达的采购清单中所列的图书品种及数量进行供货，产品到达甲方指定地点后，完成图书加工等工作，并经甲方验收合格后，向乙方支付当批图书采购款。</w:t>
      </w:r>
    </w:p>
    <w:p>
      <w:pPr>
        <w:ind w:firstLine="560" w:firstLineChars="200"/>
        <w:rPr>
          <w:rFonts w:ascii="宋体" w:hAnsi="宋体" w:cs="宋体"/>
          <w:color w:val="000000"/>
          <w:sz w:val="28"/>
          <w:szCs w:val="28"/>
        </w:rPr>
      </w:pPr>
      <w:r>
        <w:rPr>
          <w:rFonts w:hint="eastAsia" w:ascii="宋体" w:hAnsi="宋体" w:cs="宋体"/>
          <w:color w:val="000000"/>
          <w:sz w:val="28"/>
          <w:szCs w:val="28"/>
        </w:rPr>
        <w:t>（二）结算方式：银行转账。</w:t>
      </w:r>
    </w:p>
    <w:p>
      <w:pPr>
        <w:ind w:firstLine="560" w:firstLineChars="200"/>
        <w:rPr>
          <w:rFonts w:hint="eastAsia" w:ascii="宋体" w:hAnsi="宋体" w:cs="宋体"/>
          <w:color w:val="000000"/>
          <w:sz w:val="28"/>
          <w:szCs w:val="28"/>
        </w:rPr>
      </w:pPr>
      <w:r>
        <w:rPr>
          <w:rFonts w:hint="eastAsia" w:ascii="宋体" w:hAnsi="宋体" w:cs="宋体"/>
          <w:color w:val="000000"/>
          <w:sz w:val="28"/>
          <w:szCs w:val="28"/>
        </w:rPr>
        <w:t>（三）结算单位：付款条件说明：供货结束且经终验合格后，供应商持《终验合格单》原件和全额发票在计财处办理百分之百（100%）的货款以及履约保证金返回手续，达到付款条件起</w:t>
      </w:r>
      <w:r>
        <w:rPr>
          <w:rFonts w:hint="eastAsia" w:ascii="宋体" w:hAnsi="宋体" w:cs="宋体"/>
          <w:color w:val="000000"/>
          <w:sz w:val="28"/>
          <w:szCs w:val="28"/>
          <w:u w:val="single"/>
        </w:rPr>
        <w:t xml:space="preserve">       </w:t>
      </w:r>
      <w:r>
        <w:rPr>
          <w:rFonts w:hint="eastAsia" w:ascii="宋体" w:hAnsi="宋体" w:cs="宋体"/>
          <w:color w:val="000000"/>
          <w:sz w:val="28"/>
          <w:szCs w:val="28"/>
        </w:rPr>
        <w:t>日内，支付合同总金额的100%。</w:t>
      </w:r>
    </w:p>
    <w:p>
      <w:pPr>
        <w:rPr>
          <w:rFonts w:ascii="宋体" w:hAnsi="宋体" w:cs="宋体"/>
          <w:color w:val="000000"/>
          <w:sz w:val="28"/>
          <w:szCs w:val="28"/>
        </w:rPr>
      </w:pPr>
      <w:r>
        <w:rPr>
          <w:rFonts w:hint="eastAsia" w:ascii="宋体" w:hAnsi="宋体" w:cs="宋体"/>
          <w:color w:val="000000"/>
          <w:sz w:val="28"/>
          <w:szCs w:val="28"/>
        </w:rPr>
        <w:t>第三条 交付条件：</w:t>
      </w:r>
    </w:p>
    <w:p>
      <w:pPr>
        <w:ind w:firstLine="560" w:firstLineChars="200"/>
        <w:rPr>
          <w:rFonts w:ascii="宋体" w:hAnsi="宋体" w:cs="宋体"/>
          <w:color w:val="000000"/>
          <w:sz w:val="28"/>
          <w:szCs w:val="28"/>
        </w:rPr>
      </w:pPr>
      <w:r>
        <w:rPr>
          <w:rFonts w:hint="eastAsia" w:ascii="宋体" w:hAnsi="宋体" w:cs="宋体"/>
          <w:color w:val="000000"/>
          <w:sz w:val="28"/>
          <w:szCs w:val="28"/>
        </w:rPr>
        <w:t>（一）交货地点：陕西中医药大学图书馆指定位置。</w:t>
      </w:r>
    </w:p>
    <w:p>
      <w:pPr>
        <w:spacing w:line="360" w:lineRule="auto"/>
        <w:ind w:firstLine="560" w:firstLineChars="200"/>
        <w:jc w:val="left"/>
        <w:rPr>
          <w:rFonts w:hint="eastAsia" w:ascii="宋体" w:hAnsi="宋体" w:cs="宋体"/>
          <w:color w:val="000000"/>
          <w:sz w:val="28"/>
          <w:szCs w:val="28"/>
        </w:rPr>
      </w:pPr>
      <w:r>
        <w:rPr>
          <w:rFonts w:hint="eastAsia" w:ascii="宋体" w:hAnsi="宋体" w:cs="宋体"/>
          <w:color w:val="000000"/>
          <w:sz w:val="28"/>
          <w:szCs w:val="28"/>
        </w:rPr>
        <w:t>（二）交货期：自合同签订日起至2025年11月10日</w:t>
      </w:r>
    </w:p>
    <w:p>
      <w:pPr>
        <w:rPr>
          <w:rFonts w:ascii="宋体" w:hAnsi="宋体" w:cs="宋体"/>
          <w:color w:val="000000"/>
          <w:sz w:val="28"/>
          <w:szCs w:val="28"/>
        </w:rPr>
      </w:pPr>
      <w:r>
        <w:rPr>
          <w:rFonts w:hint="eastAsia" w:ascii="宋体" w:hAnsi="宋体" w:cs="宋体"/>
          <w:color w:val="000000"/>
          <w:sz w:val="28"/>
          <w:szCs w:val="28"/>
        </w:rPr>
        <w:t>第五条 运输</w:t>
      </w:r>
    </w:p>
    <w:p>
      <w:pPr>
        <w:ind w:firstLine="560" w:firstLineChars="200"/>
        <w:rPr>
          <w:rFonts w:ascii="宋体" w:hAnsi="宋体" w:cs="宋体"/>
          <w:color w:val="000000"/>
          <w:sz w:val="28"/>
          <w:szCs w:val="28"/>
        </w:rPr>
      </w:pPr>
      <w:r>
        <w:rPr>
          <w:rFonts w:hint="eastAsia" w:ascii="宋体" w:hAnsi="宋体" w:cs="宋体"/>
          <w:color w:val="000000"/>
          <w:sz w:val="28"/>
          <w:szCs w:val="28"/>
        </w:rPr>
        <w:t>（一）运杂费包含在合同总金额内，包括乙方发货地至交货地之间所需的运输费、仓储费、装卸费、保险费、二次倒运费、现场保管费用等。</w:t>
      </w:r>
    </w:p>
    <w:p>
      <w:pPr>
        <w:ind w:firstLine="560" w:firstLineChars="200"/>
        <w:rPr>
          <w:rFonts w:ascii="宋体" w:hAnsi="宋体" w:cs="宋体"/>
          <w:color w:val="000000"/>
          <w:sz w:val="28"/>
          <w:szCs w:val="28"/>
        </w:rPr>
      </w:pPr>
      <w:r>
        <w:rPr>
          <w:rFonts w:hint="eastAsia" w:ascii="宋体" w:hAnsi="宋体" w:cs="宋体"/>
          <w:color w:val="000000"/>
          <w:sz w:val="28"/>
          <w:szCs w:val="28"/>
        </w:rPr>
        <w:t>（二）货物在交付甲方之前，毁损、灭失的风险均由乙方全部承担。</w:t>
      </w:r>
    </w:p>
    <w:p>
      <w:pPr>
        <w:rPr>
          <w:rFonts w:ascii="宋体" w:hAnsi="宋体" w:cs="宋体"/>
          <w:color w:val="000000"/>
          <w:sz w:val="28"/>
          <w:szCs w:val="28"/>
        </w:rPr>
      </w:pPr>
      <w:r>
        <w:rPr>
          <w:rFonts w:hint="eastAsia" w:ascii="宋体" w:hAnsi="宋体" w:cs="宋体"/>
          <w:color w:val="000000"/>
          <w:sz w:val="28"/>
          <w:szCs w:val="28"/>
        </w:rPr>
        <w:t>第六条 质量保证</w:t>
      </w:r>
    </w:p>
    <w:p>
      <w:pPr>
        <w:ind w:firstLine="560" w:firstLineChars="200"/>
        <w:rPr>
          <w:rFonts w:ascii="宋体" w:hAnsi="宋体" w:cs="宋体"/>
          <w:color w:val="000000"/>
          <w:sz w:val="28"/>
          <w:szCs w:val="28"/>
        </w:rPr>
      </w:pPr>
      <w:r>
        <w:rPr>
          <w:rFonts w:hint="eastAsia" w:ascii="宋体" w:hAnsi="宋体" w:cs="宋体"/>
          <w:color w:val="000000"/>
          <w:sz w:val="28"/>
          <w:szCs w:val="28"/>
        </w:rPr>
        <w:t>（一）乙方所供图书必须保证质量可靠、进货渠道正规，配置合理，满足甲方要求。</w:t>
      </w:r>
    </w:p>
    <w:p>
      <w:pPr>
        <w:ind w:firstLine="560" w:firstLineChars="200"/>
        <w:rPr>
          <w:rFonts w:ascii="宋体" w:hAnsi="宋体" w:cs="宋体"/>
          <w:color w:val="000000"/>
          <w:sz w:val="28"/>
          <w:szCs w:val="28"/>
        </w:rPr>
      </w:pPr>
      <w:r>
        <w:rPr>
          <w:rFonts w:hint="eastAsia" w:ascii="宋体" w:hAnsi="宋体" w:cs="宋体"/>
          <w:color w:val="000000"/>
          <w:sz w:val="28"/>
          <w:szCs w:val="28"/>
        </w:rPr>
        <w:t>（二）乙方所供图书因所用原材料或加工工艺造成的质量和内外观缺陷问题，由乙方负责解决并承担全部费用。</w:t>
      </w:r>
    </w:p>
    <w:p>
      <w:pPr>
        <w:ind w:firstLine="560" w:firstLineChars="200"/>
        <w:rPr>
          <w:rFonts w:ascii="宋体" w:hAnsi="宋体" w:cs="宋体"/>
          <w:color w:val="000000"/>
          <w:sz w:val="28"/>
          <w:szCs w:val="28"/>
        </w:rPr>
      </w:pPr>
      <w:r>
        <w:rPr>
          <w:rFonts w:hint="eastAsia" w:ascii="宋体" w:hAnsi="宋体" w:cs="宋体"/>
          <w:color w:val="000000"/>
          <w:sz w:val="28"/>
          <w:szCs w:val="28"/>
        </w:rPr>
        <w:t>（三）乙方负责提供本地化服务，须在陕西省境内有技术团队支撑，提供7*24及时响应和24小时内上门服务。乙方联系电话</w:t>
      </w:r>
      <w:r>
        <w:rPr>
          <w:rFonts w:hint="eastAsia" w:ascii="宋体" w:hAnsi="宋体" w:cs="宋体"/>
          <w:color w:val="000000"/>
          <w:sz w:val="28"/>
          <w:szCs w:val="28"/>
          <w:lang w:eastAsia="zh-CN"/>
        </w:rPr>
        <w:t>：</w:t>
      </w:r>
      <w:r>
        <w:rPr>
          <w:rFonts w:hint="eastAsia" w:ascii="宋体" w:hAnsi="宋体" w:cs="宋体"/>
          <w:color w:val="000000"/>
          <w:sz w:val="28"/>
          <w:szCs w:val="28"/>
          <w:u w:val="single"/>
          <w:lang w:val="en-US" w:eastAsia="zh-CN"/>
        </w:rPr>
        <w:t xml:space="preserve">   </w:t>
      </w:r>
      <w:r>
        <w:rPr>
          <w:rFonts w:hint="eastAsia" w:ascii="宋体" w:hAnsi="宋体" w:cs="宋体"/>
          <w:color w:val="000000"/>
          <w:sz w:val="28"/>
          <w:szCs w:val="28"/>
        </w:rPr>
        <w:t>。</w:t>
      </w:r>
    </w:p>
    <w:p>
      <w:pPr>
        <w:ind w:firstLine="560" w:firstLineChars="200"/>
        <w:rPr>
          <w:rFonts w:ascii="宋体" w:hAnsi="宋体" w:cs="宋体"/>
          <w:color w:val="000000"/>
          <w:sz w:val="28"/>
          <w:szCs w:val="28"/>
        </w:rPr>
      </w:pPr>
      <w:r>
        <w:rPr>
          <w:rFonts w:hint="eastAsia" w:ascii="宋体" w:hAnsi="宋体" w:cs="宋体"/>
          <w:color w:val="000000"/>
          <w:sz w:val="28"/>
          <w:szCs w:val="28"/>
        </w:rPr>
        <w:t>（四）乙方应保证甲方免受第三方提出侵犯其专利权、商标权或工业设计权的起诉。若因乙方原因致使甲方侵犯第三方权利而受到起诉，应由乙方负责协商解决并承担全部责任。若甲方为此承担赔偿责任或遭受其它损失，则有权向乙方追偿。</w:t>
      </w:r>
    </w:p>
    <w:p>
      <w:pPr>
        <w:ind w:firstLine="560" w:firstLineChars="200"/>
        <w:rPr>
          <w:rFonts w:ascii="宋体" w:hAnsi="宋体" w:cs="宋体"/>
          <w:color w:val="000000"/>
          <w:sz w:val="28"/>
          <w:szCs w:val="28"/>
        </w:rPr>
      </w:pPr>
      <w:r>
        <w:rPr>
          <w:rFonts w:hint="eastAsia" w:ascii="宋体" w:hAnsi="宋体" w:cs="宋体"/>
          <w:color w:val="000000"/>
          <w:sz w:val="28"/>
          <w:szCs w:val="28"/>
        </w:rPr>
        <w:t>（五）乙方如果不能通过甲方验收以及相关部门的审查，则须做出每两周为一轮次的整改，并重新进行审查，直至合格。如三轮次内整改仍不能通过验收，乙方应向甲方支付当批货物【3】%的违约金，并赔偿甲方因此遭受的全部损失，如【五】轮次内仍不能通过验收的，甲方有权单方解除该合同，合同自书面解除通知到达乙方之日起解除，甲方有权拒付当批货物的费用，乙方应向甲方支付当批货物【5】%的违约金，并赔偿甲方因此遭受的全部损失。</w:t>
      </w:r>
    </w:p>
    <w:p>
      <w:pPr>
        <w:ind w:firstLine="560" w:firstLineChars="200"/>
        <w:rPr>
          <w:rFonts w:ascii="宋体" w:hAnsi="宋体" w:cs="宋体"/>
          <w:color w:val="000000"/>
          <w:sz w:val="28"/>
          <w:szCs w:val="28"/>
        </w:rPr>
      </w:pPr>
      <w:r>
        <w:rPr>
          <w:rFonts w:hint="eastAsia" w:ascii="宋体" w:hAnsi="宋体" w:cs="宋体"/>
          <w:color w:val="000000"/>
          <w:sz w:val="28"/>
          <w:szCs w:val="28"/>
        </w:rPr>
        <w:t>（六）甲方如果发现服务内容的质量、规格、技术指标存在与合同中任何一项不符，有权以书面形式责令乙方限期整改，情节严重、拒绝整改或未在甲方要求的期限内完成整改，甲方有权单方解除该合同，合同自书面解除通知到达乙方之日起解除，甲方有权拒付当批货物的费用，乙方应向甲方支付当批货物【5】%的违约金，并赔偿甲方因此遭受的全部损失。图书出现缺页、错页、污损、装订错误等问题，无论是否已盖章、加工，乙方均应无条件及时退换。退货所产生的全部费用，由乙方承担。</w:t>
      </w:r>
    </w:p>
    <w:p>
      <w:pPr>
        <w:ind w:firstLine="560" w:firstLineChars="200"/>
        <w:rPr>
          <w:rFonts w:ascii="宋体" w:hAnsi="宋体" w:cs="宋体"/>
          <w:color w:val="000000"/>
          <w:sz w:val="28"/>
          <w:szCs w:val="28"/>
        </w:rPr>
      </w:pPr>
      <w:r>
        <w:rPr>
          <w:rFonts w:hint="eastAsia" w:ascii="宋体" w:hAnsi="宋体" w:cs="宋体"/>
          <w:color w:val="000000"/>
          <w:sz w:val="28"/>
          <w:szCs w:val="28"/>
        </w:rPr>
        <w:t>（七）乙方须定期向甲方提供和更新核心出版社的可供图书书目（MARC格式与EXCEL格式），且书目信息收集全面、无遗漏，书目信息含题名、ISBN号、出版社、读者对象及内容摘要、信息条码等详尽内容。</w:t>
      </w:r>
    </w:p>
    <w:p>
      <w:pPr>
        <w:ind w:firstLine="560" w:firstLineChars="200"/>
        <w:rPr>
          <w:rFonts w:ascii="宋体" w:hAnsi="宋体" w:cs="宋体"/>
          <w:color w:val="000000"/>
          <w:sz w:val="28"/>
          <w:szCs w:val="28"/>
        </w:rPr>
      </w:pPr>
      <w:r>
        <w:rPr>
          <w:rFonts w:hint="eastAsia" w:ascii="宋体" w:hAnsi="宋体" w:cs="宋体"/>
          <w:color w:val="000000"/>
          <w:sz w:val="28"/>
          <w:szCs w:val="28"/>
        </w:rPr>
        <w:t>（八）乙方须为甲方提供可供预订使用的电子版采访数据（MARC格式），要求著录规范、内容完备全面；提供CALIS标准编目数据（MARC格式），并与所购图书同时到馆。</w:t>
      </w:r>
    </w:p>
    <w:p>
      <w:pPr>
        <w:ind w:firstLine="560" w:firstLineChars="200"/>
        <w:rPr>
          <w:rFonts w:ascii="宋体" w:hAnsi="宋体" w:cs="宋体"/>
          <w:color w:val="000000"/>
          <w:sz w:val="28"/>
          <w:szCs w:val="28"/>
        </w:rPr>
      </w:pPr>
      <w:r>
        <w:rPr>
          <w:rFonts w:hint="eastAsia" w:ascii="宋体" w:hAnsi="宋体" w:cs="宋体"/>
          <w:color w:val="000000"/>
          <w:sz w:val="28"/>
          <w:szCs w:val="28"/>
        </w:rPr>
        <w:t>（九）到书率及到书周期：现采图书和预定图书的到书率及到书周期（以上预定图书不含未出版复印图书）按照第三条（二）执行。订单有效期限内上述订货的到货率每降低1%,扣除其相应履约保证金20%，履约保证金不足的，由乙方另行支付。</w:t>
      </w:r>
    </w:p>
    <w:p>
      <w:pPr>
        <w:ind w:firstLine="560" w:firstLineChars="200"/>
        <w:rPr>
          <w:rFonts w:ascii="宋体" w:hAnsi="宋体" w:cs="宋体"/>
          <w:color w:val="000000"/>
          <w:sz w:val="28"/>
          <w:szCs w:val="28"/>
        </w:rPr>
      </w:pPr>
      <w:r>
        <w:rPr>
          <w:rFonts w:hint="eastAsia" w:ascii="宋体" w:hAnsi="宋体" w:cs="宋体"/>
          <w:color w:val="000000"/>
          <w:sz w:val="28"/>
          <w:szCs w:val="28"/>
        </w:rPr>
        <w:t>（十）乙方供货时须达到以下要求：</w:t>
      </w:r>
    </w:p>
    <w:p>
      <w:pPr>
        <w:ind w:firstLine="840" w:firstLineChars="300"/>
        <w:rPr>
          <w:rFonts w:ascii="宋体" w:hAnsi="宋体" w:cs="宋体"/>
          <w:color w:val="000000"/>
          <w:sz w:val="28"/>
          <w:szCs w:val="28"/>
        </w:rPr>
      </w:pPr>
      <w:r>
        <w:rPr>
          <w:rFonts w:hint="eastAsia" w:ascii="宋体" w:hAnsi="宋体" w:cs="宋体"/>
          <w:color w:val="000000"/>
          <w:sz w:val="28"/>
          <w:szCs w:val="28"/>
        </w:rPr>
        <w:t>1.随书配MARC标准的编目数据，电子版订单；</w:t>
      </w:r>
    </w:p>
    <w:p>
      <w:pPr>
        <w:ind w:firstLine="840" w:firstLineChars="300"/>
        <w:rPr>
          <w:rFonts w:ascii="宋体" w:hAnsi="宋体" w:cs="宋体"/>
          <w:color w:val="000000"/>
          <w:sz w:val="28"/>
          <w:szCs w:val="28"/>
        </w:rPr>
      </w:pPr>
      <w:r>
        <w:rPr>
          <w:rFonts w:hint="eastAsia" w:ascii="宋体" w:hAnsi="宋体" w:cs="宋体"/>
          <w:color w:val="000000"/>
          <w:sz w:val="28"/>
          <w:szCs w:val="28"/>
        </w:rPr>
        <w:t>2.使用永久磁条，每册书一般埋设一根，埋设磁条贴近图书装</w:t>
      </w:r>
    </w:p>
    <w:p>
      <w:pPr>
        <w:rPr>
          <w:rFonts w:ascii="宋体" w:hAnsi="宋体" w:cs="宋体"/>
          <w:color w:val="000000"/>
          <w:sz w:val="28"/>
          <w:szCs w:val="28"/>
        </w:rPr>
      </w:pPr>
      <w:r>
        <w:rPr>
          <w:rFonts w:hint="eastAsia" w:ascii="宋体" w:hAnsi="宋体" w:cs="宋体"/>
          <w:color w:val="000000"/>
          <w:sz w:val="28"/>
          <w:szCs w:val="28"/>
        </w:rPr>
        <w:t>订缝处，牢固隐蔽不易发现，100元以上的图书，每册加2条；</w:t>
      </w:r>
    </w:p>
    <w:p>
      <w:pPr>
        <w:ind w:firstLine="840" w:firstLineChars="300"/>
        <w:rPr>
          <w:rFonts w:ascii="宋体" w:hAnsi="宋体" w:cs="宋体"/>
          <w:color w:val="000000"/>
          <w:sz w:val="28"/>
          <w:szCs w:val="28"/>
        </w:rPr>
      </w:pPr>
      <w:r>
        <w:rPr>
          <w:rFonts w:hint="eastAsia" w:ascii="宋体" w:hAnsi="宋体" w:cs="宋体"/>
          <w:color w:val="000000"/>
          <w:sz w:val="28"/>
          <w:szCs w:val="28"/>
        </w:rPr>
        <w:t>3.乙方承担图书加工所需耗材，所有图书须到馆加工。</w:t>
      </w:r>
    </w:p>
    <w:p>
      <w:pPr>
        <w:ind w:firstLine="560" w:firstLineChars="200"/>
        <w:rPr>
          <w:rFonts w:ascii="宋体" w:hAnsi="宋体" w:cs="宋体"/>
          <w:color w:val="000000"/>
          <w:sz w:val="28"/>
          <w:szCs w:val="28"/>
        </w:rPr>
      </w:pPr>
      <w:r>
        <w:rPr>
          <w:rFonts w:hint="eastAsia" w:ascii="宋体" w:hAnsi="宋体" w:cs="宋体"/>
          <w:color w:val="000000"/>
          <w:sz w:val="28"/>
          <w:szCs w:val="28"/>
        </w:rPr>
        <w:t>（十一）乙方为甲方提供参加全国性图书订货会的条件以及便利，每年不低于2次，差旅费用及会务费用由乙方全额承担。</w:t>
      </w:r>
    </w:p>
    <w:p>
      <w:pPr>
        <w:ind w:firstLine="560" w:firstLineChars="200"/>
        <w:rPr>
          <w:rFonts w:ascii="宋体" w:hAnsi="宋体" w:cs="宋体"/>
          <w:color w:val="000000"/>
          <w:sz w:val="28"/>
          <w:szCs w:val="28"/>
        </w:rPr>
      </w:pPr>
      <w:r>
        <w:rPr>
          <w:rFonts w:hint="eastAsia" w:ascii="宋体" w:hAnsi="宋体" w:cs="宋体"/>
          <w:color w:val="000000"/>
          <w:sz w:val="28"/>
          <w:szCs w:val="28"/>
        </w:rPr>
        <w:t>（十二）发书清单一式两份，内容一致，加盖公章，清单注明包号、题名、ISBN号、出版社、单价及复本量，做到一包一单，每包有小计，整批合计单显示总种数、总册数与总金额。</w:t>
      </w:r>
    </w:p>
    <w:p>
      <w:pPr>
        <w:ind w:firstLine="560" w:firstLineChars="200"/>
        <w:rPr>
          <w:rFonts w:ascii="宋体" w:hAnsi="宋体" w:cs="宋体"/>
          <w:color w:val="000000"/>
          <w:sz w:val="28"/>
          <w:szCs w:val="28"/>
        </w:rPr>
      </w:pPr>
      <w:r>
        <w:rPr>
          <w:rFonts w:hint="eastAsia" w:ascii="宋体" w:hAnsi="宋体" w:cs="宋体"/>
          <w:color w:val="000000"/>
          <w:sz w:val="28"/>
          <w:szCs w:val="28"/>
        </w:rPr>
        <w:t>（十三）乙方收到甲方图书采购订单后应在一个工作日内以电话、电子邮件方式回复，确认并核实订单的图书预订册数和金额。出现以下情况：①定价上涨图书及大码洋图书，②非甲方收藏范围图书，③订有复本的线装书，④二次投报的图书订单，乙方必须与甲方沟通、经甲方核准后方可配货，否则，因错配所造成损失，概由乙方承担。</w:t>
      </w:r>
    </w:p>
    <w:p>
      <w:pPr>
        <w:rPr>
          <w:rFonts w:ascii="宋体" w:hAnsi="宋体" w:cs="宋体"/>
          <w:color w:val="000000"/>
          <w:sz w:val="28"/>
          <w:szCs w:val="28"/>
        </w:rPr>
      </w:pPr>
      <w:r>
        <w:rPr>
          <w:rFonts w:hint="eastAsia" w:ascii="宋体" w:hAnsi="宋体" w:cs="宋体"/>
          <w:color w:val="000000"/>
          <w:sz w:val="28"/>
          <w:szCs w:val="28"/>
        </w:rPr>
        <w:t>第七条 违约责任</w:t>
      </w:r>
    </w:p>
    <w:p>
      <w:pPr>
        <w:ind w:firstLine="560" w:firstLineChars="200"/>
        <w:rPr>
          <w:rFonts w:ascii="宋体" w:hAnsi="宋体" w:cs="宋体"/>
          <w:color w:val="000000"/>
          <w:sz w:val="28"/>
          <w:szCs w:val="28"/>
        </w:rPr>
      </w:pPr>
      <w:r>
        <w:rPr>
          <w:rFonts w:hint="eastAsia" w:ascii="宋体" w:hAnsi="宋体" w:cs="宋体"/>
          <w:color w:val="000000"/>
          <w:sz w:val="28"/>
          <w:szCs w:val="28"/>
        </w:rPr>
        <w:t>（一）除本合同另有约定外，按照</w:t>
      </w:r>
      <w:r>
        <w:rPr>
          <w:rFonts w:hint="eastAsia" w:ascii="宋体" w:hAnsi="宋体" w:cs="宋体"/>
          <w:color w:val="000000"/>
          <w:sz w:val="28"/>
          <w:szCs w:val="28"/>
          <w:shd w:val="clear" w:color="auto" w:fill="FFFFFF"/>
        </w:rPr>
        <w:t>《中华人民共和国政府采购法》</w:t>
      </w:r>
      <w:r>
        <w:rPr>
          <w:rFonts w:hint="eastAsia" w:ascii="宋体" w:hAnsi="宋体" w:cs="宋体"/>
          <w:color w:val="000000"/>
          <w:sz w:val="28"/>
          <w:szCs w:val="28"/>
        </w:rPr>
        <w:t>《中华人民共和国合同法》中的相关条款执行。</w:t>
      </w:r>
    </w:p>
    <w:p>
      <w:pPr>
        <w:ind w:firstLine="560" w:firstLineChars="200"/>
        <w:rPr>
          <w:rFonts w:ascii="宋体" w:hAnsi="宋体" w:cs="宋体"/>
          <w:color w:val="000000"/>
          <w:sz w:val="28"/>
          <w:szCs w:val="28"/>
        </w:rPr>
      </w:pPr>
      <w:r>
        <w:rPr>
          <w:rFonts w:hint="eastAsia" w:ascii="宋体" w:hAnsi="宋体" w:cs="宋体"/>
          <w:color w:val="000000"/>
          <w:sz w:val="28"/>
          <w:szCs w:val="28"/>
        </w:rPr>
        <w:t>（二）乙方履约延误</w:t>
      </w:r>
    </w:p>
    <w:p>
      <w:pPr>
        <w:ind w:firstLine="840" w:firstLineChars="300"/>
        <w:rPr>
          <w:rFonts w:ascii="宋体" w:hAnsi="宋体" w:cs="宋体"/>
          <w:color w:val="000000"/>
          <w:sz w:val="28"/>
          <w:szCs w:val="28"/>
        </w:rPr>
      </w:pPr>
      <w:r>
        <w:rPr>
          <w:rFonts w:hint="eastAsia" w:ascii="宋体" w:hAnsi="宋体" w:cs="宋体"/>
          <w:color w:val="000000"/>
          <w:sz w:val="28"/>
          <w:szCs w:val="28"/>
        </w:rPr>
        <w:t>1.如乙方事先未征得甲方同意并得到甲方的谅解而单方面延迟提供服务，按照本条款2中之规定承担违约责任。</w:t>
      </w:r>
    </w:p>
    <w:p>
      <w:pPr>
        <w:ind w:firstLine="840" w:firstLineChars="300"/>
        <w:rPr>
          <w:rFonts w:ascii="宋体" w:hAnsi="宋体" w:cs="宋体"/>
          <w:color w:val="000000"/>
          <w:sz w:val="28"/>
          <w:szCs w:val="28"/>
        </w:rPr>
      </w:pPr>
      <w:r>
        <w:rPr>
          <w:rFonts w:hint="eastAsia" w:ascii="宋体" w:hAnsi="宋体" w:cs="宋体"/>
          <w:color w:val="000000"/>
          <w:sz w:val="28"/>
          <w:szCs w:val="28"/>
        </w:rPr>
        <w:t>2.在履行合同过程中，如果乙方遇到不可预测因素等可能妨碍按时提供服务的情况，应第一时间以书面形式将拖延的事实，可能拖延的期限和理由通报甲方。甲方在收到乙方通报后，应尽快对所提供的情况进行评价，并确定是否做出修改合同、酌情延长提交时间或对乙方加收误期赔偿金等处理决定。每延误一周的赔偿费按实际产生的合同总金额百分之零点五（0.5%)计收，直至提交最终成果报告为止。误期赔偿费的最高限额为实际产生的合同总价格的百分之五（5%)。一旦达到误期赔偿费的最高限额，甲方有权单方解除该合同，合同自书面解除通知到达乙方之日起解除，甲方有权拒付当批货物的费用，乙方应向甲方支付实际产生的合同总金额【 5</w:t>
      </w:r>
      <w:r>
        <w:rPr>
          <w:rFonts w:ascii="宋体" w:hAnsi="宋体" w:cs="宋体"/>
          <w:color w:val="000000"/>
          <w:sz w:val="28"/>
          <w:szCs w:val="28"/>
        </w:rPr>
        <w:t xml:space="preserve"> </w:t>
      </w:r>
      <w:r>
        <w:rPr>
          <w:rFonts w:hint="eastAsia" w:ascii="宋体" w:hAnsi="宋体" w:cs="宋体"/>
          <w:color w:val="000000"/>
          <w:sz w:val="28"/>
          <w:szCs w:val="28"/>
        </w:rPr>
        <w:t>】%的违约金，并赔偿甲方因此遭受的全部损失。乙方应向甲方支付的全部费用，甲方均有权从履约保证金中直接予以扣除，保证金不足以弥补甲方损失的，由乙方另行支付。</w:t>
      </w:r>
    </w:p>
    <w:p>
      <w:pPr>
        <w:ind w:firstLine="560" w:firstLineChars="200"/>
        <w:rPr>
          <w:rFonts w:ascii="宋体" w:hAnsi="宋体" w:cs="宋体"/>
          <w:color w:val="000000"/>
          <w:sz w:val="28"/>
          <w:szCs w:val="28"/>
        </w:rPr>
      </w:pPr>
      <w:r>
        <w:rPr>
          <w:rFonts w:hint="eastAsia" w:ascii="宋体" w:hAnsi="宋体" w:cs="宋体"/>
          <w:color w:val="000000"/>
          <w:sz w:val="28"/>
          <w:szCs w:val="28"/>
        </w:rPr>
        <w:t>（三）违约解除合同：乙方未按合同要求提供服务、产品，或提供的服务、产品不能满足技术要求或甲方要求的，乙方必须无条件更换，提高技术，完善质量。否则甲方有权依据本合同第七条第（二）款中2之规定单方解除本合同，同时按政府采购法的有关规定对乙方进行相应的处罚。</w:t>
      </w:r>
    </w:p>
    <w:p>
      <w:pPr>
        <w:ind w:firstLine="560" w:firstLineChars="200"/>
        <w:rPr>
          <w:rFonts w:ascii="宋体" w:hAnsi="宋体" w:cs="宋体"/>
          <w:color w:val="000000"/>
          <w:sz w:val="28"/>
          <w:szCs w:val="28"/>
        </w:rPr>
      </w:pPr>
      <w:r>
        <w:rPr>
          <w:rFonts w:hint="eastAsia" w:ascii="宋体" w:hAnsi="宋体" w:cs="宋体"/>
          <w:color w:val="000000"/>
          <w:sz w:val="28"/>
          <w:szCs w:val="28"/>
        </w:rPr>
        <w:t>（四）乙方不得将合同履行过程中所获取的甲方商业秘密或有关材料提供给第三人，否则甲方有权单方解除合同，并有权要求乙方按照本合同第七条第二款2中之规定承担根本违约责任。</w:t>
      </w:r>
    </w:p>
    <w:p>
      <w:pPr>
        <w:ind w:firstLine="560" w:firstLineChars="200"/>
        <w:rPr>
          <w:rFonts w:ascii="宋体" w:hAnsi="宋体" w:cs="宋体"/>
          <w:color w:val="000000"/>
          <w:sz w:val="28"/>
          <w:szCs w:val="28"/>
        </w:rPr>
      </w:pPr>
      <w:r>
        <w:rPr>
          <w:rFonts w:hint="eastAsia" w:ascii="宋体" w:hAnsi="宋体" w:cs="宋体"/>
          <w:color w:val="000000"/>
          <w:sz w:val="28"/>
          <w:szCs w:val="28"/>
        </w:rPr>
        <w:t>（五）乙方擅自进行分包或转包的，甲方有权单方解除合同，并有权要求乙方按照本合同第七条第二款2中之规定承担根本违约责任。</w:t>
      </w:r>
    </w:p>
    <w:p>
      <w:pPr>
        <w:rPr>
          <w:rFonts w:ascii="宋体" w:hAnsi="宋体" w:cs="宋体"/>
          <w:color w:val="000000"/>
          <w:sz w:val="28"/>
          <w:szCs w:val="28"/>
        </w:rPr>
      </w:pPr>
      <w:r>
        <w:rPr>
          <w:rFonts w:hint="eastAsia" w:ascii="宋体" w:hAnsi="宋体" w:cs="宋体"/>
          <w:color w:val="000000"/>
          <w:sz w:val="28"/>
          <w:szCs w:val="28"/>
        </w:rPr>
        <w:t>第八条 不可抵抗力的应对措施和解决办法</w:t>
      </w:r>
    </w:p>
    <w:p>
      <w:pPr>
        <w:ind w:firstLine="560" w:firstLineChars="200"/>
        <w:rPr>
          <w:rFonts w:ascii="宋体" w:hAnsi="宋体" w:cs="宋体"/>
          <w:color w:val="000000"/>
          <w:sz w:val="28"/>
          <w:szCs w:val="28"/>
        </w:rPr>
      </w:pPr>
      <w:r>
        <w:rPr>
          <w:rFonts w:hint="eastAsia" w:ascii="宋体" w:hAnsi="宋体" w:cs="宋体"/>
          <w:color w:val="000000"/>
          <w:sz w:val="28"/>
          <w:szCs w:val="28"/>
        </w:rPr>
        <w:t>（一）合同任一方由于受诸如洪水、地震、战争等不可抗力事件的影响而不能履行合同时，合同的期限应予以延长，延长的期限应相当于事故所影响的时间。不可抗力事件是指甲乙双方在履行所签订的合同期间所不能预见的，且它的发生及其后果是无法避免和无法克服的事件。</w:t>
      </w:r>
    </w:p>
    <w:p>
      <w:pPr>
        <w:ind w:firstLine="560" w:firstLineChars="200"/>
        <w:rPr>
          <w:rFonts w:ascii="宋体" w:hAnsi="宋体" w:cs="宋体"/>
          <w:color w:val="000000"/>
          <w:sz w:val="28"/>
          <w:szCs w:val="28"/>
        </w:rPr>
      </w:pPr>
      <w:r>
        <w:rPr>
          <w:rFonts w:hint="eastAsia" w:ascii="宋体" w:hAnsi="宋体" w:cs="宋体"/>
          <w:color w:val="000000"/>
          <w:sz w:val="28"/>
          <w:szCs w:val="28"/>
        </w:rPr>
        <w:t>（二）遭遇不可抗力一方应在确信不可抗力事件发生后第一时间以书面形式通报对方，并于事件发生后14个日历日内将有关部门出具的证明文件、详细情况报告以及不可抗力对履行合同影响程度的说明送达对方。</w:t>
      </w:r>
    </w:p>
    <w:p>
      <w:pPr>
        <w:ind w:firstLine="560" w:firstLineChars="200"/>
        <w:rPr>
          <w:rFonts w:ascii="宋体" w:hAnsi="宋体" w:cs="宋体"/>
          <w:color w:val="000000"/>
          <w:sz w:val="28"/>
          <w:szCs w:val="28"/>
        </w:rPr>
      </w:pPr>
      <w:r>
        <w:rPr>
          <w:rFonts w:hint="eastAsia" w:ascii="宋体" w:hAnsi="宋体" w:cs="宋体"/>
          <w:color w:val="000000"/>
          <w:sz w:val="28"/>
          <w:szCs w:val="28"/>
        </w:rPr>
        <w:t>（三）发生不可抗力时，任何一方均不对因不可抗力无法履行或延迟履行本合同义务而使另一方蒙受损失承担责任，但遭遇不可抗力一方有责任尽可能采取适当或必要措施减少或消除不可抗力的影响。遭遇不可抗力的一方对因未尽本项义务而造成的损失承担赔偿责任。</w:t>
      </w:r>
    </w:p>
    <w:p>
      <w:pPr>
        <w:ind w:firstLine="560" w:firstLineChars="200"/>
        <w:rPr>
          <w:rFonts w:ascii="宋体" w:hAnsi="宋体" w:cs="宋体"/>
          <w:color w:val="000000"/>
          <w:sz w:val="28"/>
          <w:szCs w:val="28"/>
        </w:rPr>
      </w:pPr>
      <w:r>
        <w:rPr>
          <w:rFonts w:hint="eastAsia" w:ascii="宋体" w:hAnsi="宋体" w:cs="宋体"/>
          <w:color w:val="000000"/>
          <w:sz w:val="28"/>
          <w:szCs w:val="28"/>
        </w:rPr>
        <w:t>（四）一旦不可抗力事故的影响持续120天以上，甲乙双方通过友好协商，在合理的时间内达成进一步履行合同或者终止合同协议。</w:t>
      </w:r>
    </w:p>
    <w:p>
      <w:pPr>
        <w:rPr>
          <w:rFonts w:ascii="宋体" w:hAnsi="宋体" w:cs="宋体"/>
          <w:color w:val="000000"/>
          <w:sz w:val="28"/>
          <w:szCs w:val="28"/>
        </w:rPr>
      </w:pPr>
      <w:r>
        <w:rPr>
          <w:rFonts w:hint="eastAsia" w:ascii="宋体" w:hAnsi="宋体" w:cs="宋体"/>
          <w:color w:val="000000"/>
          <w:sz w:val="28"/>
          <w:szCs w:val="28"/>
        </w:rPr>
        <w:t>第九条 争议解决</w:t>
      </w:r>
    </w:p>
    <w:p>
      <w:pPr>
        <w:ind w:firstLine="560" w:firstLineChars="200"/>
        <w:rPr>
          <w:rFonts w:ascii="宋体" w:hAnsi="宋体" w:cs="宋体"/>
          <w:color w:val="000000"/>
          <w:sz w:val="28"/>
          <w:szCs w:val="28"/>
        </w:rPr>
      </w:pPr>
      <w:r>
        <w:rPr>
          <w:rFonts w:hint="eastAsia" w:ascii="宋体" w:hAnsi="宋体" w:cs="宋体"/>
          <w:color w:val="000000"/>
          <w:sz w:val="28"/>
          <w:szCs w:val="28"/>
        </w:rPr>
        <w:t>本合同在履行过程中发生的任何争议，应由甲、乙双方友好协商解决，协商不成的，甲乙双方任意一方有权向甲方所在地人民法院提起诉讼。</w:t>
      </w:r>
    </w:p>
    <w:p>
      <w:pPr>
        <w:rPr>
          <w:rFonts w:ascii="宋体" w:hAnsi="宋体" w:cs="宋体"/>
          <w:color w:val="000000"/>
          <w:sz w:val="28"/>
          <w:szCs w:val="28"/>
        </w:rPr>
      </w:pPr>
      <w:r>
        <w:rPr>
          <w:rFonts w:hint="eastAsia" w:ascii="宋体" w:hAnsi="宋体" w:cs="宋体"/>
          <w:color w:val="000000"/>
          <w:sz w:val="28"/>
          <w:szCs w:val="28"/>
        </w:rPr>
        <w:t>第十条 合同生效及其它</w:t>
      </w:r>
    </w:p>
    <w:p>
      <w:pPr>
        <w:ind w:firstLine="560" w:firstLineChars="200"/>
        <w:rPr>
          <w:rFonts w:ascii="宋体" w:hAnsi="宋体" w:cs="宋体"/>
          <w:color w:val="000000"/>
          <w:sz w:val="28"/>
          <w:szCs w:val="28"/>
        </w:rPr>
      </w:pPr>
      <w:r>
        <w:rPr>
          <w:rFonts w:hint="eastAsia" w:ascii="宋体" w:hAnsi="宋体" w:cs="宋体"/>
          <w:color w:val="000000"/>
          <w:sz w:val="28"/>
          <w:szCs w:val="28"/>
        </w:rPr>
        <w:t>（一）合同未尽事宜、由甲、乙双方友好协商解决并签订补充协议，作为合同的组成部分，与原合同具有同等法律效力。</w:t>
      </w:r>
    </w:p>
    <w:p>
      <w:pPr>
        <w:ind w:firstLine="560" w:firstLineChars="200"/>
        <w:rPr>
          <w:rFonts w:ascii="宋体" w:hAnsi="宋体" w:cs="宋体"/>
          <w:color w:val="000000"/>
          <w:sz w:val="28"/>
          <w:szCs w:val="28"/>
        </w:rPr>
      </w:pPr>
      <w:r>
        <w:rPr>
          <w:rFonts w:hint="eastAsia" w:ascii="宋体" w:hAnsi="宋体" w:cs="宋体"/>
          <w:color w:val="000000"/>
          <w:sz w:val="28"/>
          <w:szCs w:val="28"/>
        </w:rPr>
        <w:t>（二）本合同一式玖份，甲方陆份、乙方贰份，招标代理公司壹份，三方签字盖章后生效，具有同等法律效力。</w:t>
      </w:r>
    </w:p>
    <w:p>
      <w:pPr>
        <w:ind w:firstLine="560" w:firstLineChars="200"/>
        <w:rPr>
          <w:rFonts w:ascii="宋体" w:hAnsi="宋体" w:cs="宋体"/>
          <w:color w:val="000000"/>
          <w:sz w:val="28"/>
          <w:szCs w:val="28"/>
          <w:highlight w:val="none"/>
        </w:rPr>
      </w:pPr>
      <w:r>
        <w:rPr>
          <w:rFonts w:hint="eastAsia" w:ascii="宋体" w:hAnsi="宋体" w:cs="宋体"/>
          <w:color w:val="000000"/>
          <w:sz w:val="28"/>
          <w:szCs w:val="28"/>
          <w:highlight w:val="none"/>
        </w:rPr>
        <w:t>（三）本合同有效期自___ 年___月___日至____年____月___日。</w:t>
      </w:r>
    </w:p>
    <w:p>
      <w:pPr>
        <w:spacing w:after="412" w:line="420" w:lineRule="exact"/>
        <w:jc w:val="left"/>
        <w:rPr>
          <w:rFonts w:ascii="宋体" w:hAnsi="宋体" w:cs="宋体"/>
          <w:color w:val="000000"/>
          <w:sz w:val="28"/>
          <w:szCs w:val="28"/>
        </w:rPr>
      </w:pPr>
    </w:p>
    <w:p>
      <w:pPr>
        <w:spacing w:after="412" w:line="420" w:lineRule="exact"/>
        <w:jc w:val="left"/>
        <w:rPr>
          <w:rFonts w:ascii="宋体" w:hAnsi="宋体" w:cs="宋体"/>
          <w:color w:val="000000"/>
          <w:sz w:val="28"/>
          <w:szCs w:val="28"/>
        </w:rPr>
      </w:pPr>
    </w:p>
    <w:p>
      <w:pPr>
        <w:spacing w:after="412" w:line="420" w:lineRule="exact"/>
        <w:jc w:val="left"/>
        <w:rPr>
          <w:rFonts w:ascii="宋体" w:hAnsi="宋体" w:cs="宋体"/>
          <w:color w:val="000000"/>
          <w:sz w:val="28"/>
          <w:szCs w:val="28"/>
        </w:rPr>
      </w:pPr>
    </w:p>
    <w:p>
      <w:pPr>
        <w:spacing w:after="412" w:line="420" w:lineRule="exact"/>
        <w:jc w:val="left"/>
        <w:rPr>
          <w:rFonts w:ascii="宋体" w:hAnsi="宋体" w:cs="宋体"/>
          <w:color w:val="000000"/>
          <w:sz w:val="28"/>
          <w:szCs w:val="28"/>
        </w:rPr>
      </w:pPr>
    </w:p>
    <w:p>
      <w:pPr>
        <w:spacing w:after="412" w:line="420" w:lineRule="exact"/>
        <w:jc w:val="left"/>
        <w:rPr>
          <w:rFonts w:ascii="宋体" w:hAnsi="宋体" w:cs="宋体"/>
          <w:color w:val="000000"/>
          <w:sz w:val="28"/>
          <w:szCs w:val="28"/>
        </w:rPr>
      </w:pPr>
    </w:p>
    <w:tbl>
      <w:tblPr>
        <w:tblStyle w:val="7"/>
        <w:tblW w:w="0" w:type="auto"/>
        <w:tblInd w:w="0" w:type="dxa"/>
        <w:tblLayout w:type="autofit"/>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c>
          <w:tcPr>
            <w:tcW w:w="4261" w:type="dxa"/>
            <w:noWrap w:val="0"/>
            <w:vAlign w:val="top"/>
          </w:tcPr>
          <w:p>
            <w:pPr>
              <w:autoSpaceDE w:val="0"/>
              <w:autoSpaceDN w:val="0"/>
              <w:spacing w:line="360" w:lineRule="auto"/>
              <w:rPr>
                <w:b/>
                <w:color w:val="000000"/>
                <w:sz w:val="24"/>
                <w:szCs w:val="24"/>
              </w:rPr>
            </w:pPr>
            <w:r>
              <w:rPr>
                <w:rFonts w:hint="eastAsia"/>
                <w:b/>
                <w:color w:val="000000"/>
                <w:sz w:val="24"/>
                <w:szCs w:val="24"/>
              </w:rPr>
              <w:t>甲</w:t>
            </w:r>
            <w:r>
              <w:rPr>
                <w:b/>
                <w:color w:val="000000"/>
                <w:sz w:val="24"/>
                <w:szCs w:val="24"/>
              </w:rPr>
              <w:t xml:space="preserve">方名称：陕西中医药大学 </w:t>
            </w:r>
          </w:p>
        </w:tc>
        <w:tc>
          <w:tcPr>
            <w:tcW w:w="4261" w:type="dxa"/>
            <w:noWrap w:val="0"/>
            <w:vAlign w:val="top"/>
          </w:tcPr>
          <w:p>
            <w:pPr>
              <w:spacing w:line="360" w:lineRule="auto"/>
              <w:rPr>
                <w:b/>
                <w:color w:val="000000"/>
                <w:sz w:val="24"/>
                <w:szCs w:val="24"/>
              </w:rPr>
            </w:pPr>
            <w:r>
              <w:rPr>
                <w:rFonts w:hint="eastAsia"/>
                <w:b/>
                <w:color w:val="000000"/>
                <w:sz w:val="24"/>
                <w:szCs w:val="24"/>
              </w:rPr>
              <w:t>乙</w:t>
            </w:r>
            <w:r>
              <w:rPr>
                <w:b/>
                <w:color w:val="000000"/>
                <w:sz w:val="24"/>
                <w:szCs w:val="24"/>
              </w:rPr>
              <w:t>方名称：</w:t>
            </w:r>
            <w:r>
              <w:rPr>
                <w:rFonts w:hint="eastAsia" w:ascii="宋体" w:hAnsi="宋体" w:cs="宋体"/>
                <w:b/>
                <w:color w:val="000000"/>
                <w:sz w:val="28"/>
                <w:szCs w:val="28"/>
              </w:rPr>
              <w:t xml:space="preserve">               </w:t>
            </w:r>
          </w:p>
        </w:tc>
      </w:tr>
      <w:tr>
        <w:tblPrEx>
          <w:tblCellMar>
            <w:top w:w="0" w:type="dxa"/>
            <w:left w:w="108" w:type="dxa"/>
            <w:bottom w:w="0" w:type="dxa"/>
            <w:right w:w="108" w:type="dxa"/>
          </w:tblCellMar>
        </w:tblPrEx>
        <w:tc>
          <w:tcPr>
            <w:tcW w:w="4261" w:type="dxa"/>
            <w:noWrap w:val="0"/>
            <w:vAlign w:val="top"/>
          </w:tcPr>
          <w:p>
            <w:pPr>
              <w:spacing w:line="360" w:lineRule="auto"/>
              <w:rPr>
                <w:b/>
                <w:color w:val="000000"/>
                <w:sz w:val="24"/>
                <w:szCs w:val="24"/>
              </w:rPr>
            </w:pPr>
            <w:r>
              <w:rPr>
                <w:rFonts w:hint="eastAsia"/>
                <w:b/>
                <w:color w:val="000000"/>
                <w:sz w:val="24"/>
                <w:szCs w:val="24"/>
              </w:rPr>
              <w:t>甲</w:t>
            </w:r>
            <w:r>
              <w:rPr>
                <w:b/>
                <w:color w:val="000000"/>
                <w:sz w:val="24"/>
                <w:szCs w:val="24"/>
              </w:rPr>
              <w:t>方地址：</w:t>
            </w:r>
            <w:r>
              <w:rPr>
                <w:rFonts w:hint="eastAsia"/>
                <w:b/>
                <w:color w:val="000000"/>
                <w:sz w:val="24"/>
                <w:szCs w:val="24"/>
              </w:rPr>
              <w:t>陕西省西咸新区西咸</w:t>
            </w:r>
            <w:r>
              <w:rPr>
                <w:b/>
                <w:color w:val="000000"/>
                <w:sz w:val="24"/>
                <w:szCs w:val="24"/>
              </w:rPr>
              <w:t>大道</w:t>
            </w:r>
            <w:r>
              <w:rPr>
                <w:rFonts w:hint="eastAsia"/>
                <w:b/>
                <w:color w:val="000000"/>
                <w:sz w:val="24"/>
                <w:szCs w:val="24"/>
              </w:rPr>
              <w:t>1号</w:t>
            </w:r>
          </w:p>
        </w:tc>
        <w:tc>
          <w:tcPr>
            <w:tcW w:w="4261" w:type="dxa"/>
            <w:noWrap w:val="0"/>
            <w:vAlign w:val="top"/>
          </w:tcPr>
          <w:p>
            <w:pPr>
              <w:autoSpaceDE w:val="0"/>
              <w:autoSpaceDN w:val="0"/>
              <w:spacing w:line="360" w:lineRule="auto"/>
              <w:rPr>
                <w:b/>
                <w:color w:val="000000"/>
                <w:sz w:val="24"/>
                <w:szCs w:val="24"/>
              </w:rPr>
            </w:pPr>
            <w:r>
              <w:rPr>
                <w:rFonts w:hint="eastAsia"/>
                <w:b/>
                <w:color w:val="000000"/>
                <w:sz w:val="24"/>
                <w:szCs w:val="24"/>
              </w:rPr>
              <w:t>乙</w:t>
            </w:r>
            <w:r>
              <w:rPr>
                <w:b/>
                <w:color w:val="000000"/>
                <w:sz w:val="24"/>
                <w:szCs w:val="24"/>
              </w:rPr>
              <w:t>方地址：</w:t>
            </w:r>
            <w:r>
              <w:rPr>
                <w:rFonts w:hint="eastAsia" w:ascii="宋体" w:hAnsi="宋体" w:cs="宋体"/>
                <w:b/>
                <w:color w:val="000000"/>
                <w:sz w:val="28"/>
                <w:szCs w:val="28"/>
              </w:rPr>
              <w:t xml:space="preserve">              </w:t>
            </w:r>
          </w:p>
        </w:tc>
      </w:tr>
      <w:tr>
        <w:tblPrEx>
          <w:tblCellMar>
            <w:top w:w="0" w:type="dxa"/>
            <w:left w:w="108" w:type="dxa"/>
            <w:bottom w:w="0" w:type="dxa"/>
            <w:right w:w="108" w:type="dxa"/>
          </w:tblCellMar>
        </w:tblPrEx>
        <w:tc>
          <w:tcPr>
            <w:tcW w:w="4261" w:type="dxa"/>
            <w:noWrap w:val="0"/>
            <w:vAlign w:val="top"/>
          </w:tcPr>
          <w:p>
            <w:pPr>
              <w:spacing w:line="360" w:lineRule="auto"/>
              <w:rPr>
                <w:b/>
                <w:color w:val="000000"/>
                <w:sz w:val="24"/>
                <w:szCs w:val="24"/>
              </w:rPr>
            </w:pPr>
            <w:r>
              <w:rPr>
                <w:b/>
                <w:color w:val="000000"/>
                <w:sz w:val="24"/>
                <w:szCs w:val="24"/>
              </w:rPr>
              <w:t>电    话：029-38185083</w:t>
            </w:r>
          </w:p>
        </w:tc>
        <w:tc>
          <w:tcPr>
            <w:tcW w:w="4261" w:type="dxa"/>
            <w:noWrap w:val="0"/>
            <w:vAlign w:val="top"/>
          </w:tcPr>
          <w:p>
            <w:pPr>
              <w:autoSpaceDE w:val="0"/>
              <w:autoSpaceDN w:val="0"/>
              <w:spacing w:line="360" w:lineRule="auto"/>
              <w:rPr>
                <w:b/>
                <w:color w:val="000000"/>
                <w:sz w:val="24"/>
                <w:szCs w:val="24"/>
              </w:rPr>
            </w:pPr>
            <w:r>
              <w:rPr>
                <w:b/>
                <w:color w:val="000000"/>
                <w:sz w:val="24"/>
                <w:szCs w:val="24"/>
              </w:rPr>
              <w:t>电    话：</w:t>
            </w:r>
            <w:r>
              <w:rPr>
                <w:rFonts w:hint="eastAsia" w:ascii="宋体" w:hAnsi="宋体" w:cs="宋体"/>
                <w:b/>
                <w:color w:val="000000"/>
                <w:sz w:val="28"/>
                <w:szCs w:val="28"/>
              </w:rPr>
              <w:t xml:space="preserve">               </w:t>
            </w:r>
          </w:p>
        </w:tc>
      </w:tr>
      <w:tr>
        <w:tblPrEx>
          <w:tblCellMar>
            <w:top w:w="0" w:type="dxa"/>
            <w:left w:w="108" w:type="dxa"/>
            <w:bottom w:w="0" w:type="dxa"/>
            <w:right w:w="108" w:type="dxa"/>
          </w:tblCellMar>
        </w:tblPrEx>
        <w:tc>
          <w:tcPr>
            <w:tcW w:w="4261" w:type="dxa"/>
            <w:noWrap w:val="0"/>
            <w:vAlign w:val="top"/>
          </w:tcPr>
          <w:p>
            <w:pPr>
              <w:spacing w:line="360" w:lineRule="auto"/>
              <w:rPr>
                <w:b/>
                <w:color w:val="000000"/>
                <w:sz w:val="24"/>
                <w:szCs w:val="24"/>
              </w:rPr>
            </w:pPr>
            <w:r>
              <w:rPr>
                <w:b/>
                <w:color w:val="000000"/>
                <w:sz w:val="24"/>
                <w:szCs w:val="24"/>
              </w:rPr>
              <w:t>传    真：029-38185083</w:t>
            </w:r>
          </w:p>
        </w:tc>
        <w:tc>
          <w:tcPr>
            <w:tcW w:w="4261" w:type="dxa"/>
            <w:noWrap w:val="0"/>
            <w:vAlign w:val="top"/>
          </w:tcPr>
          <w:p>
            <w:pPr>
              <w:autoSpaceDE w:val="0"/>
              <w:autoSpaceDN w:val="0"/>
              <w:spacing w:line="360" w:lineRule="auto"/>
              <w:rPr>
                <w:b/>
                <w:color w:val="000000"/>
                <w:sz w:val="24"/>
                <w:szCs w:val="24"/>
              </w:rPr>
            </w:pPr>
            <w:r>
              <w:rPr>
                <w:b/>
                <w:color w:val="000000"/>
                <w:sz w:val="24"/>
                <w:szCs w:val="24"/>
              </w:rPr>
              <w:t>传    真：</w:t>
            </w:r>
            <w:r>
              <w:rPr>
                <w:rFonts w:hint="eastAsia" w:ascii="宋体" w:hAnsi="宋体" w:cs="宋体"/>
                <w:b/>
                <w:color w:val="000000"/>
                <w:sz w:val="28"/>
                <w:szCs w:val="28"/>
              </w:rPr>
              <w:t xml:space="preserve">               </w:t>
            </w:r>
          </w:p>
        </w:tc>
      </w:tr>
      <w:tr>
        <w:tblPrEx>
          <w:tblCellMar>
            <w:top w:w="0" w:type="dxa"/>
            <w:left w:w="108" w:type="dxa"/>
            <w:bottom w:w="0" w:type="dxa"/>
            <w:right w:w="108" w:type="dxa"/>
          </w:tblCellMar>
        </w:tblPrEx>
        <w:tc>
          <w:tcPr>
            <w:tcW w:w="4261" w:type="dxa"/>
            <w:noWrap w:val="0"/>
            <w:vAlign w:val="top"/>
          </w:tcPr>
          <w:p>
            <w:pPr>
              <w:autoSpaceDE w:val="0"/>
              <w:autoSpaceDN w:val="0"/>
              <w:spacing w:line="360" w:lineRule="auto"/>
              <w:rPr>
                <w:b/>
                <w:color w:val="000000"/>
                <w:sz w:val="24"/>
                <w:szCs w:val="24"/>
              </w:rPr>
            </w:pPr>
            <w:r>
              <w:rPr>
                <w:b/>
                <w:color w:val="000000"/>
                <w:sz w:val="24"/>
                <w:szCs w:val="24"/>
              </w:rPr>
              <w:t>邮    编：712046</w:t>
            </w:r>
          </w:p>
        </w:tc>
        <w:tc>
          <w:tcPr>
            <w:tcW w:w="4261" w:type="dxa"/>
            <w:noWrap w:val="0"/>
            <w:vAlign w:val="top"/>
          </w:tcPr>
          <w:p>
            <w:pPr>
              <w:spacing w:line="360" w:lineRule="auto"/>
              <w:rPr>
                <w:b/>
                <w:color w:val="000000"/>
                <w:sz w:val="24"/>
                <w:szCs w:val="24"/>
              </w:rPr>
            </w:pPr>
            <w:r>
              <w:rPr>
                <w:b/>
                <w:color w:val="000000"/>
                <w:sz w:val="24"/>
                <w:szCs w:val="24"/>
              </w:rPr>
              <w:t>邮    编：</w:t>
            </w:r>
            <w:r>
              <w:rPr>
                <w:rFonts w:hint="eastAsia" w:ascii="宋体" w:hAnsi="宋体" w:cs="宋体"/>
                <w:b/>
                <w:color w:val="000000"/>
                <w:sz w:val="28"/>
                <w:szCs w:val="28"/>
              </w:rPr>
              <w:t xml:space="preserve">      </w:t>
            </w:r>
            <w:bookmarkStart w:id="0" w:name="_GoBack"/>
            <w:bookmarkEnd w:id="0"/>
            <w:r>
              <w:rPr>
                <w:rFonts w:hint="eastAsia" w:ascii="宋体" w:hAnsi="宋体" w:cs="宋体"/>
                <w:b/>
                <w:color w:val="000000"/>
                <w:sz w:val="28"/>
                <w:szCs w:val="28"/>
              </w:rPr>
              <w:t xml:space="preserve">         </w:t>
            </w:r>
          </w:p>
        </w:tc>
      </w:tr>
      <w:tr>
        <w:tblPrEx>
          <w:tblCellMar>
            <w:top w:w="0" w:type="dxa"/>
            <w:left w:w="108" w:type="dxa"/>
            <w:bottom w:w="0" w:type="dxa"/>
            <w:right w:w="108" w:type="dxa"/>
          </w:tblCellMar>
        </w:tblPrEx>
        <w:tc>
          <w:tcPr>
            <w:tcW w:w="4261" w:type="dxa"/>
            <w:noWrap w:val="0"/>
            <w:vAlign w:val="top"/>
          </w:tcPr>
          <w:p>
            <w:pPr>
              <w:autoSpaceDE w:val="0"/>
              <w:autoSpaceDN w:val="0"/>
              <w:spacing w:line="360" w:lineRule="auto"/>
              <w:rPr>
                <w:b/>
                <w:color w:val="000000"/>
                <w:sz w:val="24"/>
                <w:szCs w:val="24"/>
              </w:rPr>
            </w:pPr>
            <w:r>
              <w:rPr>
                <w:b/>
                <w:color w:val="000000"/>
                <w:sz w:val="24"/>
                <w:szCs w:val="24"/>
              </w:rPr>
              <w:t>开户银行：</w:t>
            </w:r>
          </w:p>
        </w:tc>
        <w:tc>
          <w:tcPr>
            <w:tcW w:w="4261" w:type="dxa"/>
            <w:noWrap w:val="0"/>
            <w:vAlign w:val="top"/>
          </w:tcPr>
          <w:p>
            <w:pPr>
              <w:autoSpaceDE w:val="0"/>
              <w:autoSpaceDN w:val="0"/>
              <w:spacing w:line="360" w:lineRule="auto"/>
              <w:rPr>
                <w:b/>
                <w:color w:val="000000"/>
                <w:sz w:val="24"/>
                <w:szCs w:val="24"/>
              </w:rPr>
            </w:pPr>
            <w:r>
              <w:rPr>
                <w:b/>
                <w:color w:val="000000"/>
                <w:sz w:val="24"/>
                <w:szCs w:val="24"/>
              </w:rPr>
              <w:t>开户银行：</w:t>
            </w:r>
            <w:r>
              <w:rPr>
                <w:rFonts w:hint="eastAsia" w:ascii="宋体" w:hAnsi="宋体" w:cs="宋体"/>
                <w:b/>
                <w:color w:val="000000"/>
                <w:sz w:val="28"/>
                <w:szCs w:val="28"/>
              </w:rPr>
              <w:t xml:space="preserve">               </w:t>
            </w:r>
          </w:p>
        </w:tc>
      </w:tr>
      <w:tr>
        <w:tblPrEx>
          <w:tblCellMar>
            <w:top w:w="0" w:type="dxa"/>
            <w:left w:w="108" w:type="dxa"/>
            <w:bottom w:w="0" w:type="dxa"/>
            <w:right w:w="108" w:type="dxa"/>
          </w:tblCellMar>
        </w:tblPrEx>
        <w:tc>
          <w:tcPr>
            <w:tcW w:w="4261" w:type="dxa"/>
            <w:noWrap w:val="0"/>
            <w:vAlign w:val="top"/>
          </w:tcPr>
          <w:p>
            <w:pPr>
              <w:autoSpaceDE w:val="0"/>
              <w:autoSpaceDN w:val="0"/>
              <w:spacing w:line="360" w:lineRule="auto"/>
              <w:rPr>
                <w:b/>
                <w:color w:val="000000"/>
                <w:sz w:val="24"/>
                <w:szCs w:val="24"/>
              </w:rPr>
            </w:pPr>
            <w:r>
              <w:rPr>
                <w:rFonts w:hint="eastAsia"/>
                <w:b/>
                <w:color w:val="000000"/>
                <w:sz w:val="24"/>
                <w:szCs w:val="24"/>
              </w:rPr>
              <w:t>账</w:t>
            </w:r>
            <w:r>
              <w:rPr>
                <w:b/>
                <w:color w:val="000000"/>
                <w:sz w:val="24"/>
                <w:szCs w:val="24"/>
              </w:rPr>
              <w:t xml:space="preserve">    号</w:t>
            </w:r>
          </w:p>
        </w:tc>
        <w:tc>
          <w:tcPr>
            <w:tcW w:w="4261" w:type="dxa"/>
            <w:noWrap w:val="0"/>
            <w:vAlign w:val="top"/>
          </w:tcPr>
          <w:p>
            <w:pPr>
              <w:autoSpaceDE w:val="0"/>
              <w:autoSpaceDN w:val="0"/>
              <w:spacing w:line="360" w:lineRule="auto"/>
              <w:rPr>
                <w:b/>
                <w:color w:val="000000"/>
                <w:sz w:val="24"/>
                <w:szCs w:val="24"/>
              </w:rPr>
            </w:pPr>
            <w:r>
              <w:rPr>
                <w:rFonts w:hint="eastAsia"/>
                <w:b/>
                <w:color w:val="000000"/>
                <w:sz w:val="24"/>
                <w:szCs w:val="24"/>
              </w:rPr>
              <w:t>账</w:t>
            </w:r>
            <w:r>
              <w:rPr>
                <w:b/>
                <w:color w:val="000000"/>
                <w:sz w:val="24"/>
                <w:szCs w:val="24"/>
              </w:rPr>
              <w:t xml:space="preserve">    号：</w:t>
            </w:r>
            <w:r>
              <w:rPr>
                <w:rFonts w:hint="eastAsia" w:ascii="宋体" w:hAnsi="宋体" w:cs="宋体"/>
                <w:b/>
                <w:color w:val="000000"/>
                <w:sz w:val="28"/>
                <w:szCs w:val="28"/>
              </w:rPr>
              <w:t xml:space="preserve">              </w:t>
            </w:r>
          </w:p>
        </w:tc>
      </w:tr>
      <w:tr>
        <w:tblPrEx>
          <w:tblCellMar>
            <w:top w:w="0" w:type="dxa"/>
            <w:left w:w="108" w:type="dxa"/>
            <w:bottom w:w="0" w:type="dxa"/>
            <w:right w:w="108" w:type="dxa"/>
          </w:tblCellMar>
        </w:tblPrEx>
        <w:tc>
          <w:tcPr>
            <w:tcW w:w="4261" w:type="dxa"/>
            <w:noWrap w:val="0"/>
            <w:vAlign w:val="top"/>
          </w:tcPr>
          <w:p>
            <w:pPr>
              <w:autoSpaceDE w:val="0"/>
              <w:autoSpaceDN w:val="0"/>
              <w:spacing w:line="360" w:lineRule="auto"/>
              <w:rPr>
                <w:b/>
                <w:color w:val="000000"/>
                <w:sz w:val="24"/>
                <w:szCs w:val="24"/>
              </w:rPr>
            </w:pPr>
            <w:r>
              <w:rPr>
                <w:b/>
                <w:color w:val="000000"/>
                <w:sz w:val="24"/>
                <w:szCs w:val="24"/>
              </w:rPr>
              <w:t>甲方代表签字：</w:t>
            </w:r>
          </w:p>
        </w:tc>
        <w:tc>
          <w:tcPr>
            <w:tcW w:w="4261" w:type="dxa"/>
            <w:noWrap w:val="0"/>
            <w:vAlign w:val="top"/>
          </w:tcPr>
          <w:p>
            <w:pPr>
              <w:autoSpaceDE w:val="0"/>
              <w:autoSpaceDN w:val="0"/>
              <w:spacing w:line="360" w:lineRule="auto"/>
              <w:rPr>
                <w:b/>
                <w:color w:val="000000"/>
                <w:sz w:val="24"/>
                <w:szCs w:val="24"/>
              </w:rPr>
            </w:pPr>
            <w:r>
              <w:rPr>
                <w:b/>
                <w:color w:val="000000"/>
                <w:sz w:val="24"/>
                <w:szCs w:val="24"/>
              </w:rPr>
              <w:t>乙方代表签字：</w:t>
            </w:r>
          </w:p>
        </w:tc>
      </w:tr>
      <w:tr>
        <w:tblPrEx>
          <w:tblCellMar>
            <w:top w:w="0" w:type="dxa"/>
            <w:left w:w="108" w:type="dxa"/>
            <w:bottom w:w="0" w:type="dxa"/>
            <w:right w:w="108" w:type="dxa"/>
          </w:tblCellMar>
        </w:tblPrEx>
        <w:tc>
          <w:tcPr>
            <w:tcW w:w="4261" w:type="dxa"/>
            <w:noWrap w:val="0"/>
            <w:vAlign w:val="top"/>
          </w:tcPr>
          <w:p>
            <w:pPr>
              <w:spacing w:line="360" w:lineRule="auto"/>
              <w:rPr>
                <w:b/>
                <w:color w:val="000000"/>
              </w:rPr>
            </w:pPr>
            <w:r>
              <w:rPr>
                <w:b/>
                <w:color w:val="000000"/>
                <w:sz w:val="24"/>
                <w:szCs w:val="24"/>
              </w:rPr>
              <w:t>甲方盖章：</w:t>
            </w:r>
          </w:p>
        </w:tc>
        <w:tc>
          <w:tcPr>
            <w:tcW w:w="4261" w:type="dxa"/>
            <w:noWrap w:val="0"/>
            <w:vAlign w:val="top"/>
          </w:tcPr>
          <w:p>
            <w:pPr>
              <w:spacing w:line="360" w:lineRule="auto"/>
              <w:rPr>
                <w:b/>
                <w:color w:val="000000"/>
                <w:sz w:val="24"/>
                <w:szCs w:val="24"/>
              </w:rPr>
            </w:pPr>
            <w:r>
              <w:rPr>
                <w:b/>
                <w:color w:val="000000"/>
                <w:sz w:val="24"/>
                <w:szCs w:val="24"/>
              </w:rPr>
              <w:t>乙方盖章：</w:t>
            </w:r>
          </w:p>
          <w:p>
            <w:pPr>
              <w:spacing w:line="360" w:lineRule="auto"/>
              <w:rPr>
                <w:b/>
                <w:color w:val="000000"/>
              </w:rPr>
            </w:pPr>
          </w:p>
        </w:tc>
      </w:tr>
    </w:tbl>
    <w:p>
      <w:pPr>
        <w:spacing w:before="312" w:beforeLines="100" w:line="360" w:lineRule="auto"/>
        <w:rPr>
          <w:b/>
          <w:color w:val="000000"/>
          <w:sz w:val="24"/>
          <w:szCs w:val="24"/>
        </w:rPr>
      </w:pPr>
      <w:r>
        <w:rPr>
          <w:rFonts w:hint="eastAsia"/>
          <w:b/>
          <w:color w:val="000000"/>
          <w:sz w:val="24"/>
          <w:szCs w:val="24"/>
        </w:rPr>
        <w:br w:type="textWrapping"/>
      </w:r>
      <w:r>
        <w:rPr>
          <w:rFonts w:hint="eastAsia"/>
          <w:b/>
          <w:color w:val="000000"/>
          <w:sz w:val="24"/>
          <w:szCs w:val="24"/>
        </w:rPr>
        <w:t>见</w:t>
      </w:r>
      <w:r>
        <w:rPr>
          <w:b/>
          <w:color w:val="000000"/>
          <w:sz w:val="24"/>
          <w:szCs w:val="24"/>
        </w:rPr>
        <w:t>证方名称</w:t>
      </w:r>
      <w:r>
        <w:rPr>
          <w:rFonts w:hint="eastAsia"/>
          <w:b/>
          <w:color w:val="000000"/>
          <w:sz w:val="24"/>
          <w:szCs w:val="24"/>
          <w:lang w:eastAsia="zh-CN"/>
        </w:rPr>
        <w:t>：</w:t>
      </w:r>
      <w:r>
        <w:rPr>
          <w:rFonts w:hint="eastAsia"/>
          <w:b/>
          <w:color w:val="000000"/>
          <w:sz w:val="24"/>
          <w:szCs w:val="24"/>
          <w:lang w:val="en-US" w:eastAsia="zh-CN"/>
        </w:rPr>
        <w:t>陕西开源招标有限公司</w:t>
      </w:r>
      <w:r>
        <w:rPr>
          <w:b/>
          <w:color w:val="000000"/>
          <w:sz w:val="24"/>
          <w:szCs w:val="24"/>
        </w:rPr>
        <w:t>（鉴证方盖章）</w:t>
      </w:r>
    </w:p>
    <w:p>
      <w:pPr>
        <w:spacing w:line="360" w:lineRule="auto"/>
        <w:rPr>
          <w:b/>
          <w:color w:val="000000"/>
          <w:sz w:val="24"/>
          <w:szCs w:val="24"/>
        </w:rPr>
      </w:pPr>
      <w:r>
        <w:rPr>
          <w:rFonts w:hint="eastAsia"/>
          <w:b/>
          <w:color w:val="000000"/>
          <w:sz w:val="24"/>
          <w:szCs w:val="24"/>
        </w:rPr>
        <w:t>见</w:t>
      </w:r>
      <w:r>
        <w:rPr>
          <w:b/>
          <w:color w:val="000000"/>
          <w:sz w:val="24"/>
          <w:szCs w:val="24"/>
        </w:rPr>
        <w:t>证方地址：</w:t>
      </w:r>
      <w:r>
        <w:rPr>
          <w:rFonts w:hint="eastAsia" w:ascii="宋体" w:hAnsi="宋体" w:cs="宋体"/>
          <w:b/>
          <w:color w:val="000000"/>
          <w:sz w:val="24"/>
          <w:szCs w:val="24"/>
        </w:rPr>
        <w:t>陕西省西安市曲江新区雁展路1111号莱安中心</w:t>
      </w:r>
      <w:r>
        <w:rPr>
          <w:rFonts w:hint="eastAsia" w:ascii="宋体" w:hAnsi="宋体" w:cs="宋体"/>
          <w:b/>
          <w:color w:val="000000"/>
          <w:sz w:val="24"/>
          <w:szCs w:val="24"/>
          <w:lang w:val="en-US" w:eastAsia="zh-CN"/>
        </w:rPr>
        <w:t>T6-15</w:t>
      </w:r>
      <w:r>
        <w:rPr>
          <w:rFonts w:hint="eastAsia" w:ascii="宋体" w:hAnsi="宋体" w:cs="宋体"/>
          <w:b/>
          <w:color w:val="000000"/>
          <w:sz w:val="24"/>
          <w:szCs w:val="24"/>
        </w:rPr>
        <w:t>层</w:t>
      </w:r>
    </w:p>
    <w:p>
      <w:pPr>
        <w:spacing w:line="360" w:lineRule="auto"/>
        <w:rPr>
          <w:rFonts w:hint="default" w:ascii="宋体" w:hAnsi="宋体" w:cs="宋体" w:eastAsiaTheme="minorEastAsia"/>
          <w:b/>
          <w:color w:val="000000"/>
          <w:sz w:val="24"/>
          <w:szCs w:val="24"/>
          <w:lang w:val="en-US" w:eastAsia="zh-CN"/>
        </w:rPr>
      </w:pPr>
      <w:r>
        <w:rPr>
          <w:b/>
          <w:color w:val="000000"/>
          <w:sz w:val="24"/>
          <w:szCs w:val="24"/>
        </w:rPr>
        <w:t>电话：</w:t>
      </w:r>
      <w:r>
        <w:rPr>
          <w:rFonts w:hint="eastAsia" w:ascii="宋体" w:hAnsi="宋体" w:cs="宋体"/>
          <w:b/>
          <w:color w:val="000000"/>
          <w:sz w:val="24"/>
          <w:szCs w:val="24"/>
          <w:lang w:val="en-US" w:eastAsia="zh-CN"/>
        </w:rPr>
        <w:t>029-81206622</w:t>
      </w:r>
    </w:p>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陕西开源招标有限公司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191733DF"/>
    <w:rsid w:val="191733DF"/>
    <w:rsid w:val="5F3A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rPr>
      <w:color w:val="993300"/>
      <w:sz w:val="24"/>
    </w:rPr>
  </w:style>
  <w:style w:type="paragraph" w:styleId="3">
    <w:name w:val="Body Text First Indent"/>
    <w:basedOn w:val="2"/>
    <w:next w:val="4"/>
    <w:unhideWhenUsed/>
    <w:qFormat/>
    <w:uiPriority w:val="99"/>
    <w:pPr>
      <w:ind w:firstLine="420" w:firstLineChars="100"/>
    </w:pPr>
  </w:style>
  <w:style w:type="paragraph" w:customStyle="1" w:styleId="4">
    <w:name w:val="样式 正文首行缩进 + 首行缩进:  2 字符1 Char Char"/>
    <w:qFormat/>
    <w:uiPriority w:val="0"/>
    <w:pPr>
      <w:widowControl w:val="0"/>
      <w:adjustRightInd w:val="0"/>
      <w:spacing w:line="400" w:lineRule="exact"/>
      <w:ind w:firstLine="480" w:firstLineChars="200"/>
      <w:jc w:val="both"/>
      <w:textAlignment w:val="baseline"/>
    </w:pPr>
    <w:rPr>
      <w:rFonts w:ascii="宋体" w:hAnsi="宋体" w:eastAsia="仿宋_GB2312" w:cs="宋体"/>
      <w:color w:val="000000"/>
      <w:kern w:val="2"/>
      <w:sz w:val="26"/>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3562</Words>
  <Characters>3702</Characters>
  <Lines>0</Lines>
  <Paragraphs>0</Paragraphs>
  <TotalTime>1</TotalTime>
  <ScaleCrop>false</ScaleCrop>
  <LinksUpToDate>false</LinksUpToDate>
  <CharactersWithSpaces>3942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2025-07-03T01:35:00Z</dcterms:created>
  <dc:creator>ANNY</dc:creator>
  <cp:lastModifiedBy>ANNY</cp:lastModifiedBy>
  <dcterms:modified xsi:type="dcterms:W3CDTF">2025-07-03T01:38:03Z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2ED6BC8DCA9D49AF813DBEBBF2ED00FB_11</vt:lpwstr>
  </property>
</Properties>
</file>