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版本号：SXYZ2025ZB-SJK-071220250721001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全自动结核及耐药分子检测设备、细菌分散计数仪采购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SXYZ2025ZB-SJK-0712</w:t>
      </w:r>
      <w:r>
        <w:br/>
      </w:r>
      <w:r>
        <w:br/>
      </w:r>
      <w:r>
        <w:br/>
      </w:r>
    </w:p>
    <w:p>
      <w:pPr>
        <w:pStyle w:val="null3"/>
        <w:jc w:val="center"/>
        <w:outlineLvl w:val="2"/>
      </w:pPr>
      <w:r>
        <w:rPr>
          <w:rFonts w:ascii="仿宋_GB2312" w:hAnsi="仿宋_GB2312" w:cs="仿宋_GB2312" w:eastAsia="仿宋_GB2312"/>
          <w:sz w:val="28"/>
          <w:b/>
        </w:rPr>
        <w:t>陕西省结核病防治研究所</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陕西省结核病防治研究所</w:t>
      </w:r>
      <w:r>
        <w:rPr>
          <w:rFonts w:ascii="仿宋_GB2312" w:hAnsi="仿宋_GB2312" w:cs="仿宋_GB2312" w:eastAsia="仿宋_GB2312"/>
        </w:rPr>
        <w:t>委托，拟对</w:t>
      </w:r>
      <w:r>
        <w:rPr>
          <w:rFonts w:ascii="仿宋_GB2312" w:hAnsi="仿宋_GB2312" w:cs="仿宋_GB2312" w:eastAsia="仿宋_GB2312"/>
        </w:rPr>
        <w:t>全自动结核及耐药分子检测设备、细菌分散计数仪采购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SXYZ2025ZB-SJK-0712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全自动结核及耐药分子检测设备、细菌分散计数仪采购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结核病防治研究所（现陕西省疾病预防控制中心）全自动结核及耐药分子检测设备、细菌分散计数仪采购项目，共分2个包，合同包1：全自动结核及耐药分子检测设备；合同包2：细菌分散计数仪，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2、本项目不接受联合体投标：投标供应商应提供《非联合体不分包投标声明 》。</w:t>
      </w:r>
    </w:p>
    <w:p>
      <w:pPr>
        <w:pStyle w:val="null3"/>
      </w:pPr>
      <w:r>
        <w:rPr>
          <w:rFonts w:ascii="仿宋_GB2312" w:hAnsi="仿宋_GB2312" w:cs="仿宋_GB2312" w:eastAsia="仿宋_GB2312"/>
        </w:rPr>
        <w:t>3、企业信用查询：资格审查时，供应商未被列入失信被执行人、重大税收违法失信主体名单、政府采购严重违法失信行为记录名单。</w:t>
      </w:r>
    </w:p>
    <w:p>
      <w:pPr>
        <w:pStyle w:val="null3"/>
      </w:pPr>
      <w:r>
        <w:rPr>
          <w:rFonts w:ascii="仿宋_GB2312" w:hAnsi="仿宋_GB2312" w:cs="仿宋_GB2312" w:eastAsia="仿宋_GB2312"/>
        </w:rPr>
        <w:t>4、专业资质：代理商参加投标的须提供投标人的《医疗器械经营许可证》及生产厂家的《医疗器械生产许可证》、所投设备及配套结核及耐药试剂的《医疗器械注册证》；制造商参加投标的须提供投标人的《医疗器械生产许可证》、《医疗器械经营许可证》、所投设备及配套结核及耐药试剂的《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1、授权代表：法定代表人参加投标的，须提交法定代表人身份证明及身份证；法定代表人授权他人参加投标的，须提交法定代表人授权委托书及被授权人身份证。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2、本项目不接受联合体投标：投标供应商应提供《非联合体不分包投标声明 》。</w:t>
      </w:r>
    </w:p>
    <w:p>
      <w:pPr>
        <w:pStyle w:val="null3"/>
      </w:pPr>
      <w:r>
        <w:rPr>
          <w:rFonts w:ascii="仿宋_GB2312" w:hAnsi="仿宋_GB2312" w:cs="仿宋_GB2312" w:eastAsia="仿宋_GB2312"/>
        </w:rPr>
        <w:t>3、企业信用查询：资格审查时，供应商未被列入失信被执行人、重大税收违法失信主体名单、政府采购严重违法失信行为记录名单。</w:t>
      </w:r>
    </w:p>
    <w:p>
      <w:pPr>
        <w:pStyle w:val="null3"/>
      </w:pPr>
      <w:r>
        <w:rPr>
          <w:rFonts w:ascii="仿宋_GB2312" w:hAnsi="仿宋_GB2312" w:cs="仿宋_GB2312" w:eastAsia="仿宋_GB2312"/>
        </w:rPr>
        <w:t>4、专业资质：代理商参加投标的须提供投标人的《医疗器械经营许可证》或备案凭证及生产厂家的《医疗器械生产许可证》、所投设备的《医疗器械注册证》或备案凭证；制造商参加投标的须提供投标人的《医疗器械生产许可证》、《医疗器械经营许可证》、所投设备的《医疗器械注册证》或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陕西省结核病防治研究所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陕西省碑林区和平门外建东街3号(现陕西省疾病预防控制中心）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西安市新城区长乐西路华东万悦城 2 号写字楼 22 层 2207、2208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常红、刘聪、魏洁、王静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029-88611613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开户名称：中国银行股份有限公司西安西关支行</w:t>
            </w:r>
          </w:p>
          <w:p>
            <w:pPr>
              <w:pStyle w:val="null3"/>
            </w:pPr>
            <w:r>
              <w:rPr>
                <w:rFonts w:ascii="仿宋_GB2312" w:hAnsi="仿宋_GB2312" w:cs="仿宋_GB2312" w:eastAsia="仿宋_GB2312"/>
              </w:rPr>
              <w:t>开户银行：陕西宇正招标有限公司</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颁发的《招标代理服务收费管理暂行办法》（计价格[2002]1980号）和国家发展改革委员会办公厅颁发的《关于招标代理服务收费有关问题的通知》（发改办价格[2003]857号）文规定的“货物”收费标准收取。2、支付方式：中标人应在领取通知书的同时，一次性支付本项目代理服务费。收款账户如下： 收款单位：陕西宇正招标有限公司；开户银行：中国银行股份有限公司西安西关支行；银行账号：102471229441。 3、转账时需备注：SXYZ2025ZB-SJK-0712项目服务费。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陕西省结核病防治研究所</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陕西省结核病防治研究所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陕西省结核病防治研究所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联系电话：029-88611613</w:t>
      </w:r>
    </w:p>
    <w:p>
      <w:pPr>
        <w:pStyle w:val="null3"/>
      </w:pPr>
      <w:r>
        <w:rPr>
          <w:rFonts w:ascii="仿宋_GB2312" w:hAnsi="仿宋_GB2312" w:cs="仿宋_GB2312" w:eastAsia="仿宋_GB2312"/>
        </w:rPr>
        <w:t>地址：西安市新城区长乐西路华东万悦城2号写字楼22层2207室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结核病防治研究所（现陕西省疾病预防控制中心）全自动结核及耐药分子检测设备、细菌分散计数仪采购项目，共分2个包，合同包1：全自动结核及耐药分子检测设备；合同包2：细菌分散计数仪，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全自动结核及耐药分子检测设备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细菌分散计数仪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标的名称：全自动结核及耐药分子检测设备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477"/>
              <w:gridCol w:w="477"/>
              <w:gridCol w:w="477"/>
              <w:gridCol w:w="477"/>
              <w:gridCol w:w="477"/>
              <w:gridCol w:w="0"/>
            </w:tblGrid>
            <w:tr>
              <w:tc>
                <w:tcPr>
                  <w:tcW w:type="dxa" w:w="2548"/>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r>
                    <w:rPr>
                      <w:rFonts w:ascii="仿宋_GB2312" w:hAnsi="仿宋_GB2312" w:cs="仿宋_GB2312" w:eastAsia="仿宋_GB2312"/>
                      <w:sz w:val="19"/>
                    </w:rPr>
                    <w:t>功能要求</w:t>
                  </w:r>
                </w:p>
              </w:tc>
            </w:tr>
            <w:tr>
              <w:tc>
                <w:tcPr>
                  <w:tcW w:type="dxa" w:w="254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结核及耐药快速分子检测系统，匹配结核分枝杆菌和利福平耐药检测等试剂盒，快速鉴别结核分枝杆菌及利福平耐药基因突变，主要应用于结核及耐药病原学检测、传染病控制、院内感染控制等领域。</w:t>
                  </w:r>
                </w:p>
              </w:tc>
            </w:tr>
            <w:tr>
              <w:tc>
                <w:tcPr>
                  <w:tcW w:type="dxa" w:w="254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w:t>
                  </w:r>
                  <w:r>
                    <w:rPr>
                      <w:rFonts w:ascii="仿宋_GB2312" w:hAnsi="仿宋_GB2312" w:cs="仿宋_GB2312" w:eastAsia="仿宋_GB2312"/>
                      <w:sz w:val="19"/>
                    </w:rPr>
                    <w:t>软硬件配置清单</w:t>
                  </w:r>
                </w:p>
              </w:tc>
            </w:tr>
            <w:tr>
              <w:tc>
                <w:tcPr>
                  <w:tcW w:type="dxa" w:w="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43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描</w:t>
                  </w:r>
                  <w:r>
                    <w:rPr>
                      <w:rFonts w:ascii="仿宋_GB2312" w:hAnsi="仿宋_GB2312" w:cs="仿宋_GB2312" w:eastAsia="仿宋_GB2312"/>
                      <w:sz w:val="19"/>
                    </w:rPr>
                    <w:t xml:space="preserve">  </w:t>
                  </w:r>
                  <w:r>
                    <w:rPr>
                      <w:rFonts w:ascii="仿宋_GB2312" w:hAnsi="仿宋_GB2312" w:cs="仿宋_GB2312" w:eastAsia="仿宋_GB2312"/>
                      <w:sz w:val="19"/>
                    </w:rPr>
                    <w:t>述</w:t>
                  </w:r>
                </w:p>
              </w:tc>
              <w:tc>
                <w:tcPr>
                  <w:tcW w:type="dxa" w:w="4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结核耐药</w:t>
                  </w:r>
                  <w:r>
                    <w:rPr>
                      <w:rFonts w:ascii="仿宋_GB2312" w:hAnsi="仿宋_GB2312" w:cs="仿宋_GB2312" w:eastAsia="仿宋_GB2312"/>
                      <w:sz w:val="19"/>
                    </w:rPr>
                    <w:t>分子生物学检测设备</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r>
                    <w:rPr>
                      <w:rFonts w:ascii="仿宋_GB2312" w:hAnsi="仿宋_GB2312" w:cs="仿宋_GB2312" w:eastAsia="仿宋_GB2312"/>
                      <w:sz w:val="19"/>
                    </w:rPr>
                    <w:t>台</w:t>
                  </w:r>
                </w:p>
              </w:tc>
            </w:tr>
            <w:tr>
              <w:tc>
                <w:tcPr>
                  <w:tcW w:type="dxa" w:w="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配套扫码器及</w:t>
                  </w:r>
                  <w:r>
                    <w:rPr>
                      <w:rFonts w:ascii="仿宋_GB2312" w:hAnsi="仿宋_GB2312" w:cs="仿宋_GB2312" w:eastAsia="仿宋_GB2312"/>
                      <w:sz w:val="19"/>
                    </w:rPr>
                    <w:t>电脑</w:t>
                  </w:r>
                  <w:r>
                    <w:rPr>
                      <w:rFonts w:ascii="仿宋_GB2312" w:hAnsi="仿宋_GB2312" w:cs="仿宋_GB2312" w:eastAsia="仿宋_GB2312"/>
                      <w:sz w:val="19"/>
                    </w:rPr>
                    <w:t>分析工作台</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r>
                    <w:rPr>
                      <w:rFonts w:ascii="仿宋_GB2312" w:hAnsi="仿宋_GB2312" w:cs="仿宋_GB2312" w:eastAsia="仿宋_GB2312"/>
                      <w:sz w:val="19"/>
                    </w:rPr>
                    <w:t>套</w:t>
                  </w:r>
                </w:p>
              </w:tc>
            </w:tr>
            <w:tr>
              <w:tc>
                <w:tcPr>
                  <w:tcW w:type="dxa" w:w="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配套分析软件</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r>
                    <w:rPr>
                      <w:rFonts w:ascii="仿宋_GB2312" w:hAnsi="仿宋_GB2312" w:cs="仿宋_GB2312" w:eastAsia="仿宋_GB2312"/>
                      <w:sz w:val="19"/>
                    </w:rPr>
                    <w:t>套</w:t>
                  </w:r>
                </w:p>
              </w:tc>
            </w:tr>
            <w:tr>
              <w:tc>
                <w:tcPr>
                  <w:tcW w:type="dxa" w:w="6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r>
                    <w:rPr>
                      <w:rFonts w:ascii="仿宋_GB2312" w:hAnsi="仿宋_GB2312" w:cs="仿宋_GB2312" w:eastAsia="仿宋_GB2312"/>
                      <w:sz w:val="19"/>
                    </w:rPr>
                    <w:t>稳压电源（断电后设备工作</w:t>
                  </w:r>
                  <w:r>
                    <w:rPr>
                      <w:rFonts w:ascii="仿宋_GB2312" w:hAnsi="仿宋_GB2312" w:cs="仿宋_GB2312" w:eastAsia="仿宋_GB2312"/>
                      <w:sz w:val="19"/>
                    </w:rPr>
                    <w:t>≥</w:t>
                  </w:r>
                  <w:r>
                    <w:rPr>
                      <w:rFonts w:ascii="仿宋_GB2312" w:hAnsi="仿宋_GB2312" w:cs="仿宋_GB2312" w:eastAsia="仿宋_GB2312"/>
                      <w:sz w:val="19"/>
                    </w:rPr>
                    <w:t>30</w:t>
                  </w:r>
                  <w:r>
                    <w:rPr>
                      <w:rFonts w:ascii="仿宋_GB2312" w:hAnsi="仿宋_GB2312" w:cs="仿宋_GB2312" w:eastAsia="仿宋_GB2312"/>
                      <w:sz w:val="19"/>
                    </w:rPr>
                    <w:t>分钟）</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r>
                    <w:rPr>
                      <w:rFonts w:ascii="仿宋_GB2312" w:hAnsi="仿宋_GB2312" w:cs="仿宋_GB2312" w:eastAsia="仿宋_GB2312"/>
                      <w:sz w:val="19"/>
                    </w:rPr>
                    <w:t>台</w:t>
                  </w:r>
                </w:p>
              </w:tc>
            </w:tr>
            <w:tr>
              <w:tc>
                <w:tcPr>
                  <w:tcW w:type="dxa" w:w="25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三、</w:t>
                  </w:r>
                  <w:r>
                    <w:rPr>
                      <w:rFonts w:ascii="仿宋_GB2312" w:hAnsi="仿宋_GB2312" w:cs="仿宋_GB2312" w:eastAsia="仿宋_GB2312"/>
                      <w:sz w:val="19"/>
                    </w:rPr>
                    <w:t>技术参数要求</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9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指标名称</w:t>
                  </w:r>
                </w:p>
              </w:tc>
              <w:tc>
                <w:tcPr>
                  <w:tcW w:type="dxa" w:w="143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核酸扩增方法</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全自动实时聚合酶链式反应</w:t>
                  </w:r>
                  <w:r>
                    <w:rPr>
                      <w:rFonts w:ascii="仿宋_GB2312" w:hAnsi="仿宋_GB2312" w:cs="仿宋_GB2312" w:eastAsia="仿宋_GB2312"/>
                      <w:sz w:val="19"/>
                    </w:rPr>
                    <w:t>(PCR)</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全自动检测</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样本的核酸提取、体系构建、扩增、分析检测过程应在同一个处理单元中完成，以实现全流程自动化，自动获得最终结果，过程无需人工操作。</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主要用途性能</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能够从痰液标本中快速鉴别结核分枝杆菌及利福平耐药基因。</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核酸自动提取方法原理</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用于结核分枝杆菌破壁处理的超声装置集成内置于一体机中，无需外配超声等设备。</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检测时间</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上机后的经核酸提取、扩增、分析过程到获得检测结果时间</w:t>
                  </w:r>
                  <w:r>
                    <w:rPr>
                      <w:rFonts w:ascii="仿宋_GB2312" w:hAnsi="仿宋_GB2312" w:cs="仿宋_GB2312" w:eastAsia="仿宋_GB2312"/>
                      <w:sz w:val="19"/>
                    </w:rPr>
                    <w:t>≤</w:t>
                  </w:r>
                  <w:r>
                    <w:rPr>
                      <w:rFonts w:ascii="仿宋_GB2312" w:hAnsi="仿宋_GB2312" w:cs="仿宋_GB2312" w:eastAsia="仿宋_GB2312"/>
                      <w:sz w:val="19"/>
                    </w:rPr>
                    <w:t>90</w:t>
                  </w:r>
                  <w:r>
                    <w:rPr>
                      <w:rFonts w:ascii="仿宋_GB2312" w:hAnsi="仿宋_GB2312" w:cs="仿宋_GB2312" w:eastAsia="仿宋_GB2312"/>
                      <w:sz w:val="19"/>
                    </w:rPr>
                    <w:t>分钟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6</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最低检出限</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结核分枝杆菌检测限</w:t>
                  </w:r>
                  <w:r>
                    <w:rPr>
                      <w:rFonts w:ascii="仿宋_GB2312" w:hAnsi="仿宋_GB2312" w:cs="仿宋_GB2312" w:eastAsia="仿宋_GB2312"/>
                      <w:sz w:val="19"/>
                    </w:rPr>
                    <w:t>≤</w:t>
                  </w:r>
                  <w:r>
                    <w:rPr>
                      <w:rFonts w:ascii="仿宋_GB2312" w:hAnsi="仿宋_GB2312" w:cs="仿宋_GB2312" w:eastAsia="仿宋_GB2312"/>
                      <w:sz w:val="19"/>
                    </w:rPr>
                    <w:t>20CFU/ml</w:t>
                  </w:r>
                  <w:r>
                    <w:rPr>
                      <w:rFonts w:ascii="仿宋_GB2312" w:hAnsi="仿宋_GB2312" w:cs="仿宋_GB2312" w:eastAsia="仿宋_GB2312"/>
                      <w:sz w:val="19"/>
                    </w:rPr>
                    <w:t>，利福平检测限</w:t>
                  </w:r>
                  <w:r>
                    <w:rPr>
                      <w:rFonts w:ascii="仿宋_GB2312" w:hAnsi="仿宋_GB2312" w:cs="仿宋_GB2312" w:eastAsia="仿宋_GB2312"/>
                      <w:sz w:val="19"/>
                    </w:rPr>
                    <w:t>≤</w:t>
                  </w:r>
                  <w:r>
                    <w:rPr>
                      <w:rFonts w:ascii="仿宋_GB2312" w:hAnsi="仿宋_GB2312" w:cs="仿宋_GB2312" w:eastAsia="仿宋_GB2312"/>
                      <w:sz w:val="19"/>
                    </w:rPr>
                    <w:t>120CFU/ml</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7</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样本前处理程序</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一步法液化前处理操作步骤，加样到试剂盒中后上机进行全自动检测分析，无额外操作步骤。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8</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多功能平台</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可多病种同检能力拓展。既能够鉴别结核分枝杆菌及利福平耐药基因，也能对其他传染病进行检测。</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模块控温精度</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0.1</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最大升、降温速率</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最大升温速率</w:t>
                  </w:r>
                  <w:r>
                    <w:rPr>
                      <w:rFonts w:ascii="仿宋_GB2312" w:hAnsi="仿宋_GB2312" w:cs="仿宋_GB2312" w:eastAsia="仿宋_GB2312"/>
                      <w:sz w:val="19"/>
                    </w:rPr>
                    <w:t>≥</w:t>
                  </w:r>
                  <w:r>
                    <w:rPr>
                      <w:rFonts w:ascii="仿宋_GB2312" w:hAnsi="仿宋_GB2312" w:cs="仿宋_GB2312" w:eastAsia="仿宋_GB2312"/>
                      <w:sz w:val="19"/>
                    </w:rPr>
                    <w:t>10</w:t>
                  </w:r>
                  <w:r>
                    <w:rPr>
                      <w:rFonts w:ascii="仿宋_GB2312" w:hAnsi="仿宋_GB2312" w:cs="仿宋_GB2312" w:eastAsia="仿宋_GB2312"/>
                      <w:sz w:val="19"/>
                    </w:rPr>
                    <w:t>℃/s</w:t>
                  </w:r>
                  <w:r>
                    <w:rPr>
                      <w:rFonts w:ascii="仿宋_GB2312" w:hAnsi="仿宋_GB2312" w:cs="仿宋_GB2312" w:eastAsia="仿宋_GB2312"/>
                      <w:sz w:val="19"/>
                    </w:rPr>
                    <w:t>，最大降温速率</w:t>
                  </w: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s</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11</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样本检测能力</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一次可同时检测</w:t>
                  </w: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个样本。在通量范围内，可实现相同或不同的检测样本随到随做。</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12</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临床验证与技术可靠性</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设备和检测系统的核心技术原理及性能指标应具备充分的临床验证基础。须提供近</w:t>
                  </w:r>
                  <w:r>
                    <w:rPr>
                      <w:rFonts w:ascii="仿宋_GB2312" w:hAnsi="仿宋_GB2312" w:cs="仿宋_GB2312" w:eastAsia="仿宋_GB2312"/>
                      <w:sz w:val="19"/>
                    </w:rPr>
                    <w:t>5</w:t>
                  </w:r>
                  <w:r>
                    <w:rPr>
                      <w:rFonts w:ascii="仿宋_GB2312" w:hAnsi="仿宋_GB2312" w:cs="仿宋_GB2312" w:eastAsia="仿宋_GB2312"/>
                      <w:sz w:val="19"/>
                    </w:rPr>
                    <w:t>年内公开发表的、与设备和检测系统直接相关的，发表在权威机构的期刊杂志上的研究文献及国家级权威机构出具的性能验证报告。需涵盖设备在结核病诊断中的应用效果、性能验证或比对研究、推荐使用等，敏感度和特异度</w:t>
                  </w:r>
                  <w:r>
                    <w:rPr>
                      <w:rFonts w:ascii="仿宋_GB2312" w:hAnsi="仿宋_GB2312" w:cs="仿宋_GB2312" w:eastAsia="仿宋_GB2312"/>
                      <w:sz w:val="19"/>
                    </w:rPr>
                    <w:t>≥</w:t>
                  </w:r>
                  <w:r>
                    <w:rPr>
                      <w:rFonts w:ascii="仿宋_GB2312" w:hAnsi="仿宋_GB2312" w:cs="仿宋_GB2312" w:eastAsia="仿宋_GB2312"/>
                      <w:sz w:val="19"/>
                    </w:rPr>
                    <w:t>90%</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质控</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检测试剂盒中预置内标质控</w:t>
                  </w:r>
                  <w:r>
                    <w:rPr>
                      <w:rFonts w:ascii="仿宋_GB2312" w:hAnsi="仿宋_GB2312" w:cs="仿宋_GB2312" w:eastAsia="仿宋_GB2312"/>
                      <w:sz w:val="19"/>
                    </w:rPr>
                    <w:t>，无需手工添加。</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试剂盒</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14.1 </w:t>
                  </w:r>
                  <w:r>
                    <w:rPr>
                      <w:rFonts w:ascii="仿宋_GB2312" w:hAnsi="仿宋_GB2312" w:cs="仿宋_GB2312" w:eastAsia="仿宋_GB2312"/>
                      <w:sz w:val="19"/>
                    </w:rPr>
                    <w:t>独立包装试剂盒，全封闭设计，单人份检测，每个试剂盒可同时检测结核分枝杆菌及利福平耐药；可室温存储，无需冷藏、冷冻；</w:t>
                  </w:r>
                </w:p>
                <w:p>
                  <w:pPr>
                    <w:pStyle w:val="null3"/>
                  </w:pPr>
                  <w:r>
                    <w:rPr>
                      <w:rFonts w:ascii="仿宋_GB2312" w:hAnsi="仿宋_GB2312" w:cs="仿宋_GB2312" w:eastAsia="仿宋_GB2312"/>
                      <w:sz w:val="19"/>
                    </w:rPr>
                    <w:t xml:space="preserve">14.2 </w:t>
                  </w:r>
                  <w:r>
                    <w:rPr>
                      <w:rFonts w:ascii="仿宋_GB2312" w:hAnsi="仿宋_GB2312" w:cs="仿宋_GB2312" w:eastAsia="仿宋_GB2312"/>
                      <w:sz w:val="19"/>
                    </w:rPr>
                    <w:t>结核分枝杆菌及利福平耐药检测试剂盒的合计价格≤</w:t>
                  </w:r>
                  <w:r>
                    <w:rPr>
                      <w:rFonts w:ascii="仿宋_GB2312" w:hAnsi="仿宋_GB2312" w:cs="仿宋_GB2312" w:eastAsia="仿宋_GB2312"/>
                      <w:sz w:val="19"/>
                    </w:rPr>
                    <w:t>150</w:t>
                  </w:r>
                  <w:r>
                    <w:rPr>
                      <w:rFonts w:ascii="仿宋_GB2312" w:hAnsi="仿宋_GB2312" w:cs="仿宋_GB2312" w:eastAsia="仿宋_GB2312"/>
                      <w:sz w:val="19"/>
                    </w:rPr>
                    <w:t>元。</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光学通道特性</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色荧光信号激发及检测。</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生物安全性</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设备配套试剂盒为一体化微流控设计，内标、核酸提取及扩增试剂均预装于试剂盒内，无需手工添加，上样后的所有运行流程均在独立封闭的试剂盒内完成。</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设备灵活性</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检测通道模块相互独立，单模块对应单样本位，单样本位独立处理，互不干扰，样本运行后，其他检测单元可随时启动实验，实现不同样本、不同检测项目的随到随检，空样本位无需配平。</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分析软件</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根据检测项目，软件可对实验数据的</w:t>
                  </w:r>
                  <w:r>
                    <w:rPr>
                      <w:rFonts w:ascii="仿宋_GB2312" w:hAnsi="仿宋_GB2312" w:cs="仿宋_GB2312" w:eastAsia="仿宋_GB2312"/>
                      <w:sz w:val="19"/>
                    </w:rPr>
                    <w:t>Cq/Ct</w:t>
                  </w:r>
                  <w:r>
                    <w:rPr>
                      <w:rFonts w:ascii="仿宋_GB2312" w:hAnsi="仿宋_GB2312" w:cs="仿宋_GB2312" w:eastAsia="仿宋_GB2312"/>
                      <w:sz w:val="19"/>
                    </w:rPr>
                    <w:t>值、熔解曲线</w:t>
                  </w:r>
                  <w:r>
                    <w:rPr>
                      <w:rFonts w:ascii="仿宋_GB2312" w:hAnsi="仿宋_GB2312" w:cs="仿宋_GB2312" w:eastAsia="仿宋_GB2312"/>
                      <w:sz w:val="19"/>
                    </w:rPr>
                    <w:t>Tm</w:t>
                  </w:r>
                  <w:r>
                    <w:rPr>
                      <w:rFonts w:ascii="仿宋_GB2312" w:hAnsi="仿宋_GB2312" w:cs="仿宋_GB2312" w:eastAsia="仿宋_GB2312"/>
                      <w:sz w:val="19"/>
                    </w:rPr>
                    <w:t>值</w:t>
                  </w:r>
                  <w:r>
                    <w:rPr>
                      <w:rFonts w:ascii="仿宋_GB2312" w:hAnsi="仿宋_GB2312" w:cs="仿宋_GB2312" w:eastAsia="仿宋_GB2312"/>
                      <w:sz w:val="19"/>
                    </w:rPr>
                    <w:t>/</w:t>
                  </w:r>
                  <w:r>
                    <w:rPr>
                      <w:rFonts w:ascii="仿宋_GB2312" w:hAnsi="仿宋_GB2312" w:cs="仿宋_GB2312" w:eastAsia="仿宋_GB2312"/>
                      <w:sz w:val="19"/>
                    </w:rPr>
                    <w:t>峰高等进行自动分析，具备结果自动判读功能，</w:t>
                  </w:r>
                  <w:r>
                    <w:rPr>
                      <w:rFonts w:ascii="仿宋_GB2312" w:hAnsi="仿宋_GB2312" w:cs="仿宋_GB2312" w:eastAsia="仿宋_GB2312"/>
                      <w:sz w:val="19"/>
                    </w:rPr>
                    <w:t>可自动输出结核鉴定的半定量结果、</w:t>
                  </w:r>
                  <w:r>
                    <w:rPr>
                      <w:rFonts w:ascii="仿宋_GB2312" w:hAnsi="仿宋_GB2312" w:cs="仿宋_GB2312" w:eastAsia="仿宋_GB2312"/>
                      <w:sz w:val="19"/>
                    </w:rPr>
                    <w:t>药物敏感</w:t>
                  </w:r>
                  <w:r>
                    <w:rPr>
                      <w:rFonts w:ascii="仿宋_GB2312" w:hAnsi="仿宋_GB2312" w:cs="仿宋_GB2312" w:eastAsia="仿宋_GB2312"/>
                      <w:sz w:val="19"/>
                    </w:rPr>
                    <w:t>/</w:t>
                  </w:r>
                  <w:r>
                    <w:rPr>
                      <w:rFonts w:ascii="仿宋_GB2312" w:hAnsi="仿宋_GB2312" w:cs="仿宋_GB2312" w:eastAsia="仿宋_GB2312"/>
                      <w:sz w:val="19"/>
                    </w:rPr>
                    <w:t>耐药等结果，并可导出检测报告。运行出现错误时提示错误原因。</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仪器自检及维护</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软件启动后进行仪器自检并具备维护功能，实时监控仪器运行状态。</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控制系统</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须与用户</w:t>
                  </w:r>
                  <w:r>
                    <w:rPr>
                      <w:rFonts w:ascii="仿宋_GB2312" w:hAnsi="仿宋_GB2312" w:cs="仿宋_GB2312" w:eastAsia="仿宋_GB2312"/>
                      <w:sz w:val="19"/>
                    </w:rPr>
                    <w:t>Lis</w:t>
                  </w:r>
                  <w:r>
                    <w:rPr>
                      <w:rFonts w:ascii="仿宋_GB2312" w:hAnsi="仿宋_GB2312" w:cs="仿宋_GB2312" w:eastAsia="仿宋_GB2312"/>
                      <w:sz w:val="19"/>
                    </w:rPr>
                    <w:t>系统无缝链接。</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四、售后服务要求</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3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w:t>
                  </w:r>
                </w:p>
              </w:tc>
              <w:tc>
                <w:tcPr>
                  <w:tcW w:type="dxa" w:w="9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整机质保</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年</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收费标准</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质保期内免费校准及出报告。</w:t>
                  </w:r>
                </w:p>
                <w:p>
                  <w:pPr>
                    <w:pStyle w:val="null3"/>
                  </w:pPr>
                  <w:r>
                    <w:rPr>
                      <w:rFonts w:ascii="仿宋_GB2312" w:hAnsi="仿宋_GB2312" w:cs="仿宋_GB2312" w:eastAsia="仿宋_GB2312"/>
                      <w:sz w:val="19"/>
                    </w:rPr>
                    <w:t>质保期外免人工费和维修费，只收取相应的配件费。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培训支持</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现场操作培训</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43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维修响应</w:t>
                  </w:r>
                </w:p>
              </w:tc>
              <w:tc>
                <w:tcPr>
                  <w:tcW w:type="dxa" w:w="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r>
                    <w:rPr>
                      <w:rFonts w:ascii="仿宋_GB2312" w:hAnsi="仿宋_GB2312" w:cs="仿宋_GB2312" w:eastAsia="仿宋_GB2312"/>
                      <w:sz w:val="19"/>
                    </w:rPr>
                    <w:t>小时响应，</w:t>
                  </w:r>
                  <w:r>
                    <w:rPr>
                      <w:rFonts w:ascii="仿宋_GB2312" w:hAnsi="仿宋_GB2312" w:cs="仿宋_GB2312" w:eastAsia="仿宋_GB2312"/>
                      <w:sz w:val="19"/>
                    </w:rPr>
                    <w:t>24</w:t>
                  </w:r>
                  <w:r>
                    <w:rPr>
                      <w:rFonts w:ascii="仿宋_GB2312" w:hAnsi="仿宋_GB2312" w:cs="仿宋_GB2312" w:eastAsia="仿宋_GB2312"/>
                      <w:sz w:val="19"/>
                    </w:rPr>
                    <w:t>小时到场，提供</w:t>
                  </w:r>
                  <w:r>
                    <w:rPr>
                      <w:rFonts w:ascii="仿宋_GB2312" w:hAnsi="仿宋_GB2312" w:cs="仿宋_GB2312" w:eastAsia="仿宋_GB2312"/>
                      <w:sz w:val="19"/>
                    </w:rPr>
                    <w:t>365</w:t>
                  </w:r>
                  <w:r>
                    <w:rPr>
                      <w:rFonts w:ascii="仿宋_GB2312" w:hAnsi="仿宋_GB2312" w:cs="仿宋_GB2312" w:eastAsia="仿宋_GB2312"/>
                      <w:sz w:val="19"/>
                    </w:rPr>
                    <w:t>天、</w:t>
                  </w:r>
                  <w:r>
                    <w:rPr>
                      <w:rFonts w:ascii="仿宋_GB2312" w:hAnsi="仿宋_GB2312" w:cs="仿宋_GB2312" w:eastAsia="仿宋_GB2312"/>
                      <w:sz w:val="19"/>
                    </w:rPr>
                    <w:t>7*24</w:t>
                  </w:r>
                  <w:r>
                    <w:rPr>
                      <w:rFonts w:ascii="仿宋_GB2312" w:hAnsi="仿宋_GB2312" w:cs="仿宋_GB2312" w:eastAsia="仿宋_GB2312"/>
                      <w:sz w:val="19"/>
                    </w:rPr>
                    <w:t>小时的服务热线，方便用户服务、产品、技术、业务等问题进行咨询及故障 报修， 提供服务热线</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标的名称：细菌分散计数仪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470"/>
              <w:gridCol w:w="470"/>
              <w:gridCol w:w="470"/>
              <w:gridCol w:w="470"/>
              <w:gridCol w:w="470"/>
              <w:gridCol w:w="0"/>
            </w:tblGrid>
            <w:tr>
              <w:tc>
                <w:tcPr>
                  <w:tcW w:type="dxa" w:w="2548"/>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r>
                    <w:rPr>
                      <w:rFonts w:ascii="仿宋_GB2312" w:hAnsi="仿宋_GB2312" w:cs="仿宋_GB2312" w:eastAsia="仿宋_GB2312"/>
                      <w:sz w:val="19"/>
                    </w:rPr>
                    <w:t>功能要求</w:t>
                  </w:r>
                </w:p>
              </w:tc>
            </w:tr>
            <w:tr>
              <w:tc>
                <w:tcPr>
                  <w:tcW w:type="dxa" w:w="254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可应用于细菌分散及浊度测定实验，实现固液分散和同步比浊，同时智能提供稀释到标准麦氏浊度菌悬液所需稀释体积的功能</w:t>
                  </w:r>
                </w:p>
              </w:tc>
            </w:tr>
            <w:tr>
              <w:tc>
                <w:tcPr>
                  <w:tcW w:type="dxa" w:w="254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w:t>
                  </w:r>
                  <w:r>
                    <w:rPr>
                      <w:rFonts w:ascii="仿宋_GB2312" w:hAnsi="仿宋_GB2312" w:cs="仿宋_GB2312" w:eastAsia="仿宋_GB2312"/>
                      <w:sz w:val="19"/>
                    </w:rPr>
                    <w:t>软硬件配置清单</w:t>
                  </w:r>
                </w:p>
              </w:tc>
            </w:tr>
            <w:tr>
              <w:tc>
                <w:tcPr>
                  <w:tcW w:type="dxa" w:w="6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41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描</w:t>
                  </w:r>
                  <w:r>
                    <w:rPr>
                      <w:rFonts w:ascii="仿宋_GB2312" w:hAnsi="仿宋_GB2312" w:cs="仿宋_GB2312" w:eastAsia="仿宋_GB2312"/>
                      <w:sz w:val="19"/>
                    </w:rPr>
                    <w:t xml:space="preserve">  </w:t>
                  </w:r>
                  <w:r>
                    <w:rPr>
                      <w:rFonts w:ascii="仿宋_GB2312" w:hAnsi="仿宋_GB2312" w:cs="仿宋_GB2312" w:eastAsia="仿宋_GB2312"/>
                      <w:sz w:val="19"/>
                    </w:rPr>
                    <w:t>述</w:t>
                  </w:r>
                </w:p>
              </w:tc>
              <w:tc>
                <w:tcPr>
                  <w:tcW w:type="dxa" w:w="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6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细菌分散计数仪</w:t>
                  </w:r>
                </w:p>
              </w:tc>
              <w:tc>
                <w:tcPr>
                  <w:tcW w:type="dxa" w:w="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r>
                    <w:rPr>
                      <w:rFonts w:ascii="仿宋_GB2312" w:hAnsi="仿宋_GB2312" w:cs="仿宋_GB2312" w:eastAsia="仿宋_GB2312"/>
                      <w:sz w:val="19"/>
                    </w:rPr>
                    <w:t>台</w:t>
                  </w:r>
                </w:p>
              </w:tc>
            </w:tr>
            <w:tr>
              <w:tc>
                <w:tcPr>
                  <w:tcW w:type="dxa" w:w="6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细菌浊度标准</w:t>
                  </w:r>
                  <w:r>
                    <w:rPr>
                      <w:rFonts w:ascii="仿宋_GB2312" w:hAnsi="仿宋_GB2312" w:cs="仿宋_GB2312" w:eastAsia="仿宋_GB2312"/>
                      <w:sz w:val="19"/>
                    </w:rPr>
                    <w:t>管</w:t>
                  </w:r>
                </w:p>
              </w:tc>
              <w:tc>
                <w:tcPr>
                  <w:tcW w:type="dxa" w:w="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r>
                    <w:rPr>
                      <w:rFonts w:ascii="仿宋_GB2312" w:hAnsi="仿宋_GB2312" w:cs="仿宋_GB2312" w:eastAsia="仿宋_GB2312"/>
                      <w:sz w:val="19"/>
                    </w:rPr>
                    <w:t>套</w:t>
                  </w:r>
                </w:p>
              </w:tc>
            </w:tr>
            <w:tr>
              <w:tc>
                <w:tcPr>
                  <w:tcW w:type="dxa" w:w="6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超声分散专用试管</w:t>
                  </w:r>
                </w:p>
              </w:tc>
              <w:tc>
                <w:tcPr>
                  <w:tcW w:type="dxa" w:w="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r>
                    <w:rPr>
                      <w:rFonts w:ascii="仿宋_GB2312" w:hAnsi="仿宋_GB2312" w:cs="仿宋_GB2312" w:eastAsia="仿宋_GB2312"/>
                      <w:sz w:val="19"/>
                    </w:rPr>
                    <w:t>箱</w:t>
                  </w:r>
                </w:p>
              </w:tc>
            </w:tr>
            <w:tr>
              <w:tc>
                <w:tcPr>
                  <w:tcW w:type="dxa" w:w="25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三、</w:t>
                  </w:r>
                  <w:r>
                    <w:rPr>
                      <w:rFonts w:ascii="仿宋_GB2312" w:hAnsi="仿宋_GB2312" w:cs="仿宋_GB2312" w:eastAsia="仿宋_GB2312"/>
                      <w:sz w:val="19"/>
                    </w:rPr>
                    <w:t>技术参数要求</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9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指标名称</w:t>
                  </w:r>
                </w:p>
              </w:tc>
              <w:tc>
                <w:tcPr>
                  <w:tcW w:type="dxa" w:w="141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技术原理</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超声分散制备菌悬液，超声</w:t>
                  </w:r>
                  <w:r>
                    <w:rPr>
                      <w:rFonts w:ascii="仿宋_GB2312" w:hAnsi="仿宋_GB2312" w:cs="仿宋_GB2312" w:eastAsia="仿宋_GB2312"/>
                      <w:sz w:val="19"/>
                    </w:rPr>
                    <w:t>平均</w:t>
                  </w: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20</w:t>
                  </w:r>
                  <w:r>
                    <w:rPr>
                      <w:rFonts w:ascii="仿宋_GB2312" w:hAnsi="仿宋_GB2312" w:cs="仿宋_GB2312" w:eastAsia="仿宋_GB2312"/>
                      <w:sz w:val="19"/>
                    </w:rPr>
                    <w:t>±</w:t>
                  </w:r>
                  <w:r>
                    <w:rPr>
                      <w:rFonts w:ascii="仿宋_GB2312" w:hAnsi="仿宋_GB2312" w:cs="仿宋_GB2312" w:eastAsia="仿宋_GB2312"/>
                      <w:sz w:val="19"/>
                    </w:rPr>
                    <w:t xml:space="preserve">2 </w:t>
                  </w:r>
                  <w:r>
                    <w:rPr>
                      <w:rFonts w:ascii="仿宋_GB2312" w:hAnsi="仿宋_GB2312" w:cs="仿宋_GB2312" w:eastAsia="仿宋_GB2312"/>
                      <w:sz w:val="19"/>
                    </w:rPr>
                    <w:t>W</w:t>
                  </w:r>
                  <w:r>
                    <w:rPr>
                      <w:rFonts w:ascii="仿宋_GB2312" w:hAnsi="仿宋_GB2312" w:cs="仿宋_GB2312" w:eastAsia="仿宋_GB2312"/>
                      <w:sz w:val="19"/>
                    </w:rPr>
                    <w:t>，在推荐操作时间内对细菌活性及耐药表型无影响。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全自动检测</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超声分散后可同步读取浊度参数。可自动换算稀释到目标浊度需要的稀释体积，目标麦氏浓度</w:t>
                  </w:r>
                  <w:r>
                    <w:rPr>
                      <w:rFonts w:ascii="仿宋_GB2312" w:hAnsi="仿宋_GB2312" w:cs="仿宋_GB2312" w:eastAsia="仿宋_GB2312"/>
                      <w:sz w:val="19"/>
                    </w:rPr>
                    <w:t>0.50</w:t>
                  </w:r>
                  <w:r>
                    <w:rPr>
                      <w:rFonts w:ascii="仿宋_GB2312" w:hAnsi="仿宋_GB2312" w:cs="仿宋_GB2312" w:eastAsia="仿宋_GB2312"/>
                      <w:sz w:val="19"/>
                    </w:rPr>
                    <w:t xml:space="preserve">~2.50 </w:t>
                  </w:r>
                  <w:r>
                    <w:rPr>
                      <w:rFonts w:ascii="仿宋_GB2312" w:hAnsi="仿宋_GB2312" w:cs="仿宋_GB2312" w:eastAsia="仿宋_GB2312"/>
                      <w:sz w:val="19"/>
                    </w:rPr>
                    <w:t>MCF</w:t>
                  </w:r>
                  <w:r>
                    <w:rPr>
                      <w:rFonts w:ascii="仿宋_GB2312" w:hAnsi="仿宋_GB2312" w:cs="仿宋_GB2312" w:eastAsia="仿宋_GB2312"/>
                      <w:sz w:val="19"/>
                    </w:rPr>
                    <w:t>可设。试管内菌液体积</w:t>
                  </w:r>
                  <w:r>
                    <w:rPr>
                      <w:rFonts w:ascii="仿宋_GB2312" w:hAnsi="仿宋_GB2312" w:cs="仿宋_GB2312" w:eastAsia="仿宋_GB2312"/>
                      <w:sz w:val="19"/>
                    </w:rPr>
                    <w:t>1.50</w:t>
                  </w:r>
                  <w:r>
                    <w:rPr>
                      <w:rFonts w:ascii="仿宋_GB2312" w:hAnsi="仿宋_GB2312" w:cs="仿宋_GB2312" w:eastAsia="仿宋_GB2312"/>
                      <w:sz w:val="19"/>
                    </w:rPr>
                    <w:t>~2</w:t>
                  </w:r>
                  <w:r>
                    <w:rPr>
                      <w:rFonts w:ascii="仿宋_GB2312" w:hAnsi="仿宋_GB2312" w:cs="仿宋_GB2312" w:eastAsia="仿宋_GB2312"/>
                      <w:sz w:val="19"/>
                    </w:rPr>
                    <w:t>.00</w:t>
                  </w:r>
                  <w:r>
                    <w:rPr>
                      <w:rFonts w:ascii="仿宋_GB2312" w:hAnsi="仿宋_GB2312" w:cs="仿宋_GB2312" w:eastAsia="仿宋_GB2312"/>
                      <w:sz w:val="19"/>
                    </w:rPr>
                    <w:t xml:space="preserve"> </w:t>
                  </w:r>
                  <w:r>
                    <w:rPr>
                      <w:rFonts w:ascii="仿宋_GB2312" w:hAnsi="仿宋_GB2312" w:cs="仿宋_GB2312" w:eastAsia="仿宋_GB2312"/>
                      <w:sz w:val="19"/>
                    </w:rPr>
                    <w:t>mL</w:t>
                  </w:r>
                  <w:r>
                    <w:rPr>
                      <w:rFonts w:ascii="仿宋_GB2312" w:hAnsi="仿宋_GB2312" w:cs="仿宋_GB2312" w:eastAsia="仿宋_GB2312"/>
                      <w:sz w:val="19"/>
                    </w:rPr>
                    <w:t>可设，步进</w:t>
                  </w:r>
                  <w:r>
                    <w:rPr>
                      <w:rFonts w:ascii="仿宋_GB2312" w:hAnsi="仿宋_GB2312" w:cs="仿宋_GB2312" w:eastAsia="仿宋_GB2312"/>
                      <w:sz w:val="19"/>
                    </w:rPr>
                    <w:t>0.01</w:t>
                  </w:r>
                  <w:r>
                    <w:rPr>
                      <w:rFonts w:ascii="仿宋_GB2312" w:hAnsi="仿宋_GB2312" w:cs="仿宋_GB2312" w:eastAsia="仿宋_GB2312"/>
                      <w:sz w:val="19"/>
                    </w:rPr>
                    <w:t xml:space="preserve"> </w:t>
                  </w:r>
                  <w:r>
                    <w:rPr>
                      <w:rFonts w:ascii="仿宋_GB2312" w:hAnsi="仿宋_GB2312" w:cs="仿宋_GB2312" w:eastAsia="仿宋_GB2312"/>
                      <w:sz w:val="19"/>
                    </w:rPr>
                    <w:t>mL</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浊度检测范围</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麦氏浊度检测线性范围：</w:t>
                  </w:r>
                  <w:r>
                    <w:rPr>
                      <w:rFonts w:ascii="仿宋_GB2312" w:hAnsi="仿宋_GB2312" w:cs="仿宋_GB2312" w:eastAsia="仿宋_GB2312"/>
                      <w:sz w:val="19"/>
                    </w:rPr>
                    <w:t>0.</w:t>
                  </w:r>
                  <w:r>
                    <w:rPr>
                      <w:rFonts w:ascii="仿宋_GB2312" w:hAnsi="仿宋_GB2312" w:cs="仿宋_GB2312" w:eastAsia="仿宋_GB2312"/>
                      <w:sz w:val="19"/>
                    </w:rPr>
                    <w:t>0</w:t>
                  </w:r>
                  <w:r>
                    <w:rPr>
                      <w:rFonts w:ascii="仿宋_GB2312" w:hAnsi="仿宋_GB2312" w:cs="仿宋_GB2312" w:eastAsia="仿宋_GB2312"/>
                      <w:sz w:val="19"/>
                    </w:rPr>
                    <w:t>0</w:t>
                  </w:r>
                  <w:r>
                    <w:rPr>
                      <w:rFonts w:ascii="仿宋_GB2312" w:hAnsi="仿宋_GB2312" w:cs="仿宋_GB2312" w:eastAsia="仿宋_GB2312"/>
                      <w:sz w:val="19"/>
                    </w:rPr>
                    <w:t>~3</w:t>
                  </w:r>
                  <w:r>
                    <w:rPr>
                      <w:rFonts w:ascii="仿宋_GB2312" w:hAnsi="仿宋_GB2312" w:cs="仿宋_GB2312" w:eastAsia="仿宋_GB2312"/>
                      <w:sz w:val="19"/>
                    </w:rPr>
                    <w:t>.00</w:t>
                  </w:r>
                  <w:r>
                    <w:rPr>
                      <w:rFonts w:ascii="仿宋_GB2312" w:hAnsi="仿宋_GB2312" w:cs="仿宋_GB2312" w:eastAsia="仿宋_GB2312"/>
                      <w:sz w:val="19"/>
                    </w:rPr>
                    <w:t xml:space="preserve"> </w:t>
                  </w:r>
                  <w:r>
                    <w:rPr>
                      <w:rFonts w:ascii="仿宋_GB2312" w:hAnsi="仿宋_GB2312" w:cs="仿宋_GB2312" w:eastAsia="仿宋_GB2312"/>
                      <w:sz w:val="19"/>
                    </w:rPr>
                    <w:t>MCF</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仪器校准</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.1</w:t>
                  </w:r>
                  <w:r>
                    <w:rPr>
                      <w:rFonts w:ascii="仿宋_GB2312" w:hAnsi="仿宋_GB2312" w:cs="仿宋_GB2312" w:eastAsia="仿宋_GB2312"/>
                      <w:sz w:val="19"/>
                    </w:rPr>
                    <w:t>仪器必须</w:t>
                  </w:r>
                  <w:r>
                    <w:rPr>
                      <w:rFonts w:ascii="仿宋_GB2312" w:hAnsi="仿宋_GB2312" w:cs="仿宋_GB2312" w:eastAsia="仿宋_GB2312"/>
                      <w:sz w:val="19"/>
                    </w:rPr>
                    <w:t>提供配套的</w:t>
                  </w:r>
                  <w:r>
                    <w:rPr>
                      <w:rFonts w:ascii="仿宋_GB2312" w:hAnsi="仿宋_GB2312" w:cs="仿宋_GB2312" w:eastAsia="仿宋_GB2312"/>
                      <w:sz w:val="19"/>
                    </w:rPr>
                    <w:t>细菌浊度标准</w:t>
                  </w:r>
                  <w:r>
                    <w:rPr>
                      <w:rFonts w:ascii="仿宋_GB2312" w:hAnsi="仿宋_GB2312" w:cs="仿宋_GB2312" w:eastAsia="仿宋_GB2312"/>
                      <w:sz w:val="19"/>
                    </w:rPr>
                    <w:t>管</w:t>
                  </w:r>
                  <w:r>
                    <w:rPr>
                      <w:rFonts w:ascii="仿宋_GB2312" w:hAnsi="仿宋_GB2312" w:cs="仿宋_GB2312" w:eastAsia="仿宋_GB2312"/>
                      <w:sz w:val="19"/>
                    </w:rPr>
                    <w:t>作为校正程序标准品，其</w:t>
                  </w:r>
                  <w:r>
                    <w:rPr>
                      <w:rFonts w:ascii="仿宋_GB2312" w:hAnsi="仿宋_GB2312" w:cs="仿宋_GB2312" w:eastAsia="仿宋_GB2312"/>
                      <w:sz w:val="19"/>
                    </w:rPr>
                    <w:t>质保期</w:t>
                  </w: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个月。</w:t>
                  </w:r>
                </w:p>
                <w:p>
                  <w:pPr>
                    <w:pStyle w:val="null3"/>
                  </w:pPr>
                  <w:r>
                    <w:rPr>
                      <w:rFonts w:ascii="仿宋_GB2312" w:hAnsi="仿宋_GB2312" w:cs="仿宋_GB2312" w:eastAsia="仿宋_GB2312"/>
                      <w:sz w:val="19"/>
                    </w:rPr>
                    <w:t>4</w:t>
                  </w:r>
                  <w:r>
                    <w:rPr>
                      <w:rFonts w:ascii="仿宋_GB2312" w:hAnsi="仿宋_GB2312" w:cs="仿宋_GB2312" w:eastAsia="仿宋_GB2312"/>
                      <w:sz w:val="19"/>
                    </w:rPr>
                    <w:t>.2</w:t>
                  </w:r>
                  <w:r>
                    <w:rPr>
                      <w:rFonts w:ascii="仿宋_GB2312" w:hAnsi="仿宋_GB2312" w:cs="仿宋_GB2312" w:eastAsia="仿宋_GB2312"/>
                      <w:sz w:val="19"/>
                    </w:rPr>
                    <w:t>浊度校正程序是</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0.5</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 xml:space="preserve">3 </w:t>
                  </w:r>
                  <w:r>
                    <w:rPr>
                      <w:rFonts w:ascii="仿宋_GB2312" w:hAnsi="仿宋_GB2312" w:cs="仿宋_GB2312" w:eastAsia="仿宋_GB2312"/>
                      <w:sz w:val="19"/>
                    </w:rPr>
                    <w:t>MCF</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点校正。</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单次检测时间</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超声分散</w:t>
                  </w:r>
                  <w:r>
                    <w:rPr>
                      <w:rFonts w:ascii="仿宋_GB2312" w:hAnsi="仿宋_GB2312" w:cs="仿宋_GB2312" w:eastAsia="仿宋_GB2312"/>
                      <w:sz w:val="19"/>
                    </w:rPr>
                    <w:t>运行</w:t>
                  </w:r>
                  <w:r>
                    <w:rPr>
                      <w:rFonts w:ascii="仿宋_GB2312" w:hAnsi="仿宋_GB2312" w:cs="仿宋_GB2312" w:eastAsia="仿宋_GB2312"/>
                      <w:sz w:val="19"/>
                    </w:rPr>
                    <w:t>总时间</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120</w:t>
                  </w:r>
                  <w:r>
                    <w:rPr>
                      <w:rFonts w:ascii="仿宋_GB2312" w:hAnsi="仿宋_GB2312" w:cs="仿宋_GB2312" w:eastAsia="仿宋_GB2312"/>
                      <w:sz w:val="19"/>
                    </w:rPr>
                    <w:t xml:space="preserve"> </w:t>
                  </w:r>
                  <w:r>
                    <w:rPr>
                      <w:rFonts w:ascii="仿宋_GB2312" w:hAnsi="仿宋_GB2312" w:cs="仿宋_GB2312" w:eastAsia="仿宋_GB2312"/>
                      <w:sz w:val="19"/>
                    </w:rPr>
                    <w:t>s</w:t>
                  </w:r>
                  <w:r>
                    <w:rPr>
                      <w:rFonts w:ascii="仿宋_GB2312" w:hAnsi="仿宋_GB2312" w:cs="仿宋_GB2312" w:eastAsia="仿宋_GB2312"/>
                      <w:sz w:val="19"/>
                    </w:rPr>
                    <w:t>可调，工作时间</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20</w:t>
                  </w:r>
                  <w:r>
                    <w:rPr>
                      <w:rFonts w:ascii="仿宋_GB2312" w:hAnsi="仿宋_GB2312" w:cs="仿宋_GB2312" w:eastAsia="仿宋_GB2312"/>
                      <w:sz w:val="19"/>
                    </w:rPr>
                    <w:t xml:space="preserve"> </w:t>
                  </w:r>
                  <w:r>
                    <w:rPr>
                      <w:rFonts w:ascii="仿宋_GB2312" w:hAnsi="仿宋_GB2312" w:cs="仿宋_GB2312" w:eastAsia="仿宋_GB2312"/>
                      <w:sz w:val="19"/>
                    </w:rPr>
                    <w:t>s</w:t>
                  </w:r>
                  <w:r>
                    <w:rPr>
                      <w:rFonts w:ascii="仿宋_GB2312" w:hAnsi="仿宋_GB2312" w:cs="仿宋_GB2312" w:eastAsia="仿宋_GB2312"/>
                      <w:sz w:val="19"/>
                    </w:rPr>
                    <w:t>可设，间歇时间</w:t>
                  </w:r>
                  <w:r>
                    <w:rPr>
                      <w:rFonts w:ascii="仿宋_GB2312" w:hAnsi="仿宋_GB2312" w:cs="仿宋_GB2312" w:eastAsia="仿宋_GB2312"/>
                      <w:sz w:val="19"/>
                    </w:rPr>
                    <w:t>0</w:t>
                  </w:r>
                  <w:r>
                    <w:rPr>
                      <w:rFonts w:ascii="仿宋_GB2312" w:hAnsi="仿宋_GB2312" w:cs="仿宋_GB2312" w:eastAsia="仿宋_GB2312"/>
                      <w:sz w:val="19"/>
                    </w:rPr>
                    <w:t>~</w:t>
                  </w:r>
                  <w:r>
                    <w:rPr>
                      <w:rFonts w:ascii="仿宋_GB2312" w:hAnsi="仿宋_GB2312" w:cs="仿宋_GB2312" w:eastAsia="仿宋_GB2312"/>
                      <w:sz w:val="19"/>
                    </w:rPr>
                    <w:t>20</w:t>
                  </w:r>
                  <w:r>
                    <w:rPr>
                      <w:rFonts w:ascii="仿宋_GB2312" w:hAnsi="仿宋_GB2312" w:cs="仿宋_GB2312" w:eastAsia="仿宋_GB2312"/>
                      <w:sz w:val="19"/>
                    </w:rPr>
                    <w:t xml:space="preserve"> </w:t>
                  </w:r>
                  <w:r>
                    <w:rPr>
                      <w:rFonts w:ascii="仿宋_GB2312" w:hAnsi="仿宋_GB2312" w:cs="仿宋_GB2312" w:eastAsia="仿宋_GB2312"/>
                      <w:sz w:val="19"/>
                    </w:rPr>
                    <w:t>s</w:t>
                  </w:r>
                  <w:r>
                    <w:rPr>
                      <w:rFonts w:ascii="仿宋_GB2312" w:hAnsi="仿宋_GB2312" w:cs="仿宋_GB2312" w:eastAsia="仿宋_GB2312"/>
                      <w:sz w:val="19"/>
                    </w:rPr>
                    <w:t>可设，步进</w:t>
                  </w:r>
                  <w:r>
                    <w:rPr>
                      <w:rFonts w:ascii="仿宋_GB2312" w:hAnsi="仿宋_GB2312" w:cs="仿宋_GB2312" w:eastAsia="仿宋_GB2312"/>
                      <w:sz w:val="19"/>
                    </w:rPr>
                    <w:t>1 s</w:t>
                  </w:r>
                  <w:r>
                    <w:rPr>
                      <w:rFonts w:ascii="仿宋_GB2312" w:hAnsi="仿宋_GB2312" w:cs="仿宋_GB2312" w:eastAsia="仿宋_GB2312"/>
                      <w:sz w:val="19"/>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生物安全性</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r>
                    <w:rPr>
                      <w:rFonts w:ascii="仿宋_GB2312" w:hAnsi="仿宋_GB2312" w:cs="仿宋_GB2312" w:eastAsia="仿宋_GB2312"/>
                      <w:sz w:val="19"/>
                    </w:rPr>
                    <w:t>.1</w:t>
                  </w:r>
                  <w:r>
                    <w:rPr>
                      <w:rFonts w:ascii="仿宋_GB2312" w:hAnsi="仿宋_GB2312" w:cs="仿宋_GB2312" w:eastAsia="仿宋_GB2312"/>
                      <w:sz w:val="19"/>
                    </w:rPr>
                    <w:t>可自动锁紧上盖</w:t>
                  </w:r>
                </w:p>
                <w:p>
                  <w:pPr>
                    <w:pStyle w:val="null3"/>
                  </w:pPr>
                  <w:r>
                    <w:rPr>
                      <w:rFonts w:ascii="仿宋_GB2312" w:hAnsi="仿宋_GB2312" w:cs="仿宋_GB2312" w:eastAsia="仿宋_GB2312"/>
                      <w:sz w:val="19"/>
                    </w:rPr>
                    <w:t>6</w:t>
                  </w:r>
                  <w:r>
                    <w:rPr>
                      <w:rFonts w:ascii="仿宋_GB2312" w:hAnsi="仿宋_GB2312" w:cs="仿宋_GB2312" w:eastAsia="仿宋_GB2312"/>
                      <w:sz w:val="19"/>
                    </w:rPr>
                    <w:t>.2</w:t>
                  </w:r>
                  <w:r>
                    <w:rPr>
                      <w:rFonts w:ascii="仿宋_GB2312" w:hAnsi="仿宋_GB2312" w:cs="仿宋_GB2312" w:eastAsia="仿宋_GB2312"/>
                      <w:sz w:val="19"/>
                    </w:rPr>
                    <w:t>具备断电紧急开盖取液功能。</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产品配套</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提供专用无菌旋盖式超声分散试管。</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用户系统界面</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用户使用权限分级管理，分有普通用户与进阶用户两种。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四、售后服务要求</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1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w:t>
                  </w:r>
                </w:p>
              </w:tc>
              <w:tc>
                <w:tcPr>
                  <w:tcW w:type="dxa" w:w="9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整机质保</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年</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收费标准</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质保期内免费校准及出报告。</w:t>
                  </w:r>
                </w:p>
                <w:p>
                  <w:pPr>
                    <w:pStyle w:val="null3"/>
                  </w:pPr>
                  <w:r>
                    <w:rPr>
                      <w:rFonts w:ascii="仿宋_GB2312" w:hAnsi="仿宋_GB2312" w:cs="仿宋_GB2312" w:eastAsia="仿宋_GB2312"/>
                      <w:sz w:val="19"/>
                    </w:rPr>
                    <w:t>质保期外免人工费和维修费，只收取相应的配件费。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培训支持</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现场操作培训</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4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维修响应</w:t>
                  </w:r>
                </w:p>
              </w:tc>
              <w:tc>
                <w:tcPr>
                  <w:tcW w:type="dxa" w:w="9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r>
                    <w:rPr>
                      <w:rFonts w:ascii="仿宋_GB2312" w:hAnsi="仿宋_GB2312" w:cs="仿宋_GB2312" w:eastAsia="仿宋_GB2312"/>
                      <w:sz w:val="19"/>
                    </w:rPr>
                    <w:t>小时响应，</w:t>
                  </w:r>
                  <w:r>
                    <w:rPr>
                      <w:rFonts w:ascii="仿宋_GB2312" w:hAnsi="仿宋_GB2312" w:cs="仿宋_GB2312" w:eastAsia="仿宋_GB2312"/>
                      <w:sz w:val="19"/>
                    </w:rPr>
                    <w:t>24</w:t>
                  </w:r>
                  <w:r>
                    <w:rPr>
                      <w:rFonts w:ascii="仿宋_GB2312" w:hAnsi="仿宋_GB2312" w:cs="仿宋_GB2312" w:eastAsia="仿宋_GB2312"/>
                      <w:sz w:val="19"/>
                    </w:rPr>
                    <w:t>小时到场，提供</w:t>
                  </w:r>
                  <w:r>
                    <w:rPr>
                      <w:rFonts w:ascii="仿宋_GB2312" w:hAnsi="仿宋_GB2312" w:cs="仿宋_GB2312" w:eastAsia="仿宋_GB2312"/>
                      <w:sz w:val="19"/>
                    </w:rPr>
                    <w:t>365</w:t>
                  </w:r>
                  <w:r>
                    <w:rPr>
                      <w:rFonts w:ascii="仿宋_GB2312" w:hAnsi="仿宋_GB2312" w:cs="仿宋_GB2312" w:eastAsia="仿宋_GB2312"/>
                      <w:sz w:val="19"/>
                    </w:rPr>
                    <w:t>天、</w:t>
                  </w:r>
                  <w:r>
                    <w:rPr>
                      <w:rFonts w:ascii="仿宋_GB2312" w:hAnsi="仿宋_GB2312" w:cs="仿宋_GB2312" w:eastAsia="仿宋_GB2312"/>
                      <w:sz w:val="19"/>
                    </w:rPr>
                    <w:t>7*24</w:t>
                  </w:r>
                  <w:r>
                    <w:rPr>
                      <w:rFonts w:ascii="仿宋_GB2312" w:hAnsi="仿宋_GB2312" w:cs="仿宋_GB2312" w:eastAsia="仿宋_GB2312"/>
                      <w:sz w:val="19"/>
                    </w:rPr>
                    <w:t>小时的服务热线，方便用户服务、产品、技术、业务等问题进行咨询及故障 报修， 提供服务热线</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交货期：合同签订生效之日起30日历日内；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交货期：合同签订生效之日起30个日历日内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货到验收合格后，采购人结算，在付款前供应商必须开具全额发票给采购人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货到验收合格后，采购人结算，在付款前供应商必须开具全额发票给采购人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货物验收依据为甲方招标文件项目采购需求、乙方在投标文件中的承诺。验收程序、验收方式以及验收不合格的补救措施和相关责任，由乙方与甲方签订供货合同时具体约定。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货物验收依据为甲方招标文件项目采购需求、乙方在投标文件中的承诺。验收程序、验收方式以及验收不合格的补救措施和相关责任，由乙方与甲方签订供货合同时具体约定。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线上电子响应文件，同时，线下提交纸质版投标文件，正本壹份、副本贰份、电子版壹份（U盘一套包含投标文件word版及盖章PDF版，并标明投标人名称，随正本密封）。 若线上电子投标文件与纸质投标文件不一致的，以线上电子投标文件为准；若正本和副本不符，以正本为准。线下递交文件时间：不得早于本项目开标时间；线下递交文件地点：西安市新城区长乐西路华东万悦城2号写字楼22楼2208室。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yzzb88611613@163.com（邮件命名：项目编号），并将保函原件单独递交至代理机构；供应商应在投标文件中附保函复印件。保函必须由具有开具投标保函资格的单位开具；若供应商违约，开具保函单位承担连带责任；（2）投标保证金的提交账户、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投标截止日前半年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投标截止日前半年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投标供应商应提供《非联合体不分包投标声明 》。</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资格审查时，供应商未被列入失信被执行人、重大税收违法失信主体名单、政府采购严重违法失信行为记录名单。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代理商参加投标的须提供投标人的《医疗器械经营许可证》及生产厂家的《医疗器械生产许可证》、所投设备及配套结核及耐药试剂的《医疗器械注册证》；制造商参加投标的须提供投标人的《医疗器械生产许可证》、《医疗器械经营许可证》、所投设备及配套结核及耐药试剂的《医疗器械注册证》。</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投标供应商应提供《非联合体不分包投标声明 》。</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资格审查时，供应商未被列入失信被执行人、重大税收违法失信主体名单、政府采购严重违法失信行为记录名单。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代理商参加投标的须提供投标人的《医疗器械经营许可证》或备案凭证及生产厂家的《医疗器械生产许可证》、所投设备的《医疗器械注册证》或备案凭证；制造商参加投标的须提供投标人的《医疗器械生产许可证》、《医疗器械经营许可证》、所投设备的《医疗器械注册证》或备案凭证。</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2.资格证明文件.docx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4.商务偏离表.docx 标的清单 投标文件封面 5.技术响应与偏离表.docx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 4.商务偏离表.docx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4.商务偏离表.docx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是否对招标文件中的★号项未作出实质性响应的；</w:t>
            </w:r>
          </w:p>
        </w:tc>
        <w:tc>
          <w:tcPr>
            <w:tcW w:type="dxa" w:w="1661"/>
          </w:tcPr>
          <w:p>
            <w:pPr>
              <w:pStyle w:val="null3"/>
            </w:pPr>
            <w:r>
              <w:rPr>
                <w:rFonts w:ascii="仿宋_GB2312" w:hAnsi="仿宋_GB2312" w:cs="仿宋_GB2312" w:eastAsia="仿宋_GB2312"/>
              </w:rPr>
              <w:t>5.技术响应与偏离表.docx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2.资格证明文件.docx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4.商务偏离表.docx 标的清单 投标文件封面 5.技术响应与偏离表.docx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 4.商务偏离表.docx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4.商务偏离表.docx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是否对招标文件中的★号项未作出实质性响应的；</w:t>
            </w:r>
          </w:p>
        </w:tc>
        <w:tc>
          <w:tcPr>
            <w:tcW w:type="dxa" w:w="1661"/>
          </w:tcPr>
          <w:p>
            <w:pPr>
              <w:pStyle w:val="null3"/>
            </w:pPr>
            <w:r>
              <w:rPr>
                <w:rFonts w:ascii="仿宋_GB2312" w:hAnsi="仿宋_GB2312" w:cs="仿宋_GB2312" w:eastAsia="仿宋_GB2312"/>
              </w:rPr>
              <w:t>5.技术响应与偏离表.docx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证明材料（提供检验报告、产品彩页、产品说明书、官网功能截图中任意一项，无证明资料不计分）。其中：技术指标全部满足或优于招标文件要求得30分；带▲的技术指标每负偏离一项扣4分，非▲的技术参数每负偏离一项扣2分，扣完为止。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渠道来源</w:t>
            </w:r>
          </w:p>
        </w:tc>
        <w:tc>
          <w:tcPr>
            <w:tcW w:type="dxa" w:w="2492"/>
          </w:tcPr>
          <w:p>
            <w:pPr>
              <w:pStyle w:val="null3"/>
            </w:pPr>
            <w:r>
              <w:rPr>
                <w:rFonts w:ascii="仿宋_GB2312" w:hAnsi="仿宋_GB2312" w:cs="仿宋_GB2312" w:eastAsia="仿宋_GB2312"/>
              </w:rPr>
              <w:t>（1）提供所投产品的合法来源渠道证明文件（提供产品授权书、代理协议、销售协议中任意一项），计1分，无证明资料或提供不全不计分；（2）提供所投产品的全部生产厂家的《ISO 9001质量管理体系认证证书》复印件加盖投标人公章，计1分，无证明资料或提供不全不计分。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6.产品渠道证明.docx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 xml:space="preserve"> 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满分14分；以上4项中每缺少一项的扣3.5分，每项中内容存在一处缺陷或不足扣0.5分，单项扣完为止。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提供投标人2022年7月1日至今所投产品同类项目业绩合同，须提供合同复印件，以合同签订时间为准，每提供一份完整的合同复印件，计1分，满分5分。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证明材料（提供检验报告、产品彩页、产品说明书、官网功能截图中任意一项，无证明资料不计分）。其中：技术指标全部满足或优于招标文件要求得30分；技术指标每负偏离一项扣3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渠道来源</w:t>
            </w:r>
          </w:p>
        </w:tc>
        <w:tc>
          <w:tcPr>
            <w:tcW w:type="dxa" w:w="2492"/>
          </w:tcPr>
          <w:p>
            <w:pPr>
              <w:pStyle w:val="null3"/>
            </w:pPr>
            <w:r>
              <w:rPr>
                <w:rFonts w:ascii="仿宋_GB2312" w:hAnsi="仿宋_GB2312" w:cs="仿宋_GB2312" w:eastAsia="仿宋_GB2312"/>
              </w:rPr>
              <w:t>（1）提供所投产品的合法来源渠道证明文件（提供产品授权书、代理协议、销售协议中任意一项），计1分，无证明资料或提供不全不计分；（2）提供所投产品的全部生产厂家的《ISO 9001质量管理体系认证证书》复印件加盖投标人公章，计1分，无证明资料或提供不全不计分。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6.产品渠道证明.docx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满分14 分；以上4项中每缺少一项的扣3.5分，每项中内容存在一处缺陷或不足扣0.5分，单项扣完为止。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提供投标人2022年7月1日至今所投产品同类项目业绩合同，须提供合同复印件，以合同签订时间为准，每提供一份完整的合同复印件，计1分，满分5分。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详见附件：6.产品渠道证明.docx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详见附件：6.产品渠道证明.docx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