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版本号：SZY2025SCZ006A（SCZD2025-ZB-1572-001）20250729002</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基础医学院中医脉象训练仪购置项目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SZY2025SCZ006A（SCZD2025-ZB-1572-001）</w:t>
      </w:r>
      <w:r>
        <w:br/>
      </w:r>
      <w:r>
        <w:br/>
      </w:r>
      <w:r>
        <w:br/>
      </w:r>
    </w:p>
    <w:p>
      <w:pPr>
        <w:pStyle w:val="null3"/>
        <w:jc w:val="center"/>
        <w:outlineLvl w:val="2"/>
      </w:pPr>
      <w:r>
        <w:rPr>
          <w:rFonts w:ascii="仿宋_GB2312" w:hAnsi="仿宋_GB2312" w:cs="仿宋_GB2312" w:eastAsia="仿宋_GB2312"/>
          <w:sz w:val="28"/>
          <w:b/>
        </w:rPr>
        <w:t>陕西中医药大学</w:t>
      </w:r>
    </w:p>
    <w:p>
      <w:pPr>
        <w:pStyle w:val="null3"/>
        <w:jc w:val="center"/>
        <w:outlineLvl w:val="2"/>
      </w:pPr>
      <w:r>
        <w:rPr>
          <w:rFonts w:ascii="仿宋_GB2312" w:hAnsi="仿宋_GB2312" w:cs="仿宋_GB2312" w:eastAsia="仿宋_GB2312"/>
          <w:sz w:val="28"/>
          <w:b/>
        </w:rPr>
        <w:t>陕西省采购招标有限责任公司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2025年07月22日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陕西省采购招标有限责任公司</w:t>
      </w:r>
      <w:r>
        <w:rPr>
          <w:rFonts w:ascii="仿宋_GB2312" w:hAnsi="仿宋_GB2312" w:cs="仿宋_GB2312" w:eastAsia="仿宋_GB2312"/>
        </w:rPr>
        <w:t>（以下简称“代理机构”）受</w:t>
      </w:r>
      <w:r>
        <w:rPr>
          <w:rFonts w:ascii="仿宋_GB2312" w:hAnsi="仿宋_GB2312" w:cs="仿宋_GB2312" w:eastAsia="仿宋_GB2312"/>
        </w:rPr>
        <w:t>陕西中医药大学</w:t>
      </w:r>
      <w:r>
        <w:rPr>
          <w:rFonts w:ascii="仿宋_GB2312" w:hAnsi="仿宋_GB2312" w:cs="仿宋_GB2312" w:eastAsia="仿宋_GB2312"/>
        </w:rPr>
        <w:t>委托，拟对</w:t>
      </w:r>
      <w:r>
        <w:rPr>
          <w:rFonts w:ascii="仿宋_GB2312" w:hAnsi="仿宋_GB2312" w:cs="仿宋_GB2312" w:eastAsia="仿宋_GB2312"/>
        </w:rPr>
        <w:t>基础医学院中医脉象训练仪购置项目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SZY2025SCZ006A（SCZD2025-ZB-1572-001）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基础医学院中医脉象训练仪购置项目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陕西中医药大学基础医学院中医脉象训练仪购置项目</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投标人在递交投标文件截止时间前被“信用中国”网站（www.creditchina.gov.cn）和中国政府采购网（www.ccgp.gov.cn）上被列入失信被执行人、重大税收违法失信主体、政府采购严重违法失信行为记录名单的，不得参加投标：投标人在递交投标文件截止时间前被“信用中国”网站（www.creditchina.gov.cn）和中国政府采购网（www.ccgp.gov.cn）上被列入失信被执行人、重大税收违法失信主体、政府采购严重违法失信行为记录名单的，不得参加投标</w:t>
      </w:r>
    </w:p>
    <w:p>
      <w:pPr>
        <w:pStyle w:val="null3"/>
      </w:pPr>
      <w:r>
        <w:rPr>
          <w:rFonts w:ascii="仿宋_GB2312" w:hAnsi="仿宋_GB2312" w:cs="仿宋_GB2312" w:eastAsia="仿宋_GB2312"/>
        </w:rPr>
        <w:t>2、投标人参加本项目的合法授权人授权委托书：投标人应授权合法的人员参加投标全过程，其中法定代表人直接参加投标的，须出具法人身份证，并与营业执照上信息一致。法定代表人授权代表参加投标的，须出具法定代表人授权书及授权代表身份证、授权代表本单位证明（养老保险缴纳证明）</w:t>
      </w:r>
    </w:p>
    <w:p>
      <w:pPr>
        <w:pStyle w:val="null3"/>
      </w:pPr>
      <w:r>
        <w:rPr>
          <w:rFonts w:ascii="仿宋_GB2312" w:hAnsi="仿宋_GB2312" w:cs="仿宋_GB2312" w:eastAsia="仿宋_GB2312"/>
        </w:rPr>
        <w:t>3、供应商不得存在下列情形之一：（1）单位负责人为同一人或者存在直接控股、管理关系的不同供应商，不得参加本次采购活动； （2）为本项目提供整体设计、规范编制或者项目管理、监理、检测等服务的供应商，不得再参加本项目的采购活动</w:t>
      </w:r>
    </w:p>
    <w:p>
      <w:pPr>
        <w:pStyle w:val="null3"/>
      </w:pPr>
      <w:r>
        <w:rPr>
          <w:rFonts w:ascii="仿宋_GB2312" w:hAnsi="仿宋_GB2312" w:cs="仿宋_GB2312" w:eastAsia="仿宋_GB2312"/>
        </w:rPr>
        <w:t>4、需向采购代理机构获取招标文件：未向采购代理机构获取招标文件的投标人均无资格参加投标</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陕西中医药大学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陕西省西咸新区沣西新城西咸大道</w:t>
      </w:r>
    </w:p>
    <w:p>
      <w:pPr>
        <w:pStyle w:val="null3"/>
      </w:pPr>
      <w:r>
        <w:rPr>
          <w:rFonts w:ascii="仿宋_GB2312" w:hAnsi="仿宋_GB2312" w:cs="仿宋_GB2312" w:eastAsia="仿宋_GB2312"/>
        </w:rPr>
        <w:t xml:space="preserve"> 邮编： </w:t>
      </w:r>
      <w:r>
        <w:rPr>
          <w:rFonts w:ascii="仿宋_GB2312" w:hAnsi="仿宋_GB2312" w:cs="仿宋_GB2312" w:eastAsia="仿宋_GB2312"/>
        </w:rPr>
        <w:t>712000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薛老师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029-38185085</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陕西省采购招标有限责任公司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西安市高新区锦业路绿地都市之门C座9层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周乐、雷鹏</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15009283469</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采购包1：1,600,000.00元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若有</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若有</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若有</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说明：履约保证金按中标金额的5%收取，在合同履行期限结束后退还。</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代理服务费收费标准：代理服务费用收取对象：中标/成交供应商 代理服务费收费标准：中标金额在50万元及以下，服务费定额4000元； 中标服务费50万元以上，服务费参照原国家计委计价格〔2002〕1980号文和国家发改委发改办价格〔2003〕857号文的计算方法按标准下浮30%收取。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陕西中医药大学</w:t>
      </w:r>
      <w:r>
        <w:rPr>
          <w:rFonts w:ascii="仿宋_GB2312" w:hAnsi="仿宋_GB2312" w:cs="仿宋_GB2312" w:eastAsia="仿宋_GB2312"/>
        </w:rPr>
        <w:t>和</w:t>
      </w:r>
      <w:r>
        <w:rPr>
          <w:rFonts w:ascii="仿宋_GB2312" w:hAnsi="仿宋_GB2312" w:cs="仿宋_GB2312" w:eastAsia="仿宋_GB2312"/>
        </w:rPr>
        <w:t>陕西省采购招标有限责任公司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陕西中医药大学</w:t>
      </w:r>
      <w:r>
        <w:rPr>
          <w:rFonts w:ascii="仿宋_GB2312" w:hAnsi="仿宋_GB2312" w:cs="仿宋_GB2312" w:eastAsia="仿宋_GB2312"/>
        </w:rPr>
        <w:t>负责解释。除上述招标文件内容，其他内容由</w:t>
      </w:r>
      <w:r>
        <w:rPr>
          <w:rFonts w:ascii="仿宋_GB2312" w:hAnsi="仿宋_GB2312" w:cs="仿宋_GB2312" w:eastAsia="仿宋_GB2312"/>
        </w:rPr>
        <w:t>陕西省采购招标有限责任公司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陕西中医药大学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陕西省采购招标有限责任公司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详见拟签订合同文本</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联系人：综合办公室马超</w:t>
      </w:r>
    </w:p>
    <w:p>
      <w:pPr>
        <w:pStyle w:val="null3"/>
      </w:pPr>
      <w:r>
        <w:rPr>
          <w:rFonts w:ascii="仿宋_GB2312" w:hAnsi="仿宋_GB2312" w:cs="仿宋_GB2312" w:eastAsia="仿宋_GB2312"/>
        </w:rPr>
        <w:t>联系电话：029-85235014</w:t>
      </w:r>
    </w:p>
    <w:p>
      <w:pPr>
        <w:pStyle w:val="null3"/>
      </w:pPr>
      <w:r>
        <w:rPr>
          <w:rFonts w:ascii="仿宋_GB2312" w:hAnsi="仿宋_GB2312" w:cs="仿宋_GB2312" w:eastAsia="仿宋_GB2312"/>
        </w:rPr>
        <w:t>地址：西安市高新区锦业路绿地都市之门C座9层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基础医学院中医脉象训练仪购置项目</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1,600,000.00</w:t>
      </w:r>
    </w:p>
    <w:p>
      <w:pPr>
        <w:pStyle w:val="null3"/>
      </w:pPr>
      <w:r>
        <w:rPr>
          <w:rFonts w:ascii="仿宋_GB2312" w:hAnsi="仿宋_GB2312" w:cs="仿宋_GB2312" w:eastAsia="仿宋_GB2312"/>
        </w:rPr>
        <w:t>采购包最高限价（元）: 1,600,000.00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陕西中医药大学基础医学院中医脉象训练仪购置项目-中医脉象训练仪（教师机）</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54,300.00</w:t>
            </w:r>
          </w:p>
        </w:tc>
        <w:tc>
          <w:tcPr>
            <w:tcW w:type="dxa" w:w="831"/>
          </w:tcPr>
          <w:p>
            <w:pPr>
              <w:pStyle w:val="null3"/>
            </w:pPr>
            <w:r>
              <w:rPr>
                <w:rFonts w:ascii="仿宋_GB2312" w:hAnsi="仿宋_GB2312" w:cs="仿宋_GB2312" w:eastAsia="仿宋_GB2312"/>
              </w:rPr>
              <w:t>台</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2</w:t>
            </w:r>
          </w:p>
        </w:tc>
        <w:tc>
          <w:tcPr>
            <w:tcW w:type="dxa" w:w="831"/>
          </w:tcPr>
          <w:p>
            <w:pPr>
              <w:pStyle w:val="null3"/>
            </w:pPr>
            <w:r>
              <w:rPr>
                <w:rFonts w:ascii="仿宋_GB2312" w:hAnsi="仿宋_GB2312" w:cs="仿宋_GB2312" w:eastAsia="仿宋_GB2312"/>
              </w:rPr>
              <w:t>中医脉象训练仪（学生机）</w:t>
            </w:r>
          </w:p>
        </w:tc>
        <w:tc>
          <w:tcPr>
            <w:tcW w:type="dxa" w:w="831"/>
          </w:tcPr>
          <w:p>
            <w:pPr>
              <w:pStyle w:val="null3"/>
              <w:jc w:val="right"/>
            </w:pPr>
            <w:r>
              <w:rPr>
                <w:rFonts w:ascii="仿宋_GB2312" w:hAnsi="仿宋_GB2312" w:cs="仿宋_GB2312" w:eastAsia="仿宋_GB2312"/>
              </w:rPr>
              <w:t>29.00</w:t>
            </w:r>
          </w:p>
        </w:tc>
        <w:tc>
          <w:tcPr>
            <w:tcW w:type="dxa" w:w="831"/>
          </w:tcPr>
          <w:p>
            <w:pPr>
              <w:pStyle w:val="null3"/>
              <w:jc w:val="right"/>
            </w:pPr>
            <w:r>
              <w:rPr>
                <w:rFonts w:ascii="仿宋_GB2312" w:hAnsi="仿宋_GB2312" w:cs="仿宋_GB2312" w:eastAsia="仿宋_GB2312"/>
              </w:rPr>
              <w:t>1,545,700.00</w:t>
            </w:r>
          </w:p>
        </w:tc>
        <w:tc>
          <w:tcPr>
            <w:tcW w:type="dxa" w:w="831"/>
          </w:tcPr>
          <w:p>
            <w:pPr>
              <w:pStyle w:val="null3"/>
            </w:pPr>
            <w:r>
              <w:rPr>
                <w:rFonts w:ascii="仿宋_GB2312" w:hAnsi="仿宋_GB2312" w:cs="仿宋_GB2312" w:eastAsia="仿宋_GB2312"/>
              </w:rPr>
              <w:t>台</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标的名称：陕西中医药大学基础医学院中医脉象训练仪购置项目-中医脉象训练仪（教师机）</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b/>
              </w:rPr>
              <w:t>一</w:t>
            </w:r>
            <w:r>
              <w:rPr>
                <w:rFonts w:ascii="仿宋_GB2312" w:hAnsi="仿宋_GB2312" w:cs="仿宋_GB2312" w:eastAsia="仿宋_GB2312"/>
                <w:sz w:val="21"/>
                <w:b/>
              </w:rPr>
              <w:t>、采购内容</w:t>
            </w:r>
          </w:p>
          <w:p>
            <w:pPr>
              <w:pStyle w:val="null3"/>
              <w:jc w:val="both"/>
            </w:pPr>
            <w:r>
              <w:rPr>
                <w:rFonts w:ascii="仿宋_GB2312" w:hAnsi="仿宋_GB2312" w:cs="仿宋_GB2312" w:eastAsia="仿宋_GB2312"/>
                <w:sz w:val="21"/>
              </w:rPr>
              <w:t>中医脉象训练仪</w:t>
            </w:r>
            <w:r>
              <w:rPr>
                <w:rFonts w:ascii="仿宋_GB2312" w:hAnsi="仿宋_GB2312" w:cs="仿宋_GB2312" w:eastAsia="仿宋_GB2312"/>
                <w:sz w:val="21"/>
              </w:rPr>
              <w:t>，包括教师机</w:t>
            </w:r>
            <w:r>
              <w:rPr>
                <w:rFonts w:ascii="仿宋_GB2312" w:hAnsi="仿宋_GB2312" w:cs="仿宋_GB2312" w:eastAsia="仿宋_GB2312"/>
                <w:sz w:val="21"/>
              </w:rPr>
              <w:t>1台，学生机29台。</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一</w:t>
            </w:r>
            <w:r>
              <w:rPr>
                <w:rFonts w:ascii="仿宋_GB2312" w:hAnsi="仿宋_GB2312" w:cs="仿宋_GB2312" w:eastAsia="仿宋_GB2312"/>
                <w:sz w:val="21"/>
              </w:rPr>
              <w:t>）教师机</w:t>
            </w:r>
            <w:r>
              <w:rPr>
                <w:rFonts w:ascii="仿宋_GB2312" w:hAnsi="仿宋_GB2312" w:cs="仿宋_GB2312" w:eastAsia="仿宋_GB2312"/>
                <w:sz w:val="21"/>
              </w:rPr>
              <w:t>1台</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▲1.中医脉象训练仪教师机至少由服务器、教学终端、模拟手臂和脉象训练台车组成。（需提供产品功能证明截图）</w:t>
            </w:r>
          </w:p>
          <w:p>
            <w:pPr>
              <w:pStyle w:val="null3"/>
              <w:jc w:val="both"/>
            </w:pPr>
            <w:r>
              <w:rPr>
                <w:rFonts w:ascii="仿宋_GB2312" w:hAnsi="仿宋_GB2312" w:cs="仿宋_GB2312" w:eastAsia="仿宋_GB2312"/>
                <w:sz w:val="21"/>
              </w:rPr>
              <w:t>模拟手臂具有桡骨茎突、桡侧腕屈肌腱、掌长肌腱等解剖结构。</w:t>
            </w:r>
          </w:p>
          <w:p>
            <w:pPr>
              <w:pStyle w:val="null3"/>
              <w:jc w:val="both"/>
            </w:pPr>
            <w:r>
              <w:rPr>
                <w:rFonts w:ascii="仿宋_GB2312" w:hAnsi="仿宋_GB2312" w:cs="仿宋_GB2312" w:eastAsia="仿宋_GB2312"/>
                <w:sz w:val="21"/>
              </w:rPr>
              <w:t>①呈现仿真皮肤纹理，解剖结构准确，脉象触感真实。</w:t>
            </w:r>
          </w:p>
          <w:p>
            <w:pPr>
              <w:pStyle w:val="null3"/>
              <w:jc w:val="both"/>
            </w:pPr>
            <w:r>
              <w:rPr>
                <w:rFonts w:ascii="仿宋_GB2312" w:hAnsi="仿宋_GB2312" w:cs="仿宋_GB2312" w:eastAsia="仿宋_GB2312"/>
                <w:sz w:val="21"/>
              </w:rPr>
              <w:t>▲②手臂材质要求高分子硅胶材料，安全，无毒无害，不易老化。（需提供原材料合作商第三方检测报告）</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中医脉象训练仪教师机台车符合人体工程学设计，教学终端固定于台车上。</w:t>
            </w:r>
          </w:p>
          <w:p>
            <w:pPr>
              <w:pStyle w:val="null3"/>
              <w:jc w:val="both"/>
            </w:pPr>
            <w:r>
              <w:rPr>
                <w:rFonts w:ascii="仿宋_GB2312" w:hAnsi="仿宋_GB2312" w:cs="仿宋_GB2312" w:eastAsia="仿宋_GB2312"/>
                <w:sz w:val="21"/>
              </w:rPr>
              <w:t>4.教学终端配置：台式电脑或平板电脑。台式电脑配置（系统：Windows10或以上中文版，CPU：i5或以上,内存：≥16G+512G，显示器：≥19英寸）。平板电脑配置（处理器：骁龙8系或以上，显示屏:≥10寸，分辨率≥2800*1840，摄像头：≥前置8百万像素/后置13百万像素，内存：≥8G+256G）。</w:t>
            </w:r>
          </w:p>
          <w:p>
            <w:pPr>
              <w:pStyle w:val="null3"/>
              <w:jc w:val="both"/>
            </w:pPr>
            <w:r>
              <w:rPr>
                <w:rFonts w:ascii="仿宋_GB2312" w:hAnsi="仿宋_GB2312" w:cs="仿宋_GB2312" w:eastAsia="仿宋_GB2312"/>
                <w:sz w:val="21"/>
              </w:rPr>
              <w:t>5.软件系统至少具有中医脉诊诊断试题、中医脉诊病例试题、中医脉象编辑、中医脉诊实践技能考评4个模块。</w:t>
            </w:r>
          </w:p>
          <w:p>
            <w:pPr>
              <w:pStyle w:val="null3"/>
              <w:jc w:val="both"/>
            </w:pPr>
            <w:r>
              <w:rPr>
                <w:rFonts w:ascii="仿宋_GB2312" w:hAnsi="仿宋_GB2312" w:cs="仿宋_GB2312" w:eastAsia="仿宋_GB2312"/>
                <w:sz w:val="21"/>
              </w:rPr>
              <w:t>▲6.中医脉诊诊断试题：可选择在手臂上模拟脉象，学生通过脉象搏动判断脉象信息，运用辨证分析进行思考，回答出病例相关信息。（需提供产品功能证明截图）</w:t>
            </w:r>
          </w:p>
          <w:p>
            <w:pPr>
              <w:pStyle w:val="null3"/>
              <w:jc w:val="both"/>
            </w:pPr>
            <w:r>
              <w:rPr>
                <w:rFonts w:ascii="仿宋_GB2312" w:hAnsi="仿宋_GB2312" w:cs="仿宋_GB2312" w:eastAsia="仿宋_GB2312"/>
                <w:sz w:val="21"/>
              </w:rPr>
              <w:t>▲7.中医脉诊病例试题：望闻问切资料内容、病位诊断、病性诊断、基础证候诊断、中医疾病诊断、中医证候诊断、治则、治法、方剂、最终用药等不少于10类病例信息可编辑。（需提供产品功能证明截图）</w:t>
            </w:r>
          </w:p>
          <w:p>
            <w:pPr>
              <w:pStyle w:val="null3"/>
              <w:jc w:val="both"/>
            </w:pPr>
            <w:r>
              <w:rPr>
                <w:rFonts w:ascii="仿宋_GB2312" w:hAnsi="仿宋_GB2312" w:cs="仿宋_GB2312" w:eastAsia="仿宋_GB2312"/>
                <w:sz w:val="21"/>
              </w:rPr>
              <w:t>8.可自行编辑脉象参数，对系统预置的脉象参数进行调整，重新生成新的脉象，增加脉象种类和表现。</w:t>
            </w:r>
          </w:p>
          <w:p>
            <w:pPr>
              <w:pStyle w:val="null3"/>
              <w:jc w:val="both"/>
            </w:pPr>
            <w:r>
              <w:rPr>
                <w:rFonts w:ascii="仿宋_GB2312" w:hAnsi="仿宋_GB2312" w:cs="仿宋_GB2312" w:eastAsia="仿宋_GB2312"/>
                <w:sz w:val="21"/>
              </w:rPr>
              <w:t>9.可与中医脉象训练仪（学生机）通过无线方式连接，进行脉象参数调整、内容更新下发及演示、考试下发等。</w:t>
            </w:r>
          </w:p>
          <w:p>
            <w:pPr>
              <w:pStyle w:val="null3"/>
              <w:jc w:val="both"/>
            </w:pPr>
            <w:r>
              <w:rPr>
                <w:rFonts w:ascii="仿宋_GB2312" w:hAnsi="仿宋_GB2312" w:cs="仿宋_GB2312" w:eastAsia="仿宋_GB2312"/>
                <w:sz w:val="21"/>
              </w:rPr>
              <w:t>10.不同取脉力度下，脉象手感不同，可通过浮、中、沉、重沉4种取脉力度感受脉象的区别。</w:t>
            </w:r>
          </w:p>
          <w:p>
            <w:pPr>
              <w:pStyle w:val="null3"/>
              <w:jc w:val="both"/>
            </w:pPr>
            <w:r>
              <w:rPr>
                <w:rFonts w:ascii="仿宋_GB2312" w:hAnsi="仿宋_GB2312" w:cs="仿宋_GB2312" w:eastAsia="仿宋_GB2312"/>
                <w:sz w:val="21"/>
              </w:rPr>
              <w:t>11.系统可同步检测寸关尺三部取脉力度，通过实时计算以色块堆积的方式精确反应瞬间力度的变化。可实时反映取脉力度和取脉位置的准确性。</w:t>
            </w:r>
          </w:p>
          <w:p>
            <w:pPr>
              <w:pStyle w:val="null3"/>
              <w:jc w:val="both"/>
            </w:pPr>
            <w:r>
              <w:rPr>
                <w:rFonts w:ascii="仿宋_GB2312" w:hAnsi="仿宋_GB2312" w:cs="仿宋_GB2312" w:eastAsia="仿宋_GB2312"/>
                <w:sz w:val="21"/>
              </w:rPr>
              <w:t>★12.能准确稳定的复现常见脉象（脉象名称参照《中医诊断学》十四五规划教材），内置脉象≥8大类40种模拟脉象，其中单一脉象数据≥28种（精准率≥</w:t>
            </w:r>
            <w:r>
              <w:rPr>
                <w:rFonts w:ascii="仿宋_GB2312" w:hAnsi="仿宋_GB2312" w:cs="仿宋_GB2312" w:eastAsia="仿宋_GB2312"/>
                <w:sz w:val="21"/>
              </w:rPr>
              <w:t>95%</w:t>
            </w:r>
            <w:r>
              <w:rPr>
                <w:rFonts w:ascii="仿宋_GB2312" w:hAnsi="仿宋_GB2312" w:cs="仿宋_GB2312" w:eastAsia="仿宋_GB2312"/>
                <w:sz w:val="21"/>
              </w:rPr>
              <w:t>），且符合临床脉搏波的参考范围值，复合脉</w:t>
            </w:r>
            <w:r>
              <w:rPr>
                <w:rFonts w:ascii="仿宋_GB2312" w:hAnsi="仿宋_GB2312" w:cs="仿宋_GB2312" w:eastAsia="仿宋_GB2312"/>
                <w:sz w:val="21"/>
              </w:rPr>
              <w:t>≥12种（精准率≥</w:t>
            </w:r>
            <w:r>
              <w:rPr>
                <w:rFonts w:ascii="仿宋_GB2312" w:hAnsi="仿宋_GB2312" w:cs="仿宋_GB2312" w:eastAsia="仿宋_GB2312"/>
                <w:sz w:val="21"/>
              </w:rPr>
              <w:t>90%</w:t>
            </w:r>
            <w:r>
              <w:rPr>
                <w:rFonts w:ascii="仿宋_GB2312" w:hAnsi="仿宋_GB2312" w:cs="仿宋_GB2312" w:eastAsia="仿宋_GB2312"/>
                <w:sz w:val="21"/>
              </w:rPr>
              <w:t>），至少包括浮紧脉、浮缓脉、浮数脉、浮滑脉、沉迟脉、沉弦脉、沉涩脉、沉缓脉、沉细数脉、弦数脉、弦紧脉、弦滑脉等。</w:t>
            </w:r>
          </w:p>
          <w:p>
            <w:pPr>
              <w:pStyle w:val="null3"/>
              <w:jc w:val="both"/>
            </w:pPr>
            <w:r>
              <w:rPr>
                <w:rFonts w:ascii="仿宋_GB2312" w:hAnsi="仿宋_GB2312" w:cs="仿宋_GB2312" w:eastAsia="仿宋_GB2312"/>
                <w:sz w:val="21"/>
              </w:rPr>
              <w:t>▲13.通过系统控制脉搏的周期，详细模拟整个脉诊时切脉的时间和周期。脉象训练时软件可实时同屏显示动态脉图、脉象特征和文字介绍（脉象特征和文字介绍参照《中医诊断学》十四五规划教材）。</w:t>
            </w:r>
          </w:p>
          <w:p>
            <w:pPr>
              <w:pStyle w:val="null3"/>
              <w:jc w:val="both"/>
            </w:pPr>
            <w:r>
              <w:rPr>
                <w:rFonts w:ascii="仿宋_GB2312" w:hAnsi="仿宋_GB2312" w:cs="仿宋_GB2312" w:eastAsia="仿宋_GB2312"/>
                <w:sz w:val="21"/>
              </w:rPr>
              <w:t>14.可以独立设置脉象的脉压、脉幅进行自行练习。脉压可调范围0等级-255等级。不同取脉力度下，用户触诊手臂脉象，系统可自动采集并显示用户取脉力度的数值，并据此进行浮、中、沉、重沉四部取脉力度的参数调节。</w:t>
            </w:r>
          </w:p>
          <w:p>
            <w:pPr>
              <w:pStyle w:val="null3"/>
              <w:jc w:val="both"/>
            </w:pPr>
            <w:r>
              <w:rPr>
                <w:rFonts w:ascii="仿宋_GB2312" w:hAnsi="仿宋_GB2312" w:cs="仿宋_GB2312" w:eastAsia="仿宋_GB2312"/>
                <w:sz w:val="21"/>
              </w:rPr>
              <w:t>15.教师机可查看中医脉诊病例试题的详情，答题成绩分为计分制和评级制，教师可查看学生总得分情况、各个模块的得分详情、标准答案对比等。</w:t>
            </w:r>
          </w:p>
          <w:p>
            <w:pPr>
              <w:pStyle w:val="null3"/>
              <w:jc w:val="both"/>
            </w:pPr>
            <w:r>
              <w:rPr>
                <w:rFonts w:ascii="仿宋_GB2312" w:hAnsi="仿宋_GB2312" w:cs="仿宋_GB2312" w:eastAsia="仿宋_GB2312"/>
                <w:sz w:val="21"/>
              </w:rPr>
              <w:t>▲16.中医脉诊实践技能考评可导入中医脉诊实践技能评分表，系统通过手动输入或扫学生码或扫身份证等多种方式添加被考评人信息，支持导出成绩细则，明细包括不限于被评价人与评价人信息，评分时间，评分细则，合计成绩。（需提供产品功能证明截图）</w:t>
            </w:r>
          </w:p>
          <w:p>
            <w:pPr>
              <w:pStyle w:val="null3"/>
              <w:jc w:val="both"/>
            </w:pPr>
            <w:r>
              <w:rPr>
                <w:rFonts w:ascii="仿宋_GB2312" w:hAnsi="仿宋_GB2312" w:cs="仿宋_GB2312" w:eastAsia="仿宋_GB2312"/>
                <w:sz w:val="21"/>
              </w:rPr>
              <w:t>17.</w:t>
            </w:r>
            <w:r>
              <w:rPr>
                <w:rFonts w:ascii="仿宋_GB2312" w:hAnsi="仿宋_GB2312" w:cs="仿宋_GB2312" w:eastAsia="仿宋_GB2312"/>
                <w:sz w:val="21"/>
              </w:rPr>
              <w:t>脉象恢复出厂设置：不同取脉力度下，脉象手感不同，符合真实临床，可支持一键恢复系统默认力度。</w:t>
            </w:r>
          </w:p>
          <w:p>
            <w:pPr>
              <w:pStyle w:val="null3"/>
              <w:jc w:val="both"/>
            </w:pPr>
            <w:r>
              <w:rPr>
                <w:rFonts w:ascii="仿宋_GB2312" w:hAnsi="仿宋_GB2312" w:cs="仿宋_GB2312" w:eastAsia="仿宋_GB2312"/>
                <w:sz w:val="21"/>
              </w:rPr>
              <w:t>18.</w:t>
            </w:r>
            <w:r>
              <w:rPr>
                <w:rFonts w:ascii="仿宋_GB2312" w:hAnsi="仿宋_GB2312" w:cs="仿宋_GB2312" w:eastAsia="仿宋_GB2312"/>
                <w:sz w:val="21"/>
              </w:rPr>
              <w:t>机子在运行时所产生的噪音需要符合国标《</w:t>
            </w:r>
            <w:r>
              <w:rPr>
                <w:rFonts w:ascii="仿宋_GB2312" w:hAnsi="仿宋_GB2312" w:cs="仿宋_GB2312" w:eastAsia="仿宋_GB2312"/>
                <w:sz w:val="21"/>
              </w:rPr>
              <w:t>工业企业厂界环境噪声排放标准</w:t>
            </w:r>
            <w:r>
              <w:rPr>
                <w:rFonts w:ascii="仿宋_GB2312" w:hAnsi="仿宋_GB2312" w:cs="仿宋_GB2312" w:eastAsia="仿宋_GB2312"/>
                <w:sz w:val="21"/>
              </w:rPr>
              <w:t>》要求。（需提供检测报告）</w:t>
            </w:r>
          </w:p>
        </w:tc>
      </w:tr>
    </w:tbl>
    <w:p>
      <w:pPr>
        <w:pStyle w:val="null3"/>
      </w:pPr>
      <w:r>
        <w:rPr>
          <w:rFonts w:ascii="仿宋_GB2312" w:hAnsi="仿宋_GB2312" w:cs="仿宋_GB2312" w:eastAsia="仿宋_GB2312"/>
        </w:rPr>
        <w:t>标的名称：中医脉象训练仪（学生机）</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rPr>
              <w:t>（二）学生机</w:t>
            </w:r>
          </w:p>
          <w:p>
            <w:pPr>
              <w:pStyle w:val="null3"/>
              <w:jc w:val="both"/>
            </w:pPr>
            <w:r>
              <w:rPr>
                <w:rFonts w:ascii="仿宋_GB2312" w:hAnsi="仿宋_GB2312" w:cs="仿宋_GB2312" w:eastAsia="仿宋_GB2312"/>
                <w:sz w:val="21"/>
              </w:rPr>
              <w:t>▲1.中医脉象训练仪学生机由服务器、教学终端、模拟手臂和脉象训练台车组成。（需提供产品功能证明截图）</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模拟手臂具有桡骨茎突、桡侧腕屈肌腱、掌长肌腱等解剖结构。</w:t>
            </w:r>
          </w:p>
          <w:p>
            <w:pPr>
              <w:pStyle w:val="null3"/>
              <w:jc w:val="both"/>
            </w:pPr>
            <w:r>
              <w:rPr>
                <w:rFonts w:ascii="仿宋_GB2312" w:hAnsi="仿宋_GB2312" w:cs="仿宋_GB2312" w:eastAsia="仿宋_GB2312"/>
                <w:sz w:val="21"/>
              </w:rPr>
              <w:t>①呈现仿真皮肤纹理，解剖结构准确，脉象触感真实。</w:t>
            </w:r>
          </w:p>
          <w:p>
            <w:pPr>
              <w:pStyle w:val="null3"/>
              <w:jc w:val="both"/>
            </w:pPr>
            <w:r>
              <w:rPr>
                <w:rFonts w:ascii="仿宋_GB2312" w:hAnsi="仿宋_GB2312" w:cs="仿宋_GB2312" w:eastAsia="仿宋_GB2312"/>
                <w:sz w:val="21"/>
              </w:rPr>
              <w:t>▲②手臂材质要求高分子硅胶材料，安全，无毒无害，不易老化。（需提供原材料合作商第三方检测报告）</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中医脉象训练仪学生机台车符合人体工程学设计，教学终端固定于台车上。</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教学终端配置：台式电脑或平板电脑。台式电脑配置（系统：</w:t>
            </w:r>
            <w:r>
              <w:rPr>
                <w:rFonts w:ascii="仿宋_GB2312" w:hAnsi="仿宋_GB2312" w:cs="仿宋_GB2312" w:eastAsia="仿宋_GB2312"/>
                <w:sz w:val="21"/>
              </w:rPr>
              <w:t>Windows10或以上中文版，CPU：i5或以上,内存：≥16G+512G，显示器：≥15.6寸）。平板电脑配置（处理器：骁龙8系或以上，显示屏:≥10寸，分辨率≥2800*1840，摄像头：≥前置8百万像素/后置13百万像素，内存：≥8G+256G）。</w:t>
            </w:r>
          </w:p>
          <w:p>
            <w:pPr>
              <w:pStyle w:val="null3"/>
              <w:jc w:val="both"/>
            </w:pPr>
            <w:r>
              <w:rPr>
                <w:rFonts w:ascii="仿宋_GB2312" w:hAnsi="仿宋_GB2312" w:cs="仿宋_GB2312" w:eastAsia="仿宋_GB2312"/>
                <w:sz w:val="21"/>
              </w:rPr>
              <w:t>5.软件系统具有中医脉诊诊断试题、中医脉诊病例试题、中医脉象教学等不少于三个功能。</w:t>
            </w:r>
          </w:p>
          <w:p>
            <w:pPr>
              <w:pStyle w:val="null3"/>
              <w:jc w:val="both"/>
            </w:pPr>
            <w:r>
              <w:rPr>
                <w:rFonts w:ascii="仿宋_GB2312" w:hAnsi="仿宋_GB2312" w:cs="仿宋_GB2312" w:eastAsia="仿宋_GB2312"/>
                <w:sz w:val="21"/>
              </w:rPr>
              <w:t>▲6.中医脉诊诊断试题：可选择在手臂上模拟脉象，学生通过脉象搏动判断脉象信息，运用辨证分析进行思考，回答出病例相关信息。（需提供产品功能证明截图）</w:t>
            </w:r>
          </w:p>
          <w:p>
            <w:pPr>
              <w:pStyle w:val="null3"/>
              <w:jc w:val="both"/>
            </w:pPr>
            <w:r>
              <w:rPr>
                <w:rFonts w:ascii="仿宋_GB2312" w:hAnsi="仿宋_GB2312" w:cs="仿宋_GB2312" w:eastAsia="仿宋_GB2312"/>
                <w:sz w:val="21"/>
              </w:rPr>
              <w:t>▲7.中医脉诊病例试题：学生可根据望闻问切资料内容，判断病位、病性、基础证候、中医疾病诊断、中医证候诊断、治则、治法、方剂、最终用药等不少于10类内容。（需提供产品功能证明截图）</w:t>
            </w:r>
          </w:p>
          <w:p>
            <w:pPr>
              <w:pStyle w:val="null3"/>
              <w:jc w:val="both"/>
            </w:pPr>
            <w:r>
              <w:rPr>
                <w:rFonts w:ascii="仿宋_GB2312" w:hAnsi="仿宋_GB2312" w:cs="仿宋_GB2312" w:eastAsia="仿宋_GB2312"/>
                <w:sz w:val="21"/>
              </w:rPr>
              <w:t>8.不同取脉力度下，脉象手感不同，可通过浮、中、沉、重沉</w:t>
            </w:r>
            <w:r>
              <w:rPr>
                <w:rFonts w:ascii="仿宋_GB2312" w:hAnsi="仿宋_GB2312" w:cs="仿宋_GB2312" w:eastAsia="仿宋_GB2312"/>
                <w:sz w:val="21"/>
              </w:rPr>
              <w:t>4</w:t>
            </w:r>
            <w:r>
              <w:rPr>
                <w:rFonts w:ascii="仿宋_GB2312" w:hAnsi="仿宋_GB2312" w:cs="仿宋_GB2312" w:eastAsia="仿宋_GB2312"/>
                <w:sz w:val="21"/>
              </w:rPr>
              <w:t>种取脉力度感受脉象的区别。</w:t>
            </w:r>
          </w:p>
          <w:p>
            <w:pPr>
              <w:pStyle w:val="null3"/>
              <w:jc w:val="both"/>
            </w:pPr>
            <w:r>
              <w:rPr>
                <w:rFonts w:ascii="仿宋_GB2312" w:hAnsi="仿宋_GB2312" w:cs="仿宋_GB2312" w:eastAsia="仿宋_GB2312"/>
                <w:sz w:val="21"/>
              </w:rPr>
              <w:t>9.系统可同步检测寸关尺三部取脉力度，通过实时计算以色块堆积的方式精确反应瞬间力度的变化。可实时反映取脉力度和取脉位置的准确性。</w:t>
            </w:r>
          </w:p>
          <w:p>
            <w:pPr>
              <w:pStyle w:val="null3"/>
              <w:jc w:val="both"/>
            </w:pPr>
            <w:r>
              <w:rPr>
                <w:rFonts w:ascii="仿宋_GB2312" w:hAnsi="仿宋_GB2312" w:cs="仿宋_GB2312" w:eastAsia="仿宋_GB2312"/>
                <w:sz w:val="21"/>
              </w:rPr>
              <w:t>★10.能准确稳定的复现常见脉象（脉象名称参照《中医诊断学》十四五规划教材），内置脉象≥8大类40种模拟脉象，其中单一脉象数据≥28种（精准率≥</w:t>
            </w:r>
            <w:r>
              <w:rPr>
                <w:rFonts w:ascii="仿宋_GB2312" w:hAnsi="仿宋_GB2312" w:cs="仿宋_GB2312" w:eastAsia="仿宋_GB2312"/>
                <w:sz w:val="21"/>
              </w:rPr>
              <w:t>95%</w:t>
            </w:r>
            <w:r>
              <w:rPr>
                <w:rFonts w:ascii="仿宋_GB2312" w:hAnsi="仿宋_GB2312" w:cs="仿宋_GB2312" w:eastAsia="仿宋_GB2312"/>
                <w:sz w:val="21"/>
              </w:rPr>
              <w:t>），且符合临床脉搏波的参考范围值，复合脉</w:t>
            </w:r>
            <w:r>
              <w:rPr>
                <w:rFonts w:ascii="仿宋_GB2312" w:hAnsi="仿宋_GB2312" w:cs="仿宋_GB2312" w:eastAsia="仿宋_GB2312"/>
                <w:sz w:val="21"/>
              </w:rPr>
              <w:t>≥12种（精准率≥</w:t>
            </w:r>
            <w:r>
              <w:rPr>
                <w:rFonts w:ascii="仿宋_GB2312" w:hAnsi="仿宋_GB2312" w:cs="仿宋_GB2312" w:eastAsia="仿宋_GB2312"/>
                <w:sz w:val="21"/>
              </w:rPr>
              <w:t>90%</w:t>
            </w:r>
            <w:r>
              <w:rPr>
                <w:rFonts w:ascii="仿宋_GB2312" w:hAnsi="仿宋_GB2312" w:cs="仿宋_GB2312" w:eastAsia="仿宋_GB2312"/>
                <w:sz w:val="21"/>
              </w:rPr>
              <w:t>），至少包括浮紧脉、浮缓脉、浮数脉、浮滑脉、沉迟脉、沉弦脉、沉涩脉、沉缓脉、沉细数脉、弦数脉、弦紧脉、弦滑脉等。</w:t>
            </w:r>
          </w:p>
          <w:p>
            <w:pPr>
              <w:pStyle w:val="null3"/>
              <w:jc w:val="both"/>
            </w:pPr>
            <w:r>
              <w:rPr>
                <w:rFonts w:ascii="仿宋_GB2312" w:hAnsi="仿宋_GB2312" w:cs="仿宋_GB2312" w:eastAsia="仿宋_GB2312"/>
                <w:sz w:val="21"/>
              </w:rPr>
              <w:t>▲11.通过系统表现脉搏的周期，详细模拟整个脉诊时切脉的时间和周期。脉象训练时软件可实时同屏显示动态脉图、脉象特征和文字介绍（脉象特征和文字介绍参照《中医诊断学》十四五规划教材）。</w:t>
            </w:r>
          </w:p>
          <w:p>
            <w:pPr>
              <w:pStyle w:val="null3"/>
              <w:jc w:val="both"/>
            </w:pPr>
            <w:r>
              <w:rPr>
                <w:rFonts w:ascii="仿宋_GB2312" w:hAnsi="仿宋_GB2312" w:cs="仿宋_GB2312" w:eastAsia="仿宋_GB2312"/>
                <w:sz w:val="21"/>
              </w:rPr>
              <w:t>12.可以独立设置脉象的脉压、脉幅进行自行练习。脉压可调范围0等级-255等级。不同取脉力度下，用户触诊手臂脉象，系统可自动采集并显示用户取脉力度的数值，并据此进行浮、中、沉、重沉四部取脉力度的参数调节。</w:t>
            </w:r>
          </w:p>
          <w:p>
            <w:pPr>
              <w:pStyle w:val="null3"/>
              <w:jc w:val="both"/>
            </w:pPr>
            <w:r>
              <w:rPr>
                <w:rFonts w:ascii="仿宋_GB2312" w:hAnsi="仿宋_GB2312" w:cs="仿宋_GB2312" w:eastAsia="仿宋_GB2312"/>
                <w:sz w:val="21"/>
              </w:rPr>
              <w:t>▲13.学生机可查看中医脉诊病例试题的详情，包括不限于总成绩和各个模块的得分详情及与标准答案对比。</w:t>
            </w:r>
          </w:p>
          <w:p>
            <w:pPr>
              <w:pStyle w:val="null3"/>
              <w:jc w:val="both"/>
            </w:pPr>
            <w:r>
              <w:rPr>
                <w:rFonts w:ascii="仿宋_GB2312" w:hAnsi="仿宋_GB2312" w:cs="仿宋_GB2312" w:eastAsia="仿宋_GB2312"/>
                <w:sz w:val="21"/>
              </w:rPr>
              <w:t>14.脉象恢复出厂设置：不同取脉力度下，脉象手感不同，符合真实临床，可支持一键恢复系统默认力度。</w:t>
            </w:r>
          </w:p>
          <w:p>
            <w:pPr>
              <w:pStyle w:val="null3"/>
              <w:jc w:val="both"/>
            </w:pPr>
            <w:r>
              <w:rPr>
                <w:rFonts w:ascii="仿宋_GB2312" w:hAnsi="仿宋_GB2312" w:cs="仿宋_GB2312" w:eastAsia="仿宋_GB2312"/>
                <w:sz w:val="21"/>
              </w:rPr>
              <w:t>15.</w:t>
            </w:r>
            <w:r>
              <w:rPr>
                <w:rFonts w:ascii="仿宋_GB2312" w:hAnsi="仿宋_GB2312" w:cs="仿宋_GB2312" w:eastAsia="仿宋_GB2312"/>
                <w:sz w:val="21"/>
              </w:rPr>
              <w:t>机子在运行时所产生的噪音需要符合国标《</w:t>
            </w:r>
            <w:r>
              <w:rPr>
                <w:rFonts w:ascii="仿宋_GB2312" w:hAnsi="仿宋_GB2312" w:cs="仿宋_GB2312" w:eastAsia="仿宋_GB2312"/>
                <w:sz w:val="21"/>
              </w:rPr>
              <w:t>工业企业厂界环境噪声排放标准</w:t>
            </w:r>
            <w:r>
              <w:rPr>
                <w:rFonts w:ascii="仿宋_GB2312" w:hAnsi="仿宋_GB2312" w:cs="仿宋_GB2312" w:eastAsia="仿宋_GB2312"/>
                <w:sz w:val="21"/>
              </w:rPr>
              <w:t>》要求。（需提供检测报告）</w:t>
            </w:r>
          </w:p>
          <w:p>
            <w:pPr>
              <w:pStyle w:val="null3"/>
              <w:jc w:val="both"/>
            </w:pPr>
            <w:r>
              <w:rPr>
                <w:rFonts w:ascii="仿宋_GB2312" w:hAnsi="仿宋_GB2312" w:cs="仿宋_GB2312" w:eastAsia="仿宋_GB2312"/>
                <w:sz w:val="21"/>
              </w:rPr>
              <w:t>二、商务要求</w:t>
            </w:r>
          </w:p>
          <w:p>
            <w:pPr>
              <w:pStyle w:val="null3"/>
              <w:jc w:val="both"/>
            </w:pPr>
            <w:r>
              <w:rPr>
                <w:rFonts w:ascii="仿宋_GB2312" w:hAnsi="仿宋_GB2312" w:cs="仿宋_GB2312" w:eastAsia="仿宋_GB2312"/>
                <w:sz w:val="21"/>
                <w:b/>
              </w:rPr>
              <w:t>（一）时间：</w:t>
            </w:r>
            <w:r>
              <w:rPr>
                <w:rFonts w:ascii="仿宋_GB2312" w:hAnsi="仿宋_GB2312" w:cs="仿宋_GB2312" w:eastAsia="仿宋_GB2312"/>
                <w:sz w:val="21"/>
                <w:b/>
              </w:rPr>
              <w:t>合同签订后</w:t>
            </w:r>
            <w:r>
              <w:rPr>
                <w:rFonts w:ascii="仿宋_GB2312" w:hAnsi="仿宋_GB2312" w:cs="仿宋_GB2312" w:eastAsia="仿宋_GB2312"/>
                <w:sz w:val="21"/>
                <w:b/>
              </w:rPr>
              <w:t>60天内。</w:t>
            </w:r>
          </w:p>
          <w:p>
            <w:pPr>
              <w:pStyle w:val="null3"/>
              <w:jc w:val="both"/>
            </w:pPr>
            <w:r>
              <w:rPr>
                <w:rFonts w:ascii="仿宋_GB2312" w:hAnsi="仿宋_GB2312" w:cs="仿宋_GB2312" w:eastAsia="仿宋_GB2312"/>
                <w:sz w:val="21"/>
                <w:b/>
              </w:rPr>
              <w:t>（二）地点：</w:t>
            </w:r>
            <w:r>
              <w:rPr>
                <w:rFonts w:ascii="仿宋_GB2312" w:hAnsi="仿宋_GB2312" w:cs="仿宋_GB2312" w:eastAsia="仿宋_GB2312"/>
                <w:sz w:val="21"/>
                <w:b/>
              </w:rPr>
              <w:t>陕西中医药大学基础医学院中医诊断学实训中心。</w:t>
            </w:r>
          </w:p>
          <w:p>
            <w:pPr>
              <w:pStyle w:val="null3"/>
              <w:jc w:val="both"/>
            </w:pPr>
            <w:r>
              <w:rPr>
                <w:rFonts w:ascii="仿宋_GB2312" w:hAnsi="仿宋_GB2312" w:cs="仿宋_GB2312" w:eastAsia="仿宋_GB2312"/>
                <w:sz w:val="21"/>
                <w:b/>
              </w:rPr>
              <w:t>（三）质保期</w:t>
            </w:r>
            <w:r>
              <w:rPr>
                <w:rFonts w:ascii="仿宋_GB2312" w:hAnsi="仿宋_GB2312" w:cs="仿宋_GB2312" w:eastAsia="仿宋_GB2312"/>
                <w:sz w:val="21"/>
                <w:b/>
              </w:rPr>
              <w:t>:</w:t>
            </w:r>
          </w:p>
          <w:p>
            <w:pPr>
              <w:pStyle w:val="null3"/>
              <w:jc w:val="both"/>
            </w:pPr>
            <w:r>
              <w:rPr>
                <w:rFonts w:ascii="仿宋_GB2312" w:hAnsi="仿宋_GB2312" w:cs="仿宋_GB2312" w:eastAsia="仿宋_GB2312"/>
                <w:sz w:val="21"/>
                <w:b/>
              </w:rPr>
              <w:t>质保期内：</w:t>
            </w:r>
            <w:r>
              <w:rPr>
                <w:rFonts w:ascii="仿宋_GB2312" w:hAnsi="仿宋_GB2312" w:cs="仿宋_GB2312" w:eastAsia="仿宋_GB2312"/>
                <w:sz w:val="21"/>
              </w:rPr>
              <w:t>（人为损坏除外）自货到验收合格之日起开始计算，质保期</w:t>
            </w:r>
            <w:r>
              <w:rPr>
                <w:rFonts w:ascii="仿宋_GB2312" w:hAnsi="仿宋_GB2312" w:cs="仿宋_GB2312" w:eastAsia="仿宋_GB2312"/>
                <w:sz w:val="21"/>
              </w:rPr>
              <w:t>3</w:t>
            </w:r>
            <w:r>
              <w:rPr>
                <w:rFonts w:ascii="仿宋_GB2312" w:hAnsi="仿宋_GB2312" w:cs="仿宋_GB2312" w:eastAsia="仿宋_GB2312"/>
                <w:sz w:val="21"/>
              </w:rPr>
              <w:t>年；产品终身上门维修和更新。对本次采购的所有货物、配件、辅件在到货检查及质保期内出现故障等情形按同型号无偿更换。若质保期内机器损坏，则无理由换新，同时该产品需重新质保</w:t>
            </w:r>
            <w:r>
              <w:rPr>
                <w:rFonts w:ascii="仿宋_GB2312" w:hAnsi="仿宋_GB2312" w:cs="仿宋_GB2312" w:eastAsia="仿宋_GB2312"/>
                <w:sz w:val="21"/>
              </w:rPr>
              <w:t>3年</w:t>
            </w:r>
            <w:r>
              <w:rPr>
                <w:rFonts w:ascii="仿宋_GB2312" w:hAnsi="仿宋_GB2312" w:cs="仿宋_GB2312" w:eastAsia="仿宋_GB2312"/>
                <w:sz w:val="21"/>
              </w:rPr>
              <w:t>。保证每年至少对设备进行一次全面的调试与维护。保修期内</w:t>
            </w:r>
            <w:r>
              <w:rPr>
                <w:rFonts w:ascii="仿宋_GB2312" w:hAnsi="仿宋_GB2312" w:cs="仿宋_GB2312" w:eastAsia="仿宋_GB2312"/>
                <w:sz w:val="21"/>
              </w:rPr>
              <w:t>“三包”责任所产生的费用由供应商承担。质保期内人为损坏提供的维修服务、技术支持、软件升级及零配件更换仅收取成本费用。</w:t>
            </w:r>
          </w:p>
          <w:p>
            <w:pPr>
              <w:pStyle w:val="null3"/>
              <w:jc w:val="both"/>
            </w:pPr>
            <w:r>
              <w:rPr>
                <w:rFonts w:ascii="仿宋_GB2312" w:hAnsi="仿宋_GB2312" w:cs="仿宋_GB2312" w:eastAsia="仿宋_GB2312"/>
                <w:sz w:val="21"/>
                <w:b/>
              </w:rPr>
              <w:t>质保期满后：</w:t>
            </w:r>
            <w:r>
              <w:rPr>
                <w:rFonts w:ascii="仿宋_GB2312" w:hAnsi="仿宋_GB2312" w:cs="仿宋_GB2312" w:eastAsia="仿宋_GB2312"/>
                <w:sz w:val="21"/>
              </w:rPr>
              <w:t>质保期满后所有设备提供终身上门维护、维修服务，仅收取零配件成本费用，免人工费、旅差费等其它任何费用，并且保证在设备的使用寿命周期内，能够及时提供原厂的零配件，以确保设备的正常运行。有关制造商提供的货物的硬件或软件的升级改进服务，有及时告知用户的义务，在用户同意接受这些服务的情况下提供便利条件。厂家对软件提供终身技术支持，软件升级，用户要求对软件进行升级的，厂家负责提供软件升级，</w:t>
            </w:r>
            <w:r>
              <w:rPr>
                <w:rFonts w:ascii="仿宋_GB2312" w:hAnsi="仿宋_GB2312" w:cs="仿宋_GB2312" w:eastAsia="仿宋_GB2312"/>
                <w:sz w:val="21"/>
              </w:rPr>
              <w:t>费用包含在投标总价中</w:t>
            </w:r>
            <w:r>
              <w:rPr>
                <w:rFonts w:ascii="仿宋_GB2312" w:hAnsi="仿宋_GB2312" w:cs="仿宋_GB2312" w:eastAsia="仿宋_GB2312"/>
                <w:sz w:val="21"/>
              </w:rPr>
              <w:t>。</w:t>
            </w:r>
            <w:r>
              <w:rPr>
                <w:rFonts w:ascii="仿宋_GB2312" w:hAnsi="仿宋_GB2312" w:cs="仿宋_GB2312" w:eastAsia="仿宋_GB2312"/>
                <w:sz w:val="21"/>
              </w:rPr>
              <w:t xml:space="preserve">  </w:t>
            </w:r>
          </w:p>
          <w:p>
            <w:pPr>
              <w:pStyle w:val="null3"/>
              <w:jc w:val="both"/>
            </w:pPr>
            <w:r>
              <w:rPr>
                <w:rFonts w:ascii="仿宋_GB2312" w:hAnsi="仿宋_GB2312" w:cs="仿宋_GB2312" w:eastAsia="仿宋_GB2312"/>
                <w:sz w:val="21"/>
                <w:b/>
              </w:rPr>
              <w:t>售后服务：</w:t>
            </w:r>
            <w:r>
              <w:rPr>
                <w:rFonts w:ascii="仿宋_GB2312" w:hAnsi="仿宋_GB2312" w:cs="仿宋_GB2312" w:eastAsia="仿宋_GB2312"/>
                <w:sz w:val="21"/>
              </w:rPr>
              <w:t>需方验收时若产品质量与供货方标书所述性能与标准不符，需方可拒收，并要求退换货，供方承担由此造成的一切费用。自产品验收日起无理由更换手臂一次（不与质保期相关）。在保修期内或保修期外产品自验收合格之日起，设备在使用寿命周期内，为确保货物的正常使用，需提供免费上门维修，同时公司派技术人员定期（每年至少一次）对设备进行全面的维护与调试，加强与客户的交流，了解产品使用情况，及时获取客户反馈信息确保产品的正常使用。</w:t>
            </w:r>
          </w:p>
          <w:p>
            <w:pPr>
              <w:pStyle w:val="null3"/>
              <w:jc w:val="both"/>
            </w:pPr>
            <w:r>
              <w:rPr>
                <w:rFonts w:ascii="仿宋_GB2312" w:hAnsi="仿宋_GB2312" w:cs="仿宋_GB2312" w:eastAsia="仿宋_GB2312"/>
                <w:sz w:val="21"/>
                <w:b/>
              </w:rPr>
              <w:t>（</w:t>
            </w:r>
            <w:r>
              <w:rPr>
                <w:rFonts w:ascii="仿宋_GB2312" w:hAnsi="仿宋_GB2312" w:cs="仿宋_GB2312" w:eastAsia="仿宋_GB2312"/>
                <w:sz w:val="21"/>
                <w:b/>
              </w:rPr>
              <w:t>四</w:t>
            </w:r>
            <w:r>
              <w:rPr>
                <w:rFonts w:ascii="仿宋_GB2312" w:hAnsi="仿宋_GB2312" w:cs="仿宋_GB2312" w:eastAsia="仿宋_GB2312"/>
                <w:sz w:val="21"/>
                <w:b/>
              </w:rPr>
              <w:t>）付款方式</w:t>
            </w:r>
            <w:r>
              <w:rPr>
                <w:rFonts w:ascii="仿宋_GB2312" w:hAnsi="仿宋_GB2312" w:cs="仿宋_GB2312" w:eastAsia="仿宋_GB2312"/>
                <w:sz w:val="21"/>
                <w:b/>
              </w:rPr>
              <w:t>:</w:t>
            </w:r>
            <w:r>
              <w:rPr>
                <w:rFonts w:ascii="仿宋_GB2312" w:hAnsi="仿宋_GB2312" w:cs="仿宋_GB2312" w:eastAsia="仿宋_GB2312"/>
                <w:sz w:val="21"/>
              </w:rPr>
              <w:t>分阶段付款，验收合格后</w:t>
            </w:r>
            <w:r>
              <w:rPr>
                <w:rFonts w:ascii="仿宋_GB2312" w:hAnsi="仿宋_GB2312" w:cs="仿宋_GB2312" w:eastAsia="仿宋_GB2312"/>
                <w:sz w:val="21"/>
              </w:rPr>
              <w:t>15日内支付合同金额的60%，设备良好运行半年后，支付原合同金额的30%，剩余10%款项在合同履行期限结束后支付。</w:t>
            </w:r>
          </w:p>
          <w:p>
            <w:pPr>
              <w:pStyle w:val="null3"/>
              <w:jc w:val="both"/>
            </w:pPr>
            <w:r>
              <w:rPr>
                <w:rFonts w:ascii="仿宋_GB2312" w:hAnsi="仿宋_GB2312" w:cs="仿宋_GB2312" w:eastAsia="仿宋_GB2312"/>
                <w:sz w:val="21"/>
                <w:b/>
              </w:rPr>
              <w:t>（五）验收：</w:t>
            </w:r>
            <w:r>
              <w:rPr>
                <w:rFonts w:ascii="仿宋_GB2312" w:hAnsi="仿宋_GB2312" w:cs="仿宋_GB2312" w:eastAsia="仿宋_GB2312"/>
                <w:sz w:val="21"/>
              </w:rPr>
              <w:t>设备安装完毕后由需方负责组织验收，验收邀请非本单位非隶属附属医院的，其他三甲以上的三个中医专家验收，验收合格须交接全部相关资料，验收须以合同、国家相应的标准、规范等为依据。</w:t>
            </w:r>
          </w:p>
          <w:p>
            <w:pPr>
              <w:pStyle w:val="null3"/>
              <w:jc w:val="both"/>
            </w:pPr>
            <w:r>
              <w:rPr>
                <w:rFonts w:ascii="仿宋_GB2312" w:hAnsi="仿宋_GB2312" w:cs="仿宋_GB2312" w:eastAsia="仿宋_GB2312"/>
                <w:sz w:val="21"/>
              </w:rPr>
              <w:t>三、质量保证</w:t>
            </w:r>
          </w:p>
          <w:p>
            <w:pPr>
              <w:pStyle w:val="null3"/>
              <w:jc w:val="both"/>
            </w:pPr>
            <w:r>
              <w:rPr>
                <w:rFonts w:ascii="仿宋_GB2312" w:hAnsi="仿宋_GB2312" w:cs="仿宋_GB2312" w:eastAsia="仿宋_GB2312"/>
                <w:sz w:val="21"/>
              </w:rPr>
              <w:t>（一）供方保证所提供货物符合国家有关标准；保证货物是全新、未使用过的原装合格正品。</w:t>
            </w:r>
          </w:p>
          <w:p>
            <w:pPr>
              <w:pStyle w:val="null3"/>
              <w:jc w:val="both"/>
            </w:pPr>
            <w:r>
              <w:rPr>
                <w:rFonts w:ascii="仿宋_GB2312" w:hAnsi="仿宋_GB2312" w:cs="仿宋_GB2312" w:eastAsia="仿宋_GB2312"/>
                <w:sz w:val="21"/>
              </w:rPr>
              <w:t>（二）</w:t>
            </w:r>
            <w:r>
              <w:rPr>
                <w:rFonts w:ascii="仿宋_GB2312" w:hAnsi="仿宋_GB2312" w:cs="仿宋_GB2312" w:eastAsia="仿宋_GB2312"/>
                <w:sz w:val="21"/>
              </w:rPr>
              <w:t>保质期内所有软件根据使用情况和需求进行免费升级。</w:t>
            </w:r>
          </w:p>
          <w:p>
            <w:pPr>
              <w:pStyle w:val="null3"/>
              <w:jc w:val="both"/>
            </w:pPr>
            <w:r>
              <w:rPr>
                <w:rFonts w:ascii="仿宋_GB2312" w:hAnsi="仿宋_GB2312" w:cs="仿宋_GB2312" w:eastAsia="仿宋_GB2312"/>
                <w:sz w:val="21"/>
              </w:rPr>
              <w:t>（三）如果学生机需要增加数量，应负责免费对新增的学生机进行软件安装和调试。</w:t>
            </w:r>
          </w:p>
          <w:p>
            <w:pPr>
              <w:pStyle w:val="null3"/>
              <w:jc w:val="both"/>
            </w:pPr>
            <w:r>
              <w:rPr>
                <w:rFonts w:ascii="仿宋_GB2312" w:hAnsi="仿宋_GB2312" w:cs="仿宋_GB2312" w:eastAsia="仿宋_GB2312"/>
                <w:sz w:val="21"/>
              </w:rPr>
              <w:t>（四）为了保证教学质量和效果，需要安排专业技术人员负责教师使用系统过程中的答疑和指导。</w:t>
            </w:r>
          </w:p>
          <w:p>
            <w:pPr>
              <w:pStyle w:val="null3"/>
              <w:jc w:val="both"/>
            </w:pPr>
            <w:r>
              <w:rPr>
                <w:rFonts w:ascii="仿宋_GB2312" w:hAnsi="仿宋_GB2312" w:cs="仿宋_GB2312" w:eastAsia="仿宋_GB2312"/>
                <w:sz w:val="21"/>
              </w:rPr>
              <w:t>(五)故障维修必须在2小时内响应，24小时内到达现场。</w:t>
            </w:r>
          </w:p>
          <w:p>
            <w:pPr>
              <w:pStyle w:val="null3"/>
              <w:jc w:val="both"/>
            </w:pPr>
            <w:r>
              <w:rPr>
                <w:rFonts w:ascii="仿宋_GB2312" w:hAnsi="仿宋_GB2312" w:cs="仿宋_GB2312" w:eastAsia="仿宋_GB2312"/>
                <w:sz w:val="21"/>
              </w:rPr>
              <w:t>四、专用合同条款</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一</w:t>
            </w:r>
            <w:r>
              <w:rPr>
                <w:rFonts w:ascii="仿宋_GB2312" w:hAnsi="仿宋_GB2312" w:cs="仿宋_GB2312" w:eastAsia="仿宋_GB2312"/>
                <w:sz w:val="21"/>
              </w:rPr>
              <w:t>）当事人：陕西中医药大学；</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二</w:t>
            </w:r>
            <w:r>
              <w:rPr>
                <w:rFonts w:ascii="仿宋_GB2312" w:hAnsi="仿宋_GB2312" w:cs="仿宋_GB2312" w:eastAsia="仿宋_GB2312"/>
                <w:sz w:val="21"/>
              </w:rPr>
              <w:t>）标的：</w:t>
            </w:r>
            <w:r>
              <w:rPr>
                <w:rFonts w:ascii="仿宋_GB2312" w:hAnsi="仿宋_GB2312" w:cs="仿宋_GB2312" w:eastAsia="仿宋_GB2312"/>
                <w:sz w:val="21"/>
              </w:rPr>
              <w:t>中医脉象训练仪（教师机）、中医脉象训练仪（学生机）；</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三</w:t>
            </w:r>
            <w:r>
              <w:rPr>
                <w:rFonts w:ascii="仿宋_GB2312" w:hAnsi="仿宋_GB2312" w:cs="仿宋_GB2312" w:eastAsia="仿宋_GB2312"/>
                <w:sz w:val="21"/>
              </w:rPr>
              <w:t>）数量：</w:t>
            </w:r>
            <w:r>
              <w:rPr>
                <w:rFonts w:ascii="仿宋_GB2312" w:hAnsi="仿宋_GB2312" w:cs="仿宋_GB2312" w:eastAsia="仿宋_GB2312"/>
                <w:sz w:val="21"/>
              </w:rPr>
              <w:t>中医脉象训练仪（教师机）</w:t>
            </w:r>
            <w:r>
              <w:rPr>
                <w:rFonts w:ascii="仿宋_GB2312" w:hAnsi="仿宋_GB2312" w:cs="仿宋_GB2312" w:eastAsia="仿宋_GB2312"/>
                <w:sz w:val="21"/>
              </w:rPr>
              <w:t>1台、中医脉象训练仪（学生机）29台；</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四</w:t>
            </w:r>
            <w:r>
              <w:rPr>
                <w:rFonts w:ascii="仿宋_GB2312" w:hAnsi="仿宋_GB2312" w:cs="仿宋_GB2312" w:eastAsia="仿宋_GB2312"/>
                <w:sz w:val="21"/>
              </w:rPr>
              <w:t>）质量：供方保证所提供货物符合国家有关标准；保证货物是全新、未使用过的原装合格正品；</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五</w:t>
            </w:r>
            <w:r>
              <w:rPr>
                <w:rFonts w:ascii="仿宋_GB2312" w:hAnsi="仿宋_GB2312" w:cs="仿宋_GB2312" w:eastAsia="仿宋_GB2312"/>
                <w:sz w:val="21"/>
              </w:rPr>
              <w:t>）价款：严格按照合同条款执行；</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六</w:t>
            </w:r>
            <w:r>
              <w:rPr>
                <w:rFonts w:ascii="仿宋_GB2312" w:hAnsi="仿宋_GB2312" w:cs="仿宋_GB2312" w:eastAsia="仿宋_GB2312"/>
                <w:sz w:val="21"/>
              </w:rPr>
              <w:t>）履行期限、地点和方式</w:t>
            </w:r>
            <w:r>
              <w:rPr>
                <w:rFonts w:ascii="仿宋_GB2312" w:hAnsi="仿宋_GB2312" w:cs="仿宋_GB2312" w:eastAsia="仿宋_GB2312"/>
                <w:sz w:val="21"/>
              </w:rPr>
              <w:t>:</w:t>
            </w:r>
            <w:r>
              <w:rPr>
                <w:rFonts w:ascii="仿宋_GB2312" w:hAnsi="仿宋_GB2312" w:cs="仿宋_GB2312" w:eastAsia="仿宋_GB2312"/>
                <w:sz w:val="21"/>
              </w:rPr>
              <w:t>履行方式包括交货方式、验收方式、付款方式、结算方式等严格按照合同条款执行；</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七</w:t>
            </w:r>
            <w:r>
              <w:rPr>
                <w:rFonts w:ascii="仿宋_GB2312" w:hAnsi="仿宋_GB2312" w:cs="仿宋_GB2312" w:eastAsia="仿宋_GB2312"/>
                <w:sz w:val="21"/>
              </w:rPr>
              <w:t>）违约责任；项目操作过程中，严格按照合同条款执行。</w:t>
            </w:r>
          </w:p>
          <w:p>
            <w:pPr>
              <w:pStyle w:val="null3"/>
              <w:jc w:val="both"/>
            </w:pPr>
            <w:r>
              <w:rPr>
                <w:rFonts w:ascii="仿宋_GB2312" w:hAnsi="仿宋_GB2312" w:cs="仿宋_GB2312" w:eastAsia="仿宋_GB2312"/>
                <w:sz w:val="21"/>
              </w:rPr>
              <w:t>五、其他说明</w:t>
            </w:r>
          </w:p>
          <w:p>
            <w:pPr>
              <w:pStyle w:val="null3"/>
              <w:jc w:val="both"/>
            </w:pPr>
            <w:r>
              <w:rPr>
                <w:rFonts w:ascii="仿宋_GB2312" w:hAnsi="仿宋_GB2312" w:cs="仿宋_GB2312" w:eastAsia="仿宋_GB2312"/>
                <w:sz w:val="21"/>
              </w:rPr>
              <w:t>（一）</w:t>
            </w:r>
            <w:r>
              <w:rPr>
                <w:rFonts w:ascii="仿宋_GB2312" w:hAnsi="仿宋_GB2312" w:cs="仿宋_GB2312" w:eastAsia="仿宋_GB2312"/>
                <w:sz w:val="21"/>
              </w:rPr>
              <w:t>中标通知书发出后</w:t>
            </w:r>
            <w:r>
              <w:rPr>
                <w:rFonts w:ascii="仿宋_GB2312" w:hAnsi="仿宋_GB2312" w:cs="仿宋_GB2312" w:eastAsia="仿宋_GB2312"/>
                <w:sz w:val="21"/>
              </w:rPr>
              <w:t>7日内</w:t>
            </w:r>
            <w:r>
              <w:rPr>
                <w:rFonts w:ascii="仿宋_GB2312" w:hAnsi="仿宋_GB2312" w:cs="仿宋_GB2312" w:eastAsia="仿宋_GB2312"/>
                <w:sz w:val="21"/>
              </w:rPr>
              <w:t>，中标人将所投产品样机送</w:t>
            </w:r>
            <w:r>
              <w:rPr>
                <w:rFonts w:ascii="仿宋_GB2312" w:hAnsi="仿宋_GB2312" w:cs="仿宋_GB2312" w:eastAsia="仿宋_GB2312"/>
                <w:sz w:val="21"/>
              </w:rPr>
              <w:t>采购人</w:t>
            </w:r>
            <w:r>
              <w:rPr>
                <w:rFonts w:ascii="仿宋_GB2312" w:hAnsi="仿宋_GB2312" w:cs="仿宋_GB2312" w:eastAsia="仿宋_GB2312"/>
                <w:sz w:val="21"/>
              </w:rPr>
              <w:t>进行检测，提供的样机与投标文件参数对比检测一致后，采购人与中标人签订合同，样机检测</w:t>
            </w:r>
            <w:r>
              <w:rPr>
                <w:rFonts w:ascii="仿宋_GB2312" w:hAnsi="仿宋_GB2312" w:cs="仿宋_GB2312" w:eastAsia="仿宋_GB2312"/>
                <w:sz w:val="21"/>
              </w:rPr>
              <w:t>若</w:t>
            </w:r>
            <w:r>
              <w:rPr>
                <w:rFonts w:ascii="仿宋_GB2312" w:hAnsi="仿宋_GB2312" w:cs="仿宋_GB2312" w:eastAsia="仿宋_GB2312"/>
                <w:sz w:val="21"/>
              </w:rPr>
              <w:t>达不到要求，取消中标资格。</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二</w:t>
            </w:r>
            <w:r>
              <w:rPr>
                <w:rFonts w:ascii="仿宋_GB2312" w:hAnsi="仿宋_GB2312" w:cs="仿宋_GB2312" w:eastAsia="仿宋_GB2312"/>
                <w:sz w:val="21"/>
              </w:rPr>
              <w:t>）软件须为供应商原创或已获得合法授权，须提交《知识产权来源声明函》，承诺若因知识产权纠纷导致采购人损失，供应商承担全额赔偿责任。</w:t>
            </w:r>
          </w:p>
          <w:p>
            <w:pPr>
              <w:pStyle w:val="null3"/>
              <w:jc w:val="both"/>
            </w:pPr>
            <w:r>
              <w:rPr>
                <w:rFonts w:ascii="仿宋_GB2312" w:hAnsi="仿宋_GB2312" w:cs="仿宋_GB2312" w:eastAsia="仿宋_GB2312"/>
              </w:rPr>
              <w:t xml:space="preserve"> </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合同签订后60天内</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验收合格后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60.00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设备良好运行半年后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合同履行期限结束后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10.00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详见拟签订合同文本</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详见拟签订合同文本</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详见拟签订合同文本</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法人或者其他组织、自然人的营业执照等证明文件</w:t>
            </w:r>
          </w:p>
        </w:tc>
        <w:tc>
          <w:tcPr>
            <w:tcW w:type="dxa" w:w="3322"/>
          </w:tcPr>
          <w:p>
            <w:pPr>
              <w:pStyle w:val="null3"/>
            </w:pPr>
            <w:r>
              <w:rPr>
                <w:rFonts w:ascii="仿宋_GB2312" w:hAnsi="仿宋_GB2312" w:cs="仿宋_GB2312" w:eastAsia="仿宋_GB2312"/>
              </w:rPr>
              <w:t>（1）投标人是企业（包括合伙企业）的，应提供其在市场监督管理部门注册的有效“营业执照 ”的复印件； （2）投标人是事业单位的，应提供其有效的“事业单位法人证书”复印件； （3）投标人是非企业专业服务机构的，应提供其有效的“执业许可证”复印件； （4）投标人是民办非企业单位的，应提供其有效的登记证书复印件； （5）投标人是个体工商户的，应提供其有效的“营业执照”复印件； （6）投标人是自然人的，应提供其有效的自然人身份证明复印件。</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依法缴纳税收的相关材料</w:t>
            </w:r>
          </w:p>
        </w:tc>
        <w:tc>
          <w:tcPr>
            <w:tcW w:type="dxa" w:w="3322"/>
          </w:tcPr>
          <w:p>
            <w:pPr>
              <w:pStyle w:val="null3"/>
            </w:pPr>
            <w:r>
              <w:rPr>
                <w:rFonts w:ascii="仿宋_GB2312" w:hAnsi="仿宋_GB2312" w:cs="仿宋_GB2312" w:eastAsia="仿宋_GB2312"/>
              </w:rPr>
              <w:t>提供自2025年3月1日以来至少一个月的纳税证明或完税证明，纳税证明或完税证明上应有代收机构或税务机关的公章或业务专用章;其他组织和自然人提供自2025年3月1日以来至少一个月缴纳税收的凭据;依法免税的供应商应提供相关文件证明</w:t>
            </w:r>
          </w:p>
        </w:tc>
        <w:tc>
          <w:tcPr>
            <w:tcW w:type="dxa" w:w="1661"/>
          </w:tcPr>
          <w:p>
            <w:pPr>
              <w:pStyle w:val="null3"/>
            </w:pPr>
            <w:r>
              <w:rPr>
                <w:rFonts w:ascii="仿宋_GB2312" w:hAnsi="仿宋_GB2312" w:cs="仿宋_GB2312" w:eastAsia="仿宋_GB2312"/>
              </w:rPr>
              <w:t>投标函 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1）与（2）可选择其中一个：（1）提供2023年度或2024年度经审计的财务报告，应满足以下要求：①投标人是企业的，财务报告是指经会计师事务所审计的上述指定年度整个会计年度财务报表（须提供会计师事务所出具的审计报告复印件）,复印件至少须包括报告正文、资产负债表、现金流量表、利润表、附注和会计师事务所营业执照，报告正文应当有会计师事务所公章和2名注册会计师的签字及盖章。且审计报告应当经过注册会计师行业统一监管平台备案赋码。②投标人适用《事业单位会计准则》的，财务报告是指上述指定年度整个会计年度财务报表（不要求必须是经审计的），复印件至少须包括资产负债表、收入支出表（或收入费用表）、财政补助收入支出表。③投标人适用《政府会计准则》的，财务报告是指上述指定年度整个会计年度财务报表（不要求必须是经审计的），复印件至少须包括资产负债表、收入费用表。④投标人适用《民间非营利组织会计制度》的，财务报告是指上述指定年度整个会计年度财务报表（不要求必须是经审计的），复印件至少须包括资产负债表、业务活动表、现金流量表。⑤投标人是上述四种情况以外情况的，按照其依法适用的会计制度、财务规则或会计准则提供财务报表复印件（不要求必须是经审计的）。 （2）提供资信证明扫描件，应满足以下要求：①资信证明须为递交投标文件截止时间前三个月内由投标人基本账户开户银行出具，银行出具的存款证明不能替代银行资信证明。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依法缴纳社会保障资金的相关材料</w:t>
            </w:r>
          </w:p>
        </w:tc>
        <w:tc>
          <w:tcPr>
            <w:tcW w:type="dxa" w:w="3322"/>
          </w:tcPr>
          <w:p>
            <w:pPr>
              <w:pStyle w:val="null3"/>
            </w:pPr>
            <w:r>
              <w:rPr>
                <w:rFonts w:ascii="仿宋_GB2312" w:hAnsi="仿宋_GB2312" w:cs="仿宋_GB2312" w:eastAsia="仿宋_GB2312"/>
              </w:rPr>
              <w:t>提供自2025年3月1日以来至少一个月已缴纳的社会保障资金的证明(社会保障资金缴存单据或社保机构开具的社会保险参保缴费情况证明等);依法不需要缴纳社会保障资金的供应商应提供相关文件证明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具备履行合同所必需的设备和专业技术能力的证明材料</w:t>
            </w:r>
          </w:p>
        </w:tc>
        <w:tc>
          <w:tcPr>
            <w:tcW w:type="dxa" w:w="3322"/>
          </w:tcPr>
          <w:p>
            <w:pPr>
              <w:pStyle w:val="null3"/>
            </w:pPr>
            <w:r>
              <w:rPr>
                <w:rFonts w:ascii="仿宋_GB2312" w:hAnsi="仿宋_GB2312" w:cs="仿宋_GB2312" w:eastAsia="仿宋_GB2312"/>
              </w:rPr>
              <w:t>具备履行合同所必需的设备和专业技术能力的证明材料</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参加政府采购活动前3年内在经营活动中没有重大违法记录的书面声明</w:t>
            </w:r>
          </w:p>
        </w:tc>
        <w:tc>
          <w:tcPr>
            <w:tcW w:type="dxa" w:w="3322"/>
          </w:tcPr>
          <w:p>
            <w:pPr>
              <w:pStyle w:val="null3"/>
            </w:pPr>
            <w:r>
              <w:rPr>
                <w:rFonts w:ascii="仿宋_GB2312" w:hAnsi="仿宋_GB2312" w:cs="仿宋_GB2312" w:eastAsia="仿宋_GB2312"/>
              </w:rPr>
              <w:t>参加政府采购活动前3年内在经营活动中没有重大违法记录的书面声明</w:t>
            </w:r>
          </w:p>
        </w:tc>
        <w:tc>
          <w:tcPr>
            <w:tcW w:type="dxa" w:w="1661"/>
          </w:tcPr>
          <w:p>
            <w:pPr>
              <w:pStyle w:val="null3"/>
            </w:pPr>
            <w:r>
              <w:rPr>
                <w:rFonts w:ascii="仿宋_GB2312" w:hAnsi="仿宋_GB2312" w:cs="仿宋_GB2312" w:eastAsia="仿宋_GB2312"/>
              </w:rPr>
              <w:t>资格证明文件.docx</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投标人在递交投标文件截止时间前被“信用中国”网站（www.creditchina.gov.cn）和中国政府采购网（www.ccgp.gov.cn）上被列入失信被执行人、重大税收违法失信主体、政府采购严重违法失信行为记录名单的，不得参加投标</w:t>
            </w:r>
          </w:p>
        </w:tc>
        <w:tc>
          <w:tcPr>
            <w:tcW w:type="dxa" w:w="3322"/>
          </w:tcPr>
          <w:p>
            <w:pPr>
              <w:pStyle w:val="null3"/>
            </w:pPr>
            <w:r>
              <w:rPr>
                <w:rFonts w:ascii="仿宋_GB2312" w:hAnsi="仿宋_GB2312" w:cs="仿宋_GB2312" w:eastAsia="仿宋_GB2312"/>
              </w:rPr>
              <w:t>投标人在递交投标文件截止时间前被“信用中国”网站（www.creditchina.gov.cn）和中国政府采购网（www.ccgp.gov.cn）上被列入失信被执行人、重大税收违法失信主体、政府采购严重违法失信行为记录名单的，不得参加投标</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投标人参加本项目的合法授权人授权委托书</w:t>
            </w:r>
          </w:p>
        </w:tc>
        <w:tc>
          <w:tcPr>
            <w:tcW w:type="dxa" w:w="3322"/>
          </w:tcPr>
          <w:p>
            <w:pPr>
              <w:pStyle w:val="null3"/>
            </w:pPr>
            <w:r>
              <w:rPr>
                <w:rFonts w:ascii="仿宋_GB2312" w:hAnsi="仿宋_GB2312" w:cs="仿宋_GB2312" w:eastAsia="仿宋_GB2312"/>
              </w:rPr>
              <w:t>投标人应授权合法的人员参加投标全过程，其中法定代表人直接参加投标的，须出具法人身份证，并与营业执照上信息一致。法定代表人授权代表参加投标的，须出具法定代表人授权书及授权代表身份证、授权代表本单位证明（养老保险缴纳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供应商不得存在下列情形之一</w:t>
            </w:r>
          </w:p>
        </w:tc>
        <w:tc>
          <w:tcPr>
            <w:tcW w:type="dxa" w:w="3322"/>
          </w:tcPr>
          <w:p>
            <w:pPr>
              <w:pStyle w:val="null3"/>
            </w:pPr>
            <w:r>
              <w:rPr>
                <w:rFonts w:ascii="仿宋_GB2312" w:hAnsi="仿宋_GB2312" w:cs="仿宋_GB2312" w:eastAsia="仿宋_GB2312"/>
              </w:rPr>
              <w:t>（1）单位负责人为同一人或者存在直接控股、管理关系的不同供应商，不得参加本次采购活动； （2）为本项目提供整体设计、规范编制或者项目管理、监理、检测等服务的供应商，不得再参加本项目的采购活动</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需向采购代理机构获取招标文件</w:t>
            </w:r>
          </w:p>
        </w:tc>
        <w:tc>
          <w:tcPr>
            <w:tcW w:type="dxa" w:w="3322"/>
          </w:tcPr>
          <w:p>
            <w:pPr>
              <w:pStyle w:val="null3"/>
            </w:pPr>
            <w:r>
              <w:rPr>
                <w:rFonts w:ascii="仿宋_GB2312" w:hAnsi="仿宋_GB2312" w:cs="仿宋_GB2312" w:eastAsia="仿宋_GB2312"/>
              </w:rPr>
              <w:t>未向采购代理机构获取招标文件的投标人均无资格参加投标</w:t>
            </w:r>
          </w:p>
        </w:tc>
        <w:tc>
          <w:tcPr>
            <w:tcW w:type="dxa" w:w="1661"/>
          </w:tcPr>
          <w:p>
            <w:pPr>
              <w:pStyle w:val="null3"/>
            </w:pPr>
            <w:r>
              <w:rPr>
                <w:rFonts w:ascii="仿宋_GB2312" w:hAnsi="仿宋_GB2312" w:cs="仿宋_GB2312" w:eastAsia="仿宋_GB2312"/>
              </w:rPr>
              <w:t>资格证明文件.docx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投标文件签署、盖章</w:t>
            </w:r>
          </w:p>
        </w:tc>
        <w:tc>
          <w:tcPr>
            <w:tcW w:type="dxa" w:w="3322"/>
          </w:tcPr>
          <w:p>
            <w:pPr>
              <w:pStyle w:val="null3"/>
            </w:pPr>
            <w:r>
              <w:rPr>
                <w:rFonts w:ascii="仿宋_GB2312" w:hAnsi="仿宋_GB2312" w:cs="仿宋_GB2312" w:eastAsia="仿宋_GB2312"/>
              </w:rPr>
              <w:t>投标文件按招标文件要求签署、盖章</w:t>
            </w:r>
          </w:p>
        </w:tc>
        <w:tc>
          <w:tcPr>
            <w:tcW w:type="dxa" w:w="1661"/>
          </w:tcPr>
          <w:p>
            <w:pPr>
              <w:pStyle w:val="null3"/>
            </w:pPr>
            <w:r>
              <w:rPr>
                <w:rFonts w:ascii="仿宋_GB2312" w:hAnsi="仿宋_GB2312" w:cs="仿宋_GB2312" w:eastAsia="仿宋_GB2312"/>
              </w:rPr>
              <w:t>开标一览表 投标方案.docx 中小企业声明函 节能产品、环境标志产品明细表.docx 资格证明文件.docx 投标分项报价表.docx 投标人概况.docx 投标函 残疾人福利性单位声明函 标的清单 投标文件封面 投标人参加政府采购活动承诺书.docx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投标有效期满足招标文件要求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投标人投标报价没有超出采购预算或最高限价</w:t>
            </w:r>
          </w:p>
        </w:tc>
        <w:tc>
          <w:tcPr>
            <w:tcW w:type="dxa" w:w="1661"/>
          </w:tcPr>
          <w:p>
            <w:pPr>
              <w:pStyle w:val="null3"/>
            </w:pPr>
            <w:r>
              <w:rPr>
                <w:rFonts w:ascii="仿宋_GB2312" w:hAnsi="仿宋_GB2312" w:cs="仿宋_GB2312" w:eastAsia="仿宋_GB2312"/>
              </w:rPr>
              <w:t>投标分项报价表.docx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投标内容</w:t>
            </w:r>
          </w:p>
        </w:tc>
        <w:tc>
          <w:tcPr>
            <w:tcW w:type="dxa" w:w="3322"/>
          </w:tcPr>
          <w:p>
            <w:pPr>
              <w:pStyle w:val="null3"/>
            </w:pPr>
            <w:r>
              <w:rPr>
                <w:rFonts w:ascii="仿宋_GB2312" w:hAnsi="仿宋_GB2312" w:cs="仿宋_GB2312" w:eastAsia="仿宋_GB2312"/>
              </w:rPr>
              <w:t>投标内容不存在漏项或数量与要求不符合招标文件规定情形，投标内容满足招标文件的商务、技术等实质性要求，不存在采购档次降低或影响采购性能、功能的情形</w:t>
            </w:r>
          </w:p>
        </w:tc>
        <w:tc>
          <w:tcPr>
            <w:tcW w:type="dxa" w:w="1661"/>
          </w:tcPr>
          <w:p>
            <w:pPr>
              <w:pStyle w:val="null3"/>
            </w:pPr>
            <w:r>
              <w:rPr>
                <w:rFonts w:ascii="仿宋_GB2312" w:hAnsi="仿宋_GB2312" w:cs="仿宋_GB2312" w:eastAsia="仿宋_GB2312"/>
              </w:rPr>
              <w:t>投标分项报价表.docx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公平竞争</w:t>
            </w:r>
          </w:p>
        </w:tc>
        <w:tc>
          <w:tcPr>
            <w:tcW w:type="dxa" w:w="3322"/>
          </w:tcPr>
          <w:p>
            <w:pPr>
              <w:pStyle w:val="null3"/>
            </w:pPr>
            <w:r>
              <w:rPr>
                <w:rFonts w:ascii="仿宋_GB2312" w:hAnsi="仿宋_GB2312" w:cs="仿宋_GB2312" w:eastAsia="仿宋_GB2312"/>
              </w:rPr>
              <w:t>遵循公平竞争的原则，没有弄虚作假、恶意串通或妨碍其他投标人的竞争行为，损害采购人或者其他投标人的合法权益</w:t>
            </w:r>
          </w:p>
        </w:tc>
        <w:tc>
          <w:tcPr>
            <w:tcW w:type="dxa" w:w="1661"/>
          </w:tcPr>
          <w:p>
            <w:pPr>
              <w:pStyle w:val="null3"/>
            </w:pPr>
            <w:r>
              <w:rPr>
                <w:rFonts w:ascii="仿宋_GB2312" w:hAnsi="仿宋_GB2312" w:cs="仿宋_GB2312" w:eastAsia="仿宋_GB2312"/>
              </w:rPr>
              <w:t>投标分项报价表.docx 知识产权来源声明函.docx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其它</w:t>
            </w:r>
          </w:p>
        </w:tc>
        <w:tc>
          <w:tcPr>
            <w:tcW w:type="dxa" w:w="3322"/>
          </w:tcPr>
          <w:p>
            <w:pPr>
              <w:pStyle w:val="null3"/>
            </w:pPr>
            <w:r>
              <w:rPr>
                <w:rFonts w:ascii="仿宋_GB2312" w:hAnsi="仿宋_GB2312" w:cs="仿宋_GB2312" w:eastAsia="仿宋_GB2312"/>
              </w:rPr>
              <w:t>不存在其它不符合法律法规或招标文件规定的投标无效条款的情形</w:t>
            </w:r>
          </w:p>
        </w:tc>
        <w:tc>
          <w:tcPr>
            <w:tcW w:type="dxa" w:w="1661"/>
          </w:tcPr>
          <w:p>
            <w:pPr>
              <w:pStyle w:val="null3"/>
            </w:pPr>
            <w:r>
              <w:rPr>
                <w:rFonts w:ascii="仿宋_GB2312" w:hAnsi="仿宋_GB2312" w:cs="仿宋_GB2312" w:eastAsia="仿宋_GB2312"/>
              </w:rPr>
              <w:t>开标一览表 投标方案.docx 中小企业声明函 节能产品、环境标志产品明细表.docx 资格证明文件.docx 投标分项报价表.docx 投标人概况.docx 投标函 残疾人福利性单位声明函 标的清单 投标文件封面 投标人参加政府采购活动承诺书.docx 监狱企业的证明文件</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详细评审65.00分</w:t>
            </w:r>
          </w:p>
          <w:p>
            <w:pPr>
              <w:pStyle w:val="null3"/>
            </w:pPr>
            <w:r>
              <w:rPr>
                <w:rFonts w:ascii="仿宋_GB2312" w:hAnsi="仿宋_GB2312" w:cs="仿宋_GB2312" w:eastAsia="仿宋_GB2312"/>
              </w:rPr>
              <w:t>报价得分35.00分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节能环保产品</w:t>
            </w:r>
          </w:p>
        </w:tc>
        <w:tc>
          <w:tcPr>
            <w:tcW w:type="dxa" w:w="2492"/>
          </w:tcPr>
          <w:p>
            <w:pPr>
              <w:pStyle w:val="null3"/>
            </w:pPr>
            <w:r>
              <w:rPr>
                <w:rFonts w:ascii="仿宋_GB2312" w:hAnsi="仿宋_GB2312" w:cs="仿宋_GB2312" w:eastAsia="仿宋_GB2312"/>
              </w:rPr>
              <w:t>投标人所投产品属于节能产品、环境标志产品优先采购范围（除政府强制采购的节能产品外）： 1、所投产品属于节能产品得0.5分； 评审依据：所投产品具有国家确定的认证机构出具的、处于有效期之内的节能产品认证证书（提供证书扫描件）。 2、所投产品属于环境标志产品得0.5分； 评审依据：所投产品具有国家确定的认证机构出具的、处于有效期之内的环境标志产品认证证书（提供证书扫描件）。 注：节能产品、环境标志产品优先采购范围以品目清单为准。财政部、发展改革委、生态环境部等部门根据产品节能环保性能、技术水平和市场成熟程度等因素，确定实施政府优先采购和强制采购的产品类别及所依据的相关标准规范，以品目清单的形式发布并适时调整。</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节能产品、环境标志产品明细表.docx</w:t>
            </w:r>
          </w:p>
        </w:tc>
      </w:tr>
      <w:tr>
        <w:tc>
          <w:tcPr>
            <w:tcW w:type="dxa" w:w="831"/>
            <w:vMerge/>
          </w:tcPr>
          <w:p/>
        </w:tc>
        <w:tc>
          <w:tcPr>
            <w:tcW w:type="dxa" w:w="1661"/>
          </w:tcPr>
          <w:p>
            <w:pPr>
              <w:pStyle w:val="null3"/>
            </w:pPr>
            <w:r>
              <w:rPr>
                <w:rFonts w:ascii="仿宋_GB2312" w:hAnsi="仿宋_GB2312" w:cs="仿宋_GB2312" w:eastAsia="仿宋_GB2312"/>
              </w:rPr>
              <w:t>投标产品技术指标评审内容</w:t>
            </w:r>
          </w:p>
        </w:tc>
        <w:tc>
          <w:tcPr>
            <w:tcW w:type="dxa" w:w="2492"/>
          </w:tcPr>
          <w:p>
            <w:pPr>
              <w:pStyle w:val="null3"/>
            </w:pPr>
            <w:r>
              <w:rPr>
                <w:rFonts w:ascii="仿宋_GB2312" w:hAnsi="仿宋_GB2312" w:cs="仿宋_GB2312" w:eastAsia="仿宋_GB2312"/>
              </w:rPr>
              <w:t>投标产品的技术指标评审：完全响应得29分。“▲”号技术参数一项不满足扣2分，非“▲”号技术指标参数一项不满足扣1分，扣完为止。 评审依据：按照技术参数要求提供相应的证明文件（包括不限于检测报告、技术白皮书、厂家产品说明等），在技术偏离表“说明”栏中标明证明材料的页码。</w:t>
            </w:r>
          </w:p>
        </w:tc>
        <w:tc>
          <w:tcPr>
            <w:tcW w:type="dxa" w:w="831"/>
          </w:tcPr>
          <w:p>
            <w:pPr>
              <w:pStyle w:val="null3"/>
              <w:jc w:val="right"/>
            </w:pPr>
            <w:r>
              <w:rPr>
                <w:rFonts w:ascii="仿宋_GB2312" w:hAnsi="仿宋_GB2312" w:cs="仿宋_GB2312" w:eastAsia="仿宋_GB2312"/>
              </w:rPr>
              <w:t>29.0000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投标产品的可靠性</w:t>
            </w:r>
          </w:p>
        </w:tc>
        <w:tc>
          <w:tcPr>
            <w:tcW w:type="dxa" w:w="2492"/>
          </w:tcPr>
          <w:p>
            <w:pPr>
              <w:pStyle w:val="null3"/>
            </w:pPr>
            <w:r>
              <w:rPr>
                <w:rFonts w:ascii="仿宋_GB2312" w:hAnsi="仿宋_GB2312" w:cs="仿宋_GB2312" w:eastAsia="仿宋_GB2312"/>
              </w:rPr>
              <w:t>①所投设备技术先进、可靠性强、成熟度高，供货渠道可靠，满足用户需求，得5分； ②所投设备技术成熟、性能稳定，基本满足用户需求，得3分； ③所投设备技术成熟、性能满足、影响用户使用效果，得1分。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供货方案</w:t>
            </w:r>
          </w:p>
        </w:tc>
        <w:tc>
          <w:tcPr>
            <w:tcW w:type="dxa" w:w="2492"/>
          </w:tcPr>
          <w:p>
            <w:pPr>
              <w:pStyle w:val="null3"/>
            </w:pPr>
            <w:r>
              <w:rPr>
                <w:rFonts w:ascii="仿宋_GB2312" w:hAnsi="仿宋_GB2312" w:cs="仿宋_GB2312" w:eastAsia="仿宋_GB2312"/>
              </w:rPr>
              <w:t>内容完整、可实施、且有针对性得3分；内容完整、可实施得2分；方案基本完整得1分；未提供不得分。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安装调试方案</w:t>
            </w:r>
          </w:p>
        </w:tc>
        <w:tc>
          <w:tcPr>
            <w:tcW w:type="dxa" w:w="2492"/>
          </w:tcPr>
          <w:p>
            <w:pPr>
              <w:pStyle w:val="null3"/>
            </w:pPr>
            <w:r>
              <w:rPr>
                <w:rFonts w:ascii="仿宋_GB2312" w:hAnsi="仿宋_GB2312" w:cs="仿宋_GB2312" w:eastAsia="仿宋_GB2312"/>
              </w:rPr>
              <w:t>内容完整、可实施、且有针对性得3分；内容完整、可实施得2分；方案基本完整得1分；未提供不得分。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技术支持方案</w:t>
            </w:r>
          </w:p>
        </w:tc>
        <w:tc>
          <w:tcPr>
            <w:tcW w:type="dxa" w:w="2492"/>
          </w:tcPr>
          <w:p>
            <w:pPr>
              <w:pStyle w:val="null3"/>
            </w:pPr>
            <w:r>
              <w:rPr>
                <w:rFonts w:ascii="仿宋_GB2312" w:hAnsi="仿宋_GB2312" w:cs="仿宋_GB2312" w:eastAsia="仿宋_GB2312"/>
              </w:rPr>
              <w:t>内容完整、可实施、且有针对性得3分；内容完整、可实施得2分；方案基本完整得1分；未提供不得分。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验收方案</w:t>
            </w:r>
          </w:p>
        </w:tc>
        <w:tc>
          <w:tcPr>
            <w:tcW w:type="dxa" w:w="2492"/>
          </w:tcPr>
          <w:p>
            <w:pPr>
              <w:pStyle w:val="null3"/>
            </w:pPr>
            <w:r>
              <w:rPr>
                <w:rFonts w:ascii="仿宋_GB2312" w:hAnsi="仿宋_GB2312" w:cs="仿宋_GB2312" w:eastAsia="仿宋_GB2312"/>
              </w:rPr>
              <w:t>内容完整、可实施、且有针对性得3分；内容完整、可实施得2分；方案基本完整得1分；未提供不得分。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售后服务范围及保障措施</w:t>
            </w:r>
          </w:p>
        </w:tc>
        <w:tc>
          <w:tcPr>
            <w:tcW w:type="dxa" w:w="2492"/>
          </w:tcPr>
          <w:p>
            <w:pPr>
              <w:pStyle w:val="null3"/>
            </w:pPr>
            <w:r>
              <w:rPr>
                <w:rFonts w:ascii="仿宋_GB2312" w:hAnsi="仿宋_GB2312" w:cs="仿宋_GB2312" w:eastAsia="仿宋_GB2312"/>
              </w:rPr>
              <w:t>内容完整、可实施、且有针对性得3分；内容完整、可实施得2分；方案基本完整得1分；未提供不得分。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内容完整、可实施、且有针对性得3分；内容完整、可实施得2分；方案基本完整得1分；未提供不得分。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故障处理及补救措施</w:t>
            </w:r>
          </w:p>
        </w:tc>
        <w:tc>
          <w:tcPr>
            <w:tcW w:type="dxa" w:w="2492"/>
          </w:tcPr>
          <w:p>
            <w:pPr>
              <w:pStyle w:val="null3"/>
            </w:pPr>
            <w:r>
              <w:rPr>
                <w:rFonts w:ascii="仿宋_GB2312" w:hAnsi="仿宋_GB2312" w:cs="仿宋_GB2312" w:eastAsia="仿宋_GB2312"/>
              </w:rPr>
              <w:t>内容完整、可实施、且有针对性得3分；内容完整、可实施得2分；方案基本完整得1分；未提供不得分。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备品配件服务承诺</w:t>
            </w:r>
          </w:p>
        </w:tc>
        <w:tc>
          <w:tcPr>
            <w:tcW w:type="dxa" w:w="2492"/>
          </w:tcPr>
          <w:p>
            <w:pPr>
              <w:pStyle w:val="null3"/>
            </w:pPr>
            <w:r>
              <w:rPr>
                <w:rFonts w:ascii="仿宋_GB2312" w:hAnsi="仿宋_GB2312" w:cs="仿宋_GB2312" w:eastAsia="仿宋_GB2312"/>
              </w:rPr>
              <w:t>内容完整、可实施、且有针对性得3分；内容完整、可实施得2分；方案基本完整得1分；未提供不得分。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提供2022年1月1日至投标截止时间（以合同签订时间为准）所投产品品牌同类产品业绩，每提供一个业绩得1分，满分6分。 评审依据：以加盖公章的业绩合同复印件为准，合同至少需包含合同首页、产品页、签章页。</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投标价格得分</w:t>
            </w:r>
          </w:p>
        </w:tc>
        <w:tc>
          <w:tcPr>
            <w:tcW w:type="dxa" w:w="2492"/>
          </w:tcPr>
          <w:p>
            <w:pPr>
              <w:pStyle w:val="null3"/>
            </w:pPr>
            <w:r>
              <w:rPr>
                <w:rFonts w:ascii="仿宋_GB2312" w:hAnsi="仿宋_GB2312" w:cs="仿宋_GB2312" w:eastAsia="仿宋_GB2312"/>
              </w:rPr>
              <w:t>满足招标文件要求且投标价格最低的投标报价为评标基准价，其价格分为满分。其他投标人的价格分统一按照下列公式计算：投标报价得分=（评标基准价/投标报价）×35 （小微企业、监狱企业或残疾人福利性单位用投标报价扣除后的价格参加评审。专门面向中小企业采购的项目不进行价格扣除。）</w:t>
            </w:r>
          </w:p>
        </w:tc>
        <w:tc>
          <w:tcPr>
            <w:tcW w:type="dxa" w:w="831"/>
          </w:tcPr>
          <w:p>
            <w:pPr>
              <w:pStyle w:val="null3"/>
              <w:jc w:val="right"/>
            </w:pPr>
            <w:r>
              <w:rPr>
                <w:rFonts w:ascii="仿宋_GB2312" w:hAnsi="仿宋_GB2312" w:cs="仿宋_GB2312" w:eastAsia="仿宋_GB2312"/>
              </w:rPr>
              <w:t>35.0000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详见附件：投标分项报价表.docx</w:t>
      </w:r>
    </w:p>
    <w:p>
      <w:pPr>
        <w:pStyle w:val="null3"/>
        <w:ind w:firstLine="960"/>
      </w:pPr>
      <w:r>
        <w:rPr>
          <w:rFonts w:ascii="仿宋_GB2312" w:hAnsi="仿宋_GB2312" w:cs="仿宋_GB2312" w:eastAsia="仿宋_GB2312"/>
        </w:rPr>
        <w:t>详见附件：节能产品、环境标志产品明细表.docx</w:t>
      </w:r>
    </w:p>
    <w:p>
      <w:pPr>
        <w:pStyle w:val="null3"/>
        <w:ind w:firstLine="960"/>
      </w:pPr>
      <w:r>
        <w:rPr>
          <w:rFonts w:ascii="仿宋_GB2312" w:hAnsi="仿宋_GB2312" w:cs="仿宋_GB2312" w:eastAsia="仿宋_GB2312"/>
        </w:rPr>
        <w:t>详见附件：投标方案.docx</w:t>
      </w:r>
    </w:p>
    <w:p>
      <w:pPr>
        <w:pStyle w:val="null3"/>
        <w:ind w:firstLine="960"/>
      </w:pPr>
      <w:r>
        <w:rPr>
          <w:rFonts w:ascii="仿宋_GB2312" w:hAnsi="仿宋_GB2312" w:cs="仿宋_GB2312" w:eastAsia="仿宋_GB2312"/>
        </w:rPr>
        <w:t>详见附件：投标人参加政府采购活动承诺书.docx</w:t>
      </w:r>
    </w:p>
    <w:p>
      <w:pPr>
        <w:pStyle w:val="null3"/>
        <w:ind w:firstLine="960"/>
      </w:pPr>
      <w:r>
        <w:rPr>
          <w:rFonts w:ascii="仿宋_GB2312" w:hAnsi="仿宋_GB2312" w:cs="仿宋_GB2312" w:eastAsia="仿宋_GB2312"/>
        </w:rPr>
        <w:t>详见附件：投标人概况.docx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详见附件：知识产权来源声明函.docx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详见附件：拟签订合同文本.docx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