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版本号：KY2025-1-71920250724001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宝鸡东部地区主干断裂强震危险性探测初查技术服务项目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KY2025-1-719</w:t>
      </w:r>
      <w:r>
        <w:br/>
      </w:r>
      <w:r>
        <w:br/>
      </w:r>
      <w:r>
        <w:br/>
      </w:r>
    </w:p>
    <w:p>
      <w:pPr>
        <w:pStyle w:val="null3"/>
        <w:jc w:val="center"/>
        <w:outlineLvl w:val="2"/>
      </w:pPr>
      <w:r>
        <w:rPr>
          <w:rFonts w:ascii="仿宋_GB2312" w:hAnsi="仿宋_GB2312" w:cs="仿宋_GB2312" w:eastAsia="仿宋_GB2312"/>
          <w:sz w:val="28"/>
          <w:b/>
        </w:rPr>
        <w:t>（地震局）地方编制</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（地震局）地方编制</w:t>
      </w:r>
      <w:r>
        <w:rPr>
          <w:rFonts w:ascii="仿宋_GB2312" w:hAnsi="仿宋_GB2312" w:cs="仿宋_GB2312" w:eastAsia="仿宋_GB2312"/>
        </w:rPr>
        <w:t>委托，拟对</w:t>
      </w:r>
      <w:r>
        <w:rPr>
          <w:rFonts w:ascii="仿宋_GB2312" w:hAnsi="仿宋_GB2312" w:cs="仿宋_GB2312" w:eastAsia="仿宋_GB2312"/>
        </w:rPr>
        <w:t>宝鸡东部地区主干断裂强震危险性探测初查技术服务项目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KY2025-1-719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宝鸡东部地区主干断裂强震危险性探测初查技术服务项目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陕西省地震局宝鸡东部地区主干断裂强震危险性探测初查技术服务项目，具体内容详见招标文件第3章。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（地震局）地方编制</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陕西省西安市边家村水文巷4号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19929060608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说明：合同签订后，乙方向甲方缴纳合同总价 10%的履约保证金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应依据中标金额向采购代理机构交纳中标服务费，交费金额参照国家计委颁布的《招标代理服务收费管理暂行办法》（计价格[2002]1980号）及发改办价格[2003]857号文件的规定标准下浮40%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（地震局）地方编制</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（地震局）地方编制</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（地震局）地方编制</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验收须以合同、招标文件、响应文件、澄清、及国家相应的标准、规范等为依据。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联系人：温虎、牛佩文</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宝鸡东部地区主干断裂强震危险性探测初查》项目主要针对宝鸡东部的岐山县、扶风县和眉县开展城市活断层探测工作，在查明5条目标断裂发育规模、空间位置和活动习性的基础上，对地震活动断层未来有限时段的地震危险性进行综合评价；提供大比例尺活断层分布图；给出断裂之间的切割关系，建立宝鸡东部地区地下三维构造模型和活断层基础数据库。为宝鸡东部地区政府和相关部门的城市发展规划、土地利用、重大工程选址、应急辅助决策以及防震减灾提供科学依据，以提高政府对防震减灾的决策效能。 本次拟采购的宝鸡东部地区主干断裂强震危险性探测初查技术服务编制实施方案，运用浅层人工地震勘探、断裂验证钻探剖面探测和标准地层年代孔钻探和测试技术，完成宝鸡东部地区主干断裂强震危险性探测实施方案编制，跨目标断裂19公里浅层人工地震探测剖面，800m联合钻探地质剖面的断层详查工作和280m的标准地层年代孔钻探和测试技术，查明断裂的几何结构、产状、宽度、上断点埋深及其在地表的垂直投影位置,为各断层的准确定位、活动性分析和地震危险性评价提供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1,570,000.00</w:t>
      </w:r>
    </w:p>
    <w:p>
      <w:pPr>
        <w:pStyle w:val="null3"/>
      </w:pPr>
      <w:r>
        <w:rPr>
          <w:rFonts w:ascii="仿宋_GB2312" w:hAnsi="仿宋_GB2312" w:cs="仿宋_GB2312" w:eastAsia="仿宋_GB2312"/>
        </w:rPr>
        <w:t>采购包最高限价（元）: 1,570,000.00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强震危险性探测初查技术服务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标的名称：强震危险性探测初查技术服务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1、采购原因</w:t>
            </w:r>
          </w:p>
          <w:p>
            <w:pPr>
              <w:pStyle w:val="null3"/>
              <w:ind w:firstLine="480"/>
              <w:jc w:val="both"/>
            </w:pPr>
            <w:r>
              <w:rPr>
                <w:rFonts w:ascii="仿宋_GB2312" w:hAnsi="仿宋_GB2312" w:cs="仿宋_GB2312" w:eastAsia="仿宋_GB2312"/>
                <w:sz w:val="24"/>
              </w:rPr>
              <w:t>编制实施方案，运用浅层人工地震勘探、断裂验证钻探剖面探测和标准地层年代孔钻探和测试技术，完成宝鸡东部地区断裂探查工作，查明断裂的几何结构、产状、宽度、上断点埋深及其在地表的垂直投影位置</w:t>
            </w:r>
            <w:r>
              <w:rPr>
                <w:rFonts w:ascii="仿宋_GB2312" w:hAnsi="仿宋_GB2312" w:cs="仿宋_GB2312" w:eastAsia="仿宋_GB2312"/>
                <w:sz w:val="24"/>
              </w:rPr>
              <w:t>,为各断层的准确定位、活动性分析和地震危险性评价提供科学依据。</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工作量及要求</w:t>
            </w:r>
          </w:p>
          <w:tbl>
            <w:tblPr>
              <w:tblInd w:type="dxa" w:w="135"/>
              <w:tblBorders>
                <w:top w:val="none" w:color="000000" w:sz="4"/>
                <w:left w:val="none" w:color="000000" w:sz="4"/>
                <w:bottom w:val="none" w:color="000000" w:sz="4"/>
                <w:right w:val="none" w:color="000000" w:sz="4"/>
                <w:insideH w:val="none"/>
                <w:insideV w:val="none"/>
              </w:tblBorders>
            </w:tblPr>
            <w:tblGrid>
              <w:gridCol w:w="419"/>
              <w:gridCol w:w="1372"/>
              <w:gridCol w:w="755"/>
            </w:tblGrid>
            <w:tr>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分项名称</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浅层人工地震</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19km</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钻孔</w:t>
                  </w:r>
                  <w:r>
                    <w:rPr>
                      <w:rFonts w:ascii="仿宋_GB2312" w:hAnsi="仿宋_GB2312" w:cs="仿宋_GB2312" w:eastAsia="仿宋_GB2312"/>
                      <w:sz w:val="24"/>
                    </w:rPr>
                    <w:t>联合剖面</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目标区第四系地层剖面的建立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280m</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实施方案编制</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r>
          </w:tbl>
          <w:p>
            <w:pPr>
              <w:pStyle w:val="null3"/>
              <w:jc w:val="both"/>
            </w:pPr>
            <w:r>
              <w:rPr>
                <w:rFonts w:ascii="仿宋_GB2312" w:hAnsi="仿宋_GB2312" w:cs="仿宋_GB2312" w:eastAsia="仿宋_GB2312"/>
                <w:sz w:val="24"/>
                <w:b/>
              </w:rPr>
              <w:t>2.1 浅层地震探测</w:t>
            </w:r>
          </w:p>
          <w:p>
            <w:pPr>
              <w:pStyle w:val="null3"/>
              <w:ind w:firstLine="480"/>
              <w:jc w:val="both"/>
            </w:pPr>
            <w:r>
              <w:rPr>
                <w:rFonts w:ascii="仿宋_GB2312" w:hAnsi="仿宋_GB2312" w:cs="仿宋_GB2312" w:eastAsia="仿宋_GB2312"/>
                <w:sz w:val="24"/>
              </w:rPr>
              <w:t>此次浅层人工地震测线主要布设于宝鸡东部地区目标区，地貌类型以冲洪积台地、黄土台塬及河流阶地为主。浅层人工地震测线分为数段，设计总长度约为</w:t>
            </w:r>
            <w:r>
              <w:rPr>
                <w:rFonts w:ascii="仿宋_GB2312" w:hAnsi="仿宋_GB2312" w:cs="仿宋_GB2312" w:eastAsia="仿宋_GB2312"/>
                <w:sz w:val="24"/>
              </w:rPr>
              <w:t>19km，测线具体位置由实地踏勘结果确定。最终工作量以通过验收认定的测线长度为准。</w:t>
            </w:r>
          </w:p>
          <w:p>
            <w:pPr>
              <w:pStyle w:val="null3"/>
              <w:ind w:firstLine="480"/>
              <w:jc w:val="both"/>
            </w:pPr>
            <w:r>
              <w:rPr>
                <w:rFonts w:ascii="仿宋_GB2312" w:hAnsi="仿宋_GB2312" w:cs="仿宋_GB2312" w:eastAsia="仿宋_GB2312"/>
                <w:sz w:val="24"/>
              </w:rPr>
              <w:t>技术参数要求：</w:t>
            </w:r>
          </w:p>
          <w:p>
            <w:pPr>
              <w:pStyle w:val="null3"/>
              <w:ind w:left="915"/>
            </w:pPr>
            <w:r>
              <w:rPr>
                <w:rFonts w:ascii="仿宋_GB2312" w:hAnsi="仿宋_GB2312" w:cs="仿宋_GB2312" w:eastAsia="仿宋_GB2312"/>
                <w:sz w:val="24"/>
              </w:rPr>
              <w:t>1)</w:t>
            </w:r>
            <w:r>
              <w:rPr>
                <w:rFonts w:ascii="仿宋_GB2312" w:hAnsi="仿宋_GB2312" w:cs="仿宋_GB2312" w:eastAsia="仿宋_GB2312"/>
                <w:sz w:val="24"/>
              </w:rPr>
              <w:t>道间距</w:t>
            </w:r>
            <w:r>
              <w:rPr>
                <w:rFonts w:ascii="仿宋_GB2312" w:hAnsi="仿宋_GB2312" w:cs="仿宋_GB2312" w:eastAsia="仿宋_GB2312"/>
                <w:sz w:val="24"/>
              </w:rPr>
              <w:t>2～5m，炮间距10～20m；</w:t>
            </w:r>
          </w:p>
          <w:p>
            <w:pPr>
              <w:pStyle w:val="null3"/>
              <w:ind w:left="915"/>
            </w:pPr>
            <w:r>
              <w:rPr>
                <w:rFonts w:ascii="仿宋_GB2312" w:hAnsi="仿宋_GB2312" w:cs="仿宋_GB2312" w:eastAsia="仿宋_GB2312"/>
                <w:sz w:val="24"/>
              </w:rPr>
              <w:t>2)</w:t>
            </w:r>
            <w:r>
              <w:rPr>
                <w:rFonts w:ascii="仿宋_GB2312" w:hAnsi="仿宋_GB2312" w:cs="仿宋_GB2312" w:eastAsia="仿宋_GB2312"/>
                <w:sz w:val="24"/>
              </w:rPr>
              <w:t>覆盖次数：</w:t>
            </w:r>
            <w:r>
              <w:rPr>
                <w:rFonts w:ascii="仿宋_GB2312" w:hAnsi="仿宋_GB2312" w:cs="仿宋_GB2312" w:eastAsia="仿宋_GB2312"/>
                <w:sz w:val="24"/>
              </w:rPr>
              <w:t>12～30次；</w:t>
            </w:r>
          </w:p>
          <w:p>
            <w:pPr>
              <w:pStyle w:val="null3"/>
              <w:ind w:left="915"/>
            </w:pPr>
            <w:r>
              <w:rPr>
                <w:rFonts w:ascii="仿宋_GB2312" w:hAnsi="仿宋_GB2312" w:cs="仿宋_GB2312" w:eastAsia="仿宋_GB2312"/>
                <w:sz w:val="24"/>
              </w:rPr>
              <w:t>3)</w:t>
            </w:r>
            <w:r>
              <w:rPr>
                <w:rFonts w:ascii="仿宋_GB2312" w:hAnsi="仿宋_GB2312" w:cs="仿宋_GB2312" w:eastAsia="仿宋_GB2312"/>
                <w:sz w:val="24"/>
              </w:rPr>
              <w:t>有效接收道数不少于</w:t>
            </w:r>
            <w:r>
              <w:rPr>
                <w:rFonts w:ascii="仿宋_GB2312" w:hAnsi="仿宋_GB2312" w:cs="仿宋_GB2312" w:eastAsia="仿宋_GB2312"/>
                <w:sz w:val="24"/>
              </w:rPr>
              <w:t>200道；</w:t>
            </w:r>
          </w:p>
          <w:p>
            <w:pPr>
              <w:pStyle w:val="null3"/>
              <w:ind w:left="915"/>
            </w:pPr>
            <w:r>
              <w:rPr>
                <w:rFonts w:ascii="仿宋_GB2312" w:hAnsi="仿宋_GB2312" w:cs="仿宋_GB2312" w:eastAsia="仿宋_GB2312"/>
                <w:sz w:val="24"/>
              </w:rPr>
              <w:t>4)</w:t>
            </w:r>
            <w:r>
              <w:rPr>
                <w:rFonts w:ascii="仿宋_GB2312" w:hAnsi="仿宋_GB2312" w:cs="仿宋_GB2312" w:eastAsia="仿宋_GB2312"/>
                <w:sz w:val="24"/>
              </w:rPr>
              <w:t>有效探测深度：大于</w:t>
            </w:r>
            <w:r>
              <w:rPr>
                <w:rFonts w:ascii="仿宋_GB2312" w:hAnsi="仿宋_GB2312" w:cs="仿宋_GB2312" w:eastAsia="仿宋_GB2312"/>
                <w:sz w:val="24"/>
              </w:rPr>
              <w:t>500m；</w:t>
            </w:r>
          </w:p>
          <w:p>
            <w:pPr>
              <w:pStyle w:val="null3"/>
              <w:ind w:left="915"/>
            </w:pPr>
            <w:r>
              <w:rPr>
                <w:rFonts w:ascii="仿宋_GB2312" w:hAnsi="仿宋_GB2312" w:cs="仿宋_GB2312" w:eastAsia="仿宋_GB2312"/>
                <w:sz w:val="24"/>
              </w:rPr>
              <w:t>5)</w:t>
            </w:r>
            <w:r>
              <w:rPr>
                <w:rFonts w:ascii="仿宋_GB2312" w:hAnsi="仿宋_GB2312" w:cs="仿宋_GB2312" w:eastAsia="仿宋_GB2312"/>
                <w:sz w:val="24"/>
              </w:rPr>
              <w:t>测线剖面上断点定位精度：</w:t>
            </w:r>
            <w:r>
              <w:rPr>
                <w:rFonts w:ascii="仿宋_GB2312" w:hAnsi="仿宋_GB2312" w:cs="仿宋_GB2312" w:eastAsia="仿宋_GB2312"/>
                <w:sz w:val="24"/>
              </w:rPr>
              <w:t>5～10m；</w:t>
            </w:r>
          </w:p>
          <w:p>
            <w:pPr>
              <w:pStyle w:val="null3"/>
              <w:ind w:left="915"/>
            </w:pPr>
            <w:r>
              <w:rPr>
                <w:rFonts w:ascii="仿宋_GB2312" w:hAnsi="仿宋_GB2312" w:cs="仿宋_GB2312" w:eastAsia="仿宋_GB2312"/>
                <w:sz w:val="24"/>
              </w:rPr>
              <w:t>6)</w:t>
            </w:r>
            <w:r>
              <w:rPr>
                <w:rFonts w:ascii="仿宋_GB2312" w:hAnsi="仿宋_GB2312" w:cs="仿宋_GB2312" w:eastAsia="仿宋_GB2312"/>
                <w:sz w:val="24"/>
              </w:rPr>
              <w:t>深度误差：</w:t>
            </w:r>
            <w:r>
              <w:rPr>
                <w:rFonts w:ascii="仿宋_GB2312" w:hAnsi="仿宋_GB2312" w:cs="仿宋_GB2312" w:eastAsia="仿宋_GB2312"/>
                <w:sz w:val="24"/>
              </w:rPr>
              <w:t>≤10%；</w:t>
            </w:r>
          </w:p>
          <w:p>
            <w:pPr>
              <w:pStyle w:val="null3"/>
              <w:ind w:left="915"/>
            </w:pPr>
            <w:r>
              <w:rPr>
                <w:rFonts w:ascii="仿宋_GB2312" w:hAnsi="仿宋_GB2312" w:cs="仿宋_GB2312" w:eastAsia="仿宋_GB2312"/>
                <w:sz w:val="24"/>
              </w:rPr>
              <w:t>7)</w:t>
            </w:r>
            <w:r>
              <w:rPr>
                <w:rFonts w:ascii="仿宋_GB2312" w:hAnsi="仿宋_GB2312" w:cs="仿宋_GB2312" w:eastAsia="仿宋_GB2312"/>
                <w:sz w:val="24"/>
              </w:rPr>
              <w:t>激发方式：可控震源（</w:t>
            </w:r>
            <w:r>
              <w:rPr>
                <w:rFonts w:ascii="仿宋_GB2312" w:hAnsi="仿宋_GB2312" w:cs="仿宋_GB2312" w:eastAsia="仿宋_GB2312"/>
                <w:sz w:val="24"/>
              </w:rPr>
              <w:t>≥28t）激发；</w:t>
            </w:r>
          </w:p>
          <w:p>
            <w:pPr>
              <w:pStyle w:val="null3"/>
              <w:ind w:left="915"/>
            </w:pPr>
            <w:r>
              <w:rPr>
                <w:rFonts w:ascii="仿宋_GB2312" w:hAnsi="仿宋_GB2312" w:cs="仿宋_GB2312" w:eastAsia="仿宋_GB2312"/>
                <w:sz w:val="24"/>
              </w:rPr>
              <w:t>8)</w:t>
            </w:r>
            <w:r>
              <w:rPr>
                <w:rFonts w:ascii="仿宋_GB2312" w:hAnsi="仿宋_GB2312" w:cs="仿宋_GB2312" w:eastAsia="仿宋_GB2312"/>
                <w:sz w:val="24"/>
              </w:rPr>
              <w:t>接收方式：中间激发双边不对称接收；</w:t>
            </w:r>
          </w:p>
          <w:p>
            <w:pPr>
              <w:pStyle w:val="null3"/>
              <w:ind w:left="915"/>
            </w:pPr>
            <w:r>
              <w:rPr>
                <w:rFonts w:ascii="仿宋_GB2312" w:hAnsi="仿宋_GB2312" w:cs="仿宋_GB2312" w:eastAsia="仿宋_GB2312"/>
                <w:sz w:val="24"/>
              </w:rPr>
              <w:t>9)</w:t>
            </w:r>
            <w:r>
              <w:rPr>
                <w:rFonts w:ascii="仿宋_GB2312" w:hAnsi="仿宋_GB2312" w:cs="仿宋_GB2312" w:eastAsia="仿宋_GB2312"/>
                <w:sz w:val="24"/>
              </w:rPr>
              <w:t>确定断裂上断点埋深误差</w:t>
            </w:r>
            <w:r>
              <w:rPr>
                <w:rFonts w:ascii="仿宋_GB2312" w:hAnsi="仿宋_GB2312" w:cs="仿宋_GB2312" w:eastAsia="仿宋_GB2312"/>
                <w:sz w:val="24"/>
              </w:rPr>
              <w:t>≤10m。</w:t>
            </w:r>
          </w:p>
          <w:p>
            <w:pPr>
              <w:pStyle w:val="null3"/>
              <w:ind w:firstLine="480"/>
              <w:jc w:val="both"/>
            </w:pPr>
            <w:r>
              <w:rPr>
                <w:rFonts w:ascii="仿宋_GB2312" w:hAnsi="仿宋_GB2312" w:cs="仿宋_GB2312" w:eastAsia="仿宋_GB2312"/>
                <w:sz w:val="24"/>
              </w:rPr>
              <w:t>各个测线的道间距、跑间距和探测深度等参数需要经过现场试验测线结果确定，以揭露断裂产状效果最好的设计为准。</w:t>
            </w:r>
          </w:p>
          <w:p>
            <w:pPr>
              <w:pStyle w:val="null3"/>
              <w:ind w:firstLine="482"/>
              <w:jc w:val="both"/>
            </w:pPr>
            <w:r>
              <w:rPr>
                <w:rFonts w:ascii="仿宋_GB2312" w:hAnsi="仿宋_GB2312" w:cs="仿宋_GB2312" w:eastAsia="仿宋_GB2312"/>
                <w:sz w:val="24"/>
                <w:b/>
              </w:rPr>
              <w:t>2.2 钻孔联合剖面探测</w:t>
            </w:r>
          </w:p>
          <w:p>
            <w:pPr>
              <w:pStyle w:val="null3"/>
              <w:ind w:firstLine="480"/>
              <w:jc w:val="both"/>
            </w:pPr>
            <w:r>
              <w:rPr>
                <w:rFonts w:ascii="仿宋_GB2312" w:hAnsi="仿宋_GB2312" w:cs="仿宋_GB2312" w:eastAsia="仿宋_GB2312"/>
                <w:sz w:val="24"/>
              </w:rPr>
              <w:t>计划布设多条钻孔联合剖面，每条剖面计划布设</w:t>
            </w:r>
            <w:r>
              <w:rPr>
                <w:rFonts w:ascii="仿宋_GB2312" w:hAnsi="仿宋_GB2312" w:cs="仿宋_GB2312" w:eastAsia="仿宋_GB2312"/>
                <w:sz w:val="24"/>
              </w:rPr>
              <w:t>4~10个钻孔，钻探总进尺约为800m，以查明分布在宝鸡东部地区目标区的断裂分布。</w:t>
            </w:r>
          </w:p>
          <w:p>
            <w:pPr>
              <w:pStyle w:val="null3"/>
              <w:ind w:firstLine="480"/>
              <w:jc w:val="both"/>
            </w:pPr>
            <w:r>
              <w:rPr>
                <w:rFonts w:ascii="仿宋_GB2312" w:hAnsi="仿宋_GB2312" w:cs="仿宋_GB2312" w:eastAsia="仿宋_GB2312"/>
                <w:sz w:val="24"/>
              </w:rPr>
              <w:t>钻</w:t>
            </w:r>
            <w:r>
              <w:rPr>
                <w:rFonts w:ascii="仿宋_GB2312" w:hAnsi="仿宋_GB2312" w:cs="仿宋_GB2312" w:eastAsia="仿宋_GB2312"/>
                <w:sz w:val="24"/>
              </w:rPr>
              <w:t>探任务与技术要求（技术要求参考《活动断层探测》</w:t>
            </w:r>
            <w:r>
              <w:rPr>
                <w:rFonts w:ascii="仿宋_GB2312" w:hAnsi="仿宋_GB2312" w:cs="仿宋_GB2312" w:eastAsia="仿宋_GB2312"/>
                <w:sz w:val="24"/>
              </w:rPr>
              <w:t>(GB/T36072-2018)）</w:t>
            </w:r>
          </w:p>
          <w:p>
            <w:pPr>
              <w:pStyle w:val="null3"/>
              <w:ind w:firstLine="480"/>
              <w:jc w:val="both"/>
            </w:pPr>
            <w:r>
              <w:rPr>
                <w:rFonts w:ascii="仿宋_GB2312" w:hAnsi="仿宋_GB2312" w:cs="仿宋_GB2312" w:eastAsia="仿宋_GB2312"/>
                <w:sz w:val="24"/>
                <w:color w:val="333333"/>
              </w:rPr>
              <w:t>核心要</w:t>
            </w:r>
            <w:r>
              <w:rPr>
                <w:rFonts w:ascii="仿宋_GB2312" w:hAnsi="仿宋_GB2312" w:cs="仿宋_GB2312" w:eastAsia="仿宋_GB2312"/>
                <w:sz w:val="24"/>
              </w:rPr>
              <w:t>求主要包括：</w:t>
            </w:r>
          </w:p>
          <w:p>
            <w:pPr>
              <w:pStyle w:val="null3"/>
              <w:ind w:firstLine="480"/>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1</w:t>
            </w:r>
            <w:r>
              <w:rPr>
                <w:rFonts w:ascii="仿宋_GB2312" w:hAnsi="仿宋_GB2312" w:cs="仿宋_GB2312" w:eastAsia="仿宋_GB2312"/>
                <w:sz w:val="24"/>
                <w:color w:val="333333"/>
              </w:rPr>
              <w:t>）</w:t>
            </w:r>
            <w:r>
              <w:rPr>
                <w:rFonts w:ascii="仿宋_GB2312" w:hAnsi="仿宋_GB2312" w:cs="仿宋_GB2312" w:eastAsia="仿宋_GB2312"/>
                <w:sz w:val="24"/>
                <w:color w:val="333333"/>
              </w:rPr>
              <w:t>黏土及粉砂芯采取率应达到</w:t>
            </w:r>
            <w:r>
              <w:rPr>
                <w:rFonts w:ascii="仿宋_GB2312" w:hAnsi="仿宋_GB2312" w:cs="仿宋_GB2312" w:eastAsia="仿宋_GB2312"/>
                <w:sz w:val="24"/>
                <w:color w:val="333333"/>
              </w:rPr>
              <w:t>100%</w:t>
            </w:r>
            <w:r>
              <w:rPr>
                <w:rFonts w:ascii="仿宋_GB2312" w:hAnsi="仿宋_GB2312" w:cs="仿宋_GB2312" w:eastAsia="仿宋_GB2312"/>
                <w:sz w:val="24"/>
                <w:color w:val="333333"/>
              </w:rPr>
              <w:t>，</w:t>
            </w:r>
            <w:r>
              <w:rPr>
                <w:rFonts w:ascii="仿宋_GB2312" w:hAnsi="仿宋_GB2312" w:cs="仿宋_GB2312" w:eastAsia="仿宋_GB2312"/>
                <w:sz w:val="24"/>
                <w:color w:val="333333"/>
              </w:rPr>
              <w:t>中～细砂应达</w:t>
            </w:r>
            <w:r>
              <w:rPr>
                <w:rFonts w:ascii="仿宋_GB2312" w:hAnsi="仿宋_GB2312" w:cs="仿宋_GB2312" w:eastAsia="仿宋_GB2312"/>
                <w:sz w:val="24"/>
                <w:color w:val="333333"/>
              </w:rPr>
              <w:t>90%</w:t>
            </w:r>
            <w:r>
              <w:rPr>
                <w:rFonts w:ascii="仿宋_GB2312" w:hAnsi="仿宋_GB2312" w:cs="仿宋_GB2312" w:eastAsia="仿宋_GB2312"/>
                <w:sz w:val="24"/>
                <w:color w:val="333333"/>
              </w:rPr>
              <w:t>，松散粗砂不应</w:t>
            </w:r>
            <w:r>
              <w:rPr>
                <w:rFonts w:ascii="仿宋_GB2312" w:hAnsi="仿宋_GB2312" w:cs="仿宋_GB2312" w:eastAsia="仿宋_GB2312"/>
                <w:sz w:val="24"/>
                <w:color w:val="333333"/>
              </w:rPr>
              <w:t>小于</w:t>
            </w:r>
            <w:r>
              <w:rPr>
                <w:rFonts w:ascii="仿宋_GB2312" w:hAnsi="仿宋_GB2312" w:cs="仿宋_GB2312" w:eastAsia="仿宋_GB2312"/>
                <w:sz w:val="24"/>
                <w:color w:val="333333"/>
              </w:rPr>
              <w:t>60%</w:t>
            </w:r>
            <w:r>
              <w:rPr>
                <w:rFonts w:ascii="仿宋_GB2312" w:hAnsi="仿宋_GB2312" w:cs="仿宋_GB2312" w:eastAsia="仿宋_GB2312"/>
                <w:sz w:val="24"/>
                <w:color w:val="333333"/>
              </w:rPr>
              <w:t>；厚层砾石应采取定深取样法，取样间隔</w:t>
            </w:r>
            <w:r>
              <w:rPr>
                <w:rFonts w:ascii="仿宋_GB2312" w:hAnsi="仿宋_GB2312" w:cs="仿宋_GB2312" w:eastAsia="仿宋_GB2312"/>
                <w:sz w:val="24"/>
                <w:color w:val="333333"/>
              </w:rPr>
              <w:t>1～2m。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回次进尺</w:t>
            </w:r>
            <w:r>
              <w:rPr>
                <w:rFonts w:ascii="仿宋_GB2312" w:hAnsi="仿宋_GB2312" w:cs="仿宋_GB2312" w:eastAsia="仿宋_GB2312"/>
                <w:sz w:val="24"/>
              </w:rPr>
              <w:t>1～2m。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自带岩芯箱，所摆岩样要求及时刮去岩样表层泥浆，每个钻孔结束后，对岩样箱中的岩样拍照，并要有深度牌。拍照时光不能太强，也不能太暗。拍出的照片岩心上不能有阴影。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岩芯拍照完成后按要求存放至指定位置，并保存至项目通过野外验收。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钻进时应保持稳定的钻具压力，避免泥浆等杂物渗入造成岩芯污染。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每钻完一个孔，进行标高测量，按比例在方格纸上绘制钻孔柱状图。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本工程钻探期间的工作人员要固定，描述员要持证上岗，且不得中途更换。描述员由甲方指定。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钻孔完成后，乙方要及时填孔。出现纠纷或安全事故由乙方负责。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根据甲方要求取年龄样或其他岩样。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编录要求：</w:t>
            </w:r>
          </w:p>
          <w:p>
            <w:pPr>
              <w:pStyle w:val="null3"/>
              <w:ind w:firstLine="480"/>
              <w:jc w:val="both"/>
            </w:pPr>
            <w:r>
              <w:rPr>
                <w:rFonts w:ascii="仿宋_GB2312" w:hAnsi="仿宋_GB2312" w:cs="仿宋_GB2312" w:eastAsia="仿宋_GB2312"/>
                <w:sz w:val="24"/>
              </w:rPr>
              <w:t>编录按回次进行，同时填写原始班报表。岩芯分层确切，数据准确，资料完整。根据钻孔岩芯反映的岩性、颜色、物质组成、沉积结构和接触界面形态等确定基本编录单元，进行图文描述。内容应包括：</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分层层序、厚度、深度；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颜色；</w:t>
            </w:r>
          </w:p>
          <w:p>
            <w:pPr>
              <w:pStyle w:val="null3"/>
              <w:ind w:firstLine="480"/>
              <w:jc w:val="both"/>
            </w:pPr>
            <w:r>
              <w:rPr>
                <w:rFonts w:ascii="仿宋_GB2312" w:hAnsi="仿宋_GB2312" w:cs="仿宋_GB2312" w:eastAsia="仿宋_GB2312"/>
                <w:sz w:val="24"/>
              </w:rPr>
              <w:t>3）粒度及不同粒度成分的百分比含量；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碎屑成分、形态与磨圆度；</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地层胶结程度；</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层理结构特征；</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矿物结核和动植物化石；</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分层接触关系；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快速异常堆积层（地震事件层），如松散团块结构层、物质组成与上下不协调突变层等；</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年龄样品采集的位置、类型及其编号。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1）取芯质量：确保岩芯采取率满足分层和断裂识别要求（粘土/粉砂高采取率，砂砾层有代表性样品）。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2）岩芯管理：岩芯按规范装箱、标识深度、及时刮净泥浆并清晰拍照存档。项目结束前妥善保存岩芯。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3）编录：现场及时编录，按回次记录。内容需包含分层、岩性、颜色、结构、接触关系、异常层（如震积层）、采样位置等关键信息。绘制钻孔柱状图。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4）取样：按甲方要求采集年龄样等岩样。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5）质量与安全：保证钻孔质量，及时封孔。施工安全及协调由乙方负责。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6）资料提交：钻孔完成后及时提交原始记录、岩芯照片、孔位坐标、柱状图电子版，专题报告。</w:t>
            </w:r>
          </w:p>
          <w:p>
            <w:pPr>
              <w:pStyle w:val="null3"/>
              <w:ind w:firstLine="482"/>
              <w:jc w:val="both"/>
            </w:pPr>
            <w:r>
              <w:rPr>
                <w:rFonts w:ascii="仿宋_GB2312" w:hAnsi="仿宋_GB2312" w:cs="仿宋_GB2312" w:eastAsia="仿宋_GB2312"/>
                <w:sz w:val="24"/>
                <w:b/>
              </w:rPr>
              <w:t>2.3 目标区第四系地层剖面的建立</w:t>
            </w:r>
          </w:p>
          <w:p>
            <w:pPr>
              <w:pStyle w:val="null3"/>
              <w:ind w:firstLine="480"/>
              <w:jc w:val="both"/>
            </w:pPr>
            <w:r>
              <w:rPr>
                <w:rFonts w:ascii="仿宋_GB2312" w:hAnsi="仿宋_GB2312" w:cs="仿宋_GB2312" w:eastAsia="仿宋_GB2312"/>
                <w:sz w:val="24"/>
              </w:rPr>
              <w:t>本次预计第四纪地层标准钻孔终孔深度为</w:t>
            </w:r>
            <w:r>
              <w:rPr>
                <w:rFonts w:ascii="仿宋_GB2312" w:hAnsi="仿宋_GB2312" w:cs="仿宋_GB2312" w:eastAsia="仿宋_GB2312"/>
                <w:sz w:val="24"/>
              </w:rPr>
              <w:t>280m 左右。钻孔钻进斜度应小于或等于1.5°，回次进尺1-2m，孔深误差小于或等于0.2%。现场原始编录图件比例尺应不小于1：100；编录不应遗漏厚度大于或等于30cm的地层单元。</w:t>
            </w:r>
          </w:p>
          <w:p>
            <w:pPr>
              <w:pStyle w:val="null3"/>
              <w:ind w:firstLine="480"/>
              <w:jc w:val="both"/>
            </w:pPr>
            <w:r>
              <w:rPr>
                <w:rFonts w:ascii="仿宋_GB2312" w:hAnsi="仿宋_GB2312" w:cs="仿宋_GB2312" w:eastAsia="仿宋_GB2312"/>
                <w:sz w:val="24"/>
              </w:rPr>
              <w:t>通过钻孔剖面地层的岩性、沉积相与沉积环境、古生物、古气候及年代学等系统研究，结合已有第四系地层研究成果，合理地提出西安渭河盆地中更新世以来（</w:t>
            </w:r>
            <w:r>
              <w:rPr>
                <w:rFonts w:ascii="仿宋_GB2312" w:hAnsi="仿宋_GB2312" w:cs="仿宋_GB2312" w:eastAsia="仿宋_GB2312"/>
                <w:sz w:val="24"/>
              </w:rPr>
              <w:t>B/M界线以来）的划分方案，为地球物理探测资料解释和地震危险性分析提供基础资料和有效时间标尺。</w:t>
            </w:r>
          </w:p>
          <w:p>
            <w:pPr>
              <w:pStyle w:val="null3"/>
              <w:ind w:firstLine="480"/>
              <w:jc w:val="both"/>
            </w:pPr>
            <w:r>
              <w:rPr>
                <w:rFonts w:ascii="仿宋_GB2312" w:hAnsi="仿宋_GB2312" w:cs="仿宋_GB2312" w:eastAsia="仿宋_GB2312"/>
                <w:sz w:val="24"/>
                <w:color w:val="000000"/>
              </w:rPr>
              <w:t>目标区第四系地层剖面的建立内容主要包括：</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1）钻探质量：采用适合松散地层的钻探工艺和优质泥浆体系，严格控制孔斜，确保高岩芯采取率与低扰动。回次进尺1-2m。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2）岩芯管理：高标准岩芯处理（刮净、标识、拍照、保存）。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3）系统编录：高精度现场编录（比例尺≥1:100），详细描述岩性、结构、接触关系、沉积相等，不遗漏≥30cm重要地层单元。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4）系统采样与分析：按规范系统采集各类样品（年龄样：14C,OSL,古地磁等；古生物样：微体等）。样品分析需满足建立地层年代框架和划分方案的要求（关键层位保证有效年龄数据）。</w:t>
            </w:r>
          </w:p>
          <w:p>
            <w:pPr>
              <w:pStyle w:val="null3"/>
              <w:ind w:firstLine="480"/>
              <w:jc w:val="both"/>
            </w:pPr>
            <w:r>
              <w:rPr>
                <w:rFonts w:ascii="仿宋_GB2312" w:hAnsi="仿宋_GB2312" w:cs="仿宋_GB2312" w:eastAsia="仿宋_GB2312"/>
                <w:sz w:val="24"/>
              </w:rPr>
              <w:t>目标区第四系地层剖面的技术指标：</w:t>
            </w:r>
          </w:p>
          <w:p>
            <w:pPr>
              <w:pStyle w:val="null3"/>
              <w:ind w:firstLine="480"/>
              <w:jc w:val="both"/>
            </w:pPr>
            <w:r>
              <w:rPr>
                <w:rFonts w:ascii="仿宋_GB2312" w:hAnsi="仿宋_GB2312" w:cs="仿宋_GB2312" w:eastAsia="仿宋_GB2312"/>
                <w:sz w:val="24"/>
              </w:rPr>
              <w:t>1） 钻机选型</w:t>
            </w:r>
          </w:p>
          <w:p>
            <w:pPr>
              <w:pStyle w:val="null3"/>
              <w:ind w:firstLine="480"/>
              <w:jc w:val="both"/>
            </w:pPr>
            <w:r>
              <w:rPr>
                <w:rFonts w:ascii="仿宋_GB2312" w:hAnsi="仿宋_GB2312" w:cs="仿宋_GB2312" w:eastAsia="仿宋_GB2312"/>
                <w:sz w:val="24"/>
              </w:rPr>
              <w:t>选用</w:t>
            </w:r>
            <w:r>
              <w:rPr>
                <w:rFonts w:ascii="仿宋_GB2312" w:hAnsi="仿宋_GB2312" w:cs="仿宋_GB2312" w:eastAsia="仿宋_GB2312"/>
                <w:sz w:val="24"/>
              </w:rPr>
              <w:t>XY-4型钻机，配备50钻杆，是目前地质勘探领域中钻进能力较大的岩芯钻机，性能稳定，标准进度高，适合本次勘察钻孔设计孔深。</w:t>
            </w:r>
          </w:p>
          <w:p>
            <w:pPr>
              <w:pStyle w:val="null3"/>
              <w:ind w:firstLine="480"/>
              <w:jc w:val="both"/>
            </w:pPr>
            <w:r>
              <w:rPr>
                <w:rFonts w:ascii="仿宋_GB2312" w:hAnsi="仿宋_GB2312" w:cs="仿宋_GB2312" w:eastAsia="仿宋_GB2312"/>
                <w:sz w:val="24"/>
              </w:rPr>
              <w:t>2）钻具钻头</w:t>
            </w:r>
          </w:p>
          <w:p>
            <w:pPr>
              <w:pStyle w:val="null3"/>
              <w:ind w:firstLine="480"/>
              <w:jc w:val="both"/>
            </w:pPr>
            <w:r>
              <w:rPr>
                <w:rFonts w:ascii="仿宋_GB2312" w:hAnsi="仿宋_GB2312" w:cs="仿宋_GB2312" w:eastAsia="仿宋_GB2312"/>
                <w:sz w:val="24"/>
              </w:rPr>
              <w:t>根据砂类土的松散特性，本次勘察任务钻具拟采用</w:t>
            </w:r>
            <w:r>
              <w:rPr>
                <w:rFonts w:ascii="仿宋_GB2312" w:hAnsi="仿宋_GB2312" w:cs="仿宋_GB2312" w:eastAsia="仿宋_GB2312"/>
                <w:sz w:val="24"/>
              </w:rPr>
              <w:t>Φ127mm单管钻具钻进深度至20米，下入Φ127mm套管护壁；用Φ89mm-Φ108mm双管钻具钻进深度至300米~终孔深度、视地层情况或选用Φ89mm-Φ75mm双管钻具完成300米至终孔深度钻探任务，长度分别为1.0m和2.0m的爪簧式半合管钻具。所谓的半合管就是将传统的单管钻具取芯器切割成两个半圆管，钻进时拼合为密闭的圆形管，取芯时拆开成两个半圆管，确保芯样在从取芯器中取出时不被破坏。</w:t>
            </w:r>
          </w:p>
          <w:p>
            <w:pPr>
              <w:pStyle w:val="null3"/>
              <w:ind w:firstLine="480"/>
              <w:jc w:val="both"/>
            </w:pPr>
            <w:r>
              <w:rPr>
                <w:rFonts w:ascii="仿宋_GB2312" w:hAnsi="仿宋_GB2312" w:cs="仿宋_GB2312" w:eastAsia="仿宋_GB2312"/>
                <w:sz w:val="24"/>
              </w:rPr>
              <w:t>爪簧式取样钻头对进入钻头内和半合管内的岩土体进行阻拦以防止脱落、减少扰动。</w:t>
            </w:r>
          </w:p>
          <w:p>
            <w:pPr>
              <w:pStyle w:val="null3"/>
              <w:ind w:firstLine="480"/>
              <w:jc w:val="both"/>
            </w:pPr>
            <w:r>
              <w:rPr>
                <w:rFonts w:ascii="仿宋_GB2312" w:hAnsi="仿宋_GB2312" w:cs="仿宋_GB2312" w:eastAsia="仿宋_GB2312"/>
                <w:sz w:val="24"/>
              </w:rPr>
              <w:t>3）泥浆</w:t>
            </w:r>
          </w:p>
          <w:p>
            <w:pPr>
              <w:pStyle w:val="null3"/>
              <w:ind w:firstLine="480"/>
              <w:jc w:val="both"/>
            </w:pPr>
            <w:r>
              <w:rPr>
                <w:rFonts w:ascii="仿宋_GB2312" w:hAnsi="仿宋_GB2312" w:cs="仿宋_GB2312" w:eastAsia="仿宋_GB2312"/>
                <w:sz w:val="24"/>
              </w:rPr>
              <w:t>基于本次钻探取芯率要求高，泥浆采用成本较高的一级纳土和</w:t>
            </w:r>
            <w:r>
              <w:rPr>
                <w:rFonts w:ascii="仿宋_GB2312" w:hAnsi="仿宋_GB2312" w:cs="仿宋_GB2312" w:eastAsia="仿宋_GB2312"/>
                <w:sz w:val="24"/>
              </w:rPr>
              <w:t>SM植物胶干粉，并加入少许CMC以降低失水量，理论配比：SM胶干粉：纳土：水=2:10:100，配置成低固相泥浆，在岩芯表面或孔壁形成一层胶膜，使较松散砂土的岩芯表层被胶结包裹，易取得轻微扰动样，同时井壁稳定性好。</w:t>
            </w:r>
          </w:p>
          <w:p>
            <w:pPr>
              <w:pStyle w:val="null3"/>
              <w:ind w:firstLine="480"/>
              <w:jc w:val="both"/>
            </w:pPr>
            <w:r>
              <w:rPr>
                <w:rFonts w:ascii="仿宋_GB2312" w:hAnsi="仿宋_GB2312" w:cs="仿宋_GB2312" w:eastAsia="仿宋_GB2312"/>
                <w:sz w:val="24"/>
              </w:rPr>
              <w:t>使用</w:t>
            </w:r>
            <w:r>
              <w:rPr>
                <w:rFonts w:ascii="仿宋_GB2312" w:hAnsi="仿宋_GB2312" w:cs="仿宋_GB2312" w:eastAsia="仿宋_GB2312"/>
                <w:sz w:val="24"/>
              </w:rPr>
              <w:t>BWQ-160/10型卧式三缸单作用往复活塞泥浆泵，配备搅拌桶使用。钻进过程采取小泵量，能流动就行，有利于岩芯采取率提高。如果施工中采用慢速低档，流量还很大，则打开水泵回流阀调节。</w:t>
            </w:r>
          </w:p>
          <w:p>
            <w:pPr>
              <w:pStyle w:val="null3"/>
              <w:ind w:firstLine="480"/>
              <w:jc w:val="both"/>
            </w:pPr>
            <w:r>
              <w:rPr>
                <w:rFonts w:ascii="仿宋_GB2312" w:hAnsi="仿宋_GB2312" w:cs="仿宋_GB2312" w:eastAsia="仿宋_GB2312"/>
                <w:sz w:val="24"/>
              </w:rPr>
              <w:t>4） 操作技术</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提钻尽量平稳、缓慢、以减少震动，同时提钻过快易在底部产生负压，使岩芯脱落，也可能导致孔壁不稳定而塌孔，岩芯越是提到上部，岩芯顶底压力差就越小，越容易滑落，到井口时，应迅速托住，防止掉芯。</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要保持孔底干净，才能提高取芯质量。冲孔过多，把原状地层冲掉，冲孔不到位则会有残留岩粉，影响正常取芯，应注意多观察泥浆情况正确判断清孔效果。</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搅制的</w:t>
            </w:r>
            <w:r>
              <w:rPr>
                <w:rFonts w:ascii="仿宋_GB2312" w:hAnsi="仿宋_GB2312" w:cs="仿宋_GB2312" w:eastAsia="仿宋_GB2312"/>
                <w:sz w:val="24"/>
              </w:rPr>
              <w:t>SM植物胶浆液，要浸泡半天以上，待粘度提高才能使用，否则达不到预期的护壁和取芯效果。如果浆液中岩粉不易沉淀，可适当加入聚丙烯酰胺，絮凝岩粉，可一直保持优质泥浆在井内循环。</w:t>
            </w:r>
          </w:p>
          <w:p>
            <w:pPr>
              <w:pStyle w:val="null3"/>
              <w:ind w:firstLine="480"/>
              <w:jc w:val="both"/>
            </w:pPr>
            <w:r>
              <w:rPr>
                <w:rFonts w:ascii="仿宋_GB2312" w:hAnsi="仿宋_GB2312" w:cs="仿宋_GB2312" w:eastAsia="仿宋_GB2312"/>
                <w:sz w:val="24"/>
              </w:rPr>
              <w:t>D</w:t>
            </w:r>
            <w:r>
              <w:rPr>
                <w:rFonts w:ascii="仿宋_GB2312" w:hAnsi="仿宋_GB2312" w:cs="仿宋_GB2312" w:eastAsia="仿宋_GB2312"/>
                <w:sz w:val="24"/>
              </w:rPr>
              <w:t>.</w:t>
            </w:r>
            <w:r>
              <w:rPr>
                <w:rFonts w:ascii="仿宋_GB2312" w:hAnsi="仿宋_GB2312" w:cs="仿宋_GB2312" w:eastAsia="仿宋_GB2312"/>
                <w:sz w:val="24"/>
              </w:rPr>
              <w:t>经地质编录人员确认的重要构造位置及划分地质时代的层位、下套管和终孔后，必须下钻杆或测绳校正孔深。</w:t>
            </w:r>
          </w:p>
          <w:p>
            <w:pPr>
              <w:pStyle w:val="null3"/>
              <w:ind w:firstLine="480"/>
              <w:jc w:val="both"/>
            </w:pPr>
            <w:r>
              <w:rPr>
                <w:rFonts w:ascii="仿宋_GB2312" w:hAnsi="仿宋_GB2312" w:cs="仿宋_GB2312" w:eastAsia="仿宋_GB2312"/>
                <w:sz w:val="24"/>
              </w:rPr>
              <w:t>E</w:t>
            </w:r>
            <w:r>
              <w:rPr>
                <w:rFonts w:ascii="仿宋_GB2312" w:hAnsi="仿宋_GB2312" w:cs="仿宋_GB2312" w:eastAsia="仿宋_GB2312"/>
                <w:sz w:val="24"/>
              </w:rPr>
              <w:t>.</w:t>
            </w:r>
            <w:r>
              <w:rPr>
                <w:rFonts w:ascii="仿宋_GB2312" w:hAnsi="仿宋_GB2312" w:cs="仿宋_GB2312" w:eastAsia="仿宋_GB2312"/>
                <w:sz w:val="24"/>
              </w:rPr>
              <w:t>机台应及时、定点测量钻孔顶角及方位角，通常情况下，顶角小于</w:t>
            </w:r>
            <w:r>
              <w:rPr>
                <w:rFonts w:ascii="仿宋_GB2312" w:hAnsi="仿宋_GB2312" w:cs="仿宋_GB2312" w:eastAsia="仿宋_GB2312"/>
                <w:sz w:val="24"/>
              </w:rPr>
              <w:t>3°的直孔或斜孔，每钻进100m测一次顶角（不侧方位角，原因是测斜仪器有一定的误差，顶角小于3°时，测定的方位角不准确）。</w:t>
            </w:r>
          </w:p>
          <w:p>
            <w:pPr>
              <w:pStyle w:val="null3"/>
              <w:numPr>
                <w:ilvl w:val="0"/>
                <w:numId w:val="1"/>
              </w:numPr>
              <w:jc w:val="both"/>
            </w:pPr>
            <w:r>
              <w:rPr>
                <w:rFonts w:ascii="仿宋_GB2312" w:hAnsi="仿宋_GB2312" w:cs="仿宋_GB2312" w:eastAsia="仿宋_GB2312"/>
                <w:sz w:val="24"/>
              </w:rPr>
              <w:t>取芯</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从岩心管中取出岩心时严守钻探操作规程，按自上而下、从左至右排列放入岩心箱中，对于松软、易散的岩心更加仔细操作，以保持其原有状态。装箱后，用小刀将岩心表面的泥浆刮净，使岩心现出原有的颜色。</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每回次之间用岩心签隔开，地层岩性变化时加放变层签。已取样部分空出，并加放采样签。样签用塑料小袋封闭，以防淋湿。</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每采满一箱岩心后，检查样签的孔号、深度及地层各称，确认摆放正确无误。</w:t>
            </w:r>
          </w:p>
          <w:p>
            <w:pPr>
              <w:pStyle w:val="null3"/>
              <w:ind w:firstLine="480"/>
              <w:jc w:val="both"/>
            </w:pPr>
            <w:r>
              <w:rPr>
                <w:rFonts w:ascii="仿宋_GB2312" w:hAnsi="仿宋_GB2312" w:cs="仿宋_GB2312" w:eastAsia="仿宋_GB2312"/>
                <w:sz w:val="24"/>
              </w:rPr>
              <w:t>D</w:t>
            </w:r>
            <w:r>
              <w:rPr>
                <w:rFonts w:ascii="仿宋_GB2312" w:hAnsi="仿宋_GB2312" w:cs="仿宋_GB2312" w:eastAsia="仿宋_GB2312"/>
                <w:sz w:val="24"/>
              </w:rPr>
              <w:t>.</w:t>
            </w:r>
            <w:r>
              <w:rPr>
                <w:rFonts w:ascii="仿宋_GB2312" w:hAnsi="仿宋_GB2312" w:cs="仿宋_GB2312" w:eastAsia="仿宋_GB2312"/>
                <w:sz w:val="24"/>
              </w:rPr>
              <w:t>用数码照相机及时采集每一箱的照片。</w:t>
            </w:r>
          </w:p>
          <w:p>
            <w:pPr>
              <w:pStyle w:val="null3"/>
              <w:numPr>
                <w:ilvl w:val="0"/>
                <w:numId w:val="1"/>
              </w:numPr>
              <w:jc w:val="both"/>
            </w:pPr>
            <w:r>
              <w:rPr>
                <w:rFonts w:ascii="仿宋_GB2312" w:hAnsi="仿宋_GB2312" w:cs="仿宋_GB2312" w:eastAsia="仿宋_GB2312"/>
                <w:sz w:val="24"/>
              </w:rPr>
              <w:t>现场编录</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岩芯描述应在钻探过程中同步进行，描述内容应包括岩土描述及钻进过程两部分。</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岩芯描述应按回次真实及时地逐项填写。在每个回次发现变层时，应分行记录，不得将若干回次或若干层合并一行记录。现场记录不得转抄，误写之处可以划去，在旁边做更正，不得在原处涂抹修改。</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野外记录一律使用铅笔，并使用项目提供的统一表格，记录字迹应工整、明了、便于识别。报表需记录人员及现场负责人签字。</w:t>
            </w:r>
          </w:p>
          <w:p>
            <w:pPr>
              <w:pStyle w:val="null3"/>
              <w:numPr>
                <w:ilvl w:val="0"/>
                <w:numId w:val="1"/>
              </w:numPr>
              <w:jc w:val="both"/>
            </w:pPr>
            <w:r>
              <w:rPr>
                <w:rFonts w:ascii="仿宋_GB2312" w:hAnsi="仿宋_GB2312" w:cs="仿宋_GB2312" w:eastAsia="仿宋_GB2312"/>
                <w:sz w:val="24"/>
              </w:rPr>
              <w:t>采样基本技术要求</w:t>
            </w:r>
          </w:p>
          <w:p>
            <w:pPr>
              <w:pStyle w:val="null3"/>
              <w:ind w:firstLine="480"/>
              <w:jc w:val="both"/>
            </w:pPr>
            <w:r>
              <w:rPr>
                <w:rFonts w:ascii="仿宋_GB2312" w:hAnsi="仿宋_GB2312" w:cs="仿宋_GB2312" w:eastAsia="仿宋_GB2312"/>
                <w:sz w:val="24"/>
              </w:rPr>
              <w:t>第四纪地层标准钻孔终孔深度预计为</w:t>
            </w:r>
            <w:r>
              <w:rPr>
                <w:rFonts w:ascii="仿宋_GB2312" w:hAnsi="仿宋_GB2312" w:cs="仿宋_GB2312" w:eastAsia="仿宋_GB2312"/>
                <w:sz w:val="24"/>
              </w:rPr>
              <w:t>280m 左右。</w:t>
            </w:r>
          </w:p>
          <w:p>
            <w:pPr>
              <w:pStyle w:val="null3"/>
              <w:ind w:firstLine="480"/>
              <w:jc w:val="both"/>
            </w:pPr>
            <w:r>
              <w:rPr>
                <w:rFonts w:ascii="仿宋_GB2312" w:hAnsi="仿宋_GB2312" w:cs="仿宋_GB2312" w:eastAsia="仿宋_GB2312"/>
                <w:sz w:val="24"/>
              </w:rPr>
              <w:t>现场原始编录图件比例尺应不小于</w:t>
            </w:r>
            <w:r>
              <w:rPr>
                <w:rFonts w:ascii="仿宋_GB2312" w:hAnsi="仿宋_GB2312" w:cs="仿宋_GB2312" w:eastAsia="仿宋_GB2312"/>
                <w:sz w:val="24"/>
              </w:rPr>
              <w:t>1：100；编录不应遗漏厚度大于或等于30cm的地层单元。</w:t>
            </w:r>
          </w:p>
          <w:p>
            <w:pPr>
              <w:pStyle w:val="null3"/>
              <w:numPr>
                <w:ilvl w:val="0"/>
                <w:numId w:val="1"/>
              </w:numPr>
              <w:jc w:val="both"/>
            </w:pPr>
            <w:r>
              <w:rPr>
                <w:rFonts w:ascii="仿宋_GB2312" w:hAnsi="仿宋_GB2312" w:cs="仿宋_GB2312" w:eastAsia="仿宋_GB2312"/>
                <w:sz w:val="24"/>
              </w:rPr>
              <w:t>编录要素</w:t>
            </w:r>
          </w:p>
          <w:p>
            <w:pPr>
              <w:pStyle w:val="null3"/>
              <w:ind w:firstLine="480"/>
              <w:jc w:val="both"/>
            </w:pPr>
            <w:r>
              <w:rPr>
                <w:rFonts w:ascii="仿宋_GB2312" w:hAnsi="仿宋_GB2312" w:cs="仿宋_GB2312" w:eastAsia="仿宋_GB2312"/>
                <w:sz w:val="24"/>
              </w:rPr>
              <w:t>根据钻孔岩芯反映的岩性、颜色、物质组成、沉积结构和接触界面形态等确定基本编录单元，进行图文描述。内容应包括：</w:t>
            </w:r>
          </w:p>
          <w:p>
            <w:pPr>
              <w:pStyle w:val="null3"/>
              <w:ind w:firstLine="480"/>
              <w:jc w:val="both"/>
            </w:pPr>
            <w:r>
              <w:rPr>
                <w:rFonts w:ascii="仿宋_GB2312" w:hAnsi="仿宋_GB2312" w:cs="仿宋_GB2312" w:eastAsia="仿宋_GB2312"/>
                <w:sz w:val="24"/>
              </w:rPr>
              <w:t>分层层序、厚度、深度；颜色；粒度及不同粒度成分的百分比含量；碎屑成分、形态与磨圆度；地层胶结程度；层理结构特征；矿物结核和动植物化石；分层接触关系；快速异常堆积层或震积层（地震事件层），如松散团块结构层、物质组成与上下不协调突变层等；沉积相与沉积环境分析；年龄样品采集的位置、类型及其编号。</w:t>
            </w:r>
          </w:p>
          <w:p>
            <w:pPr>
              <w:pStyle w:val="null3"/>
              <w:numPr>
                <w:ilvl w:val="0"/>
                <w:numId w:val="1"/>
              </w:numPr>
              <w:jc w:val="both"/>
            </w:pPr>
            <w:r>
              <w:rPr>
                <w:rFonts w:ascii="仿宋_GB2312" w:hAnsi="仿宋_GB2312" w:cs="仿宋_GB2312" w:eastAsia="仿宋_GB2312"/>
                <w:sz w:val="24"/>
              </w:rPr>
              <w:t>样品类型、采样要求与测试分析</w:t>
            </w:r>
          </w:p>
          <w:p>
            <w:pPr>
              <w:pStyle w:val="null3"/>
              <w:ind w:firstLine="480"/>
              <w:jc w:val="both"/>
            </w:pPr>
            <w:r>
              <w:rPr>
                <w:rFonts w:ascii="仿宋_GB2312" w:hAnsi="仿宋_GB2312" w:cs="仿宋_GB2312" w:eastAsia="仿宋_GB2312"/>
                <w:sz w:val="24"/>
              </w:rPr>
              <w:t>样品的采集应满足地层划分、对比和断代的需要。样品测年包括适用于晚第四纪年龄测定的碳十四（</w:t>
            </w:r>
            <w:r>
              <w:rPr>
                <w:rFonts w:ascii="仿宋_GB2312" w:hAnsi="仿宋_GB2312" w:cs="仿宋_GB2312" w:eastAsia="仿宋_GB2312"/>
                <w:sz w:val="24"/>
              </w:rPr>
              <w:t>14C）、光释光（OSL）、10Be-26Al或21Ne、古地磁和用于确定相对年龄的微体古生物等。测年样品应以地层单元为单位系统采集，在满足所用测年方法采样要求的层位,每层至少应有1个样品，具有明显地层界线的界面上下应各采集一组样品，采样间隔应为0.1 m～2 m。</w:t>
            </w:r>
          </w:p>
          <w:p>
            <w:pPr>
              <w:pStyle w:val="null3"/>
              <w:ind w:firstLine="480"/>
              <w:jc w:val="both"/>
            </w:pPr>
            <w:r>
              <w:rPr>
                <w:rFonts w:ascii="仿宋_GB2312" w:hAnsi="仿宋_GB2312" w:cs="仿宋_GB2312" w:eastAsia="仿宋_GB2312"/>
                <w:sz w:val="24"/>
              </w:rPr>
              <w:t>对于第四纪地层标准钻孔，微体古生物、古地磁采样间隔</w:t>
            </w:r>
            <w:r>
              <w:rPr>
                <w:rFonts w:ascii="仿宋_GB2312" w:hAnsi="仿宋_GB2312" w:cs="仿宋_GB2312" w:eastAsia="仿宋_GB2312"/>
                <w:sz w:val="24"/>
              </w:rPr>
              <w:t>≤0.5m，每个粘土样品的采样量不少于200克。</w:t>
            </w:r>
          </w:p>
          <w:p>
            <w:pPr>
              <w:pStyle w:val="null3"/>
              <w:ind w:firstLine="480"/>
              <w:jc w:val="both"/>
            </w:pPr>
            <w:r>
              <w:rPr>
                <w:rFonts w:ascii="仿宋_GB2312" w:hAnsi="仿宋_GB2312" w:cs="仿宋_GB2312" w:eastAsia="仿宋_GB2312"/>
                <w:sz w:val="24"/>
              </w:rPr>
              <w:t>各类型样品的采集应严格按照相关的采集程序进行。</w:t>
            </w:r>
          </w:p>
          <w:p>
            <w:pPr>
              <w:pStyle w:val="null3"/>
              <w:ind w:firstLine="480"/>
              <w:jc w:val="both"/>
            </w:pPr>
            <w:r>
              <w:rPr>
                <w:rFonts w:ascii="仿宋_GB2312" w:hAnsi="仿宋_GB2312" w:cs="仿宋_GB2312" w:eastAsia="仿宋_GB2312"/>
                <w:sz w:val="24"/>
              </w:rPr>
              <w:t>所有样品的分析测试应严格按照相关的实验流程进行。对于第四纪地层标准钻孔，每个地层段或组应尽可能保证</w:t>
            </w:r>
            <w:r>
              <w:rPr>
                <w:rFonts w:ascii="仿宋_GB2312" w:hAnsi="仿宋_GB2312" w:cs="仿宋_GB2312" w:eastAsia="仿宋_GB2312"/>
                <w:sz w:val="24"/>
              </w:rPr>
              <w:t>1-2个有效年龄数据。</w:t>
            </w:r>
          </w:p>
          <w:p>
            <w:pPr>
              <w:pStyle w:val="null3"/>
              <w:numPr>
                <w:ilvl w:val="0"/>
                <w:numId w:val="1"/>
              </w:numPr>
              <w:jc w:val="both"/>
            </w:pPr>
            <w:r>
              <w:rPr>
                <w:rFonts w:ascii="仿宋_GB2312" w:hAnsi="仿宋_GB2312" w:cs="仿宋_GB2312" w:eastAsia="仿宋_GB2312"/>
                <w:sz w:val="24"/>
              </w:rPr>
              <w:t>标准钻孔综合柱状图编制（</w:t>
            </w:r>
            <w:r>
              <w:rPr>
                <w:rFonts w:ascii="仿宋_GB2312" w:hAnsi="仿宋_GB2312" w:cs="仿宋_GB2312" w:eastAsia="仿宋_GB2312"/>
                <w:sz w:val="24"/>
              </w:rPr>
              <w:t>.DXF、.AI、.PS或.CDR文件格式的矢量图，并注明所用软件及版本号）。</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标准钻孔应编录钻孔岩芯柱状图，厘定其详细的地层层序，成图比例尺为</w:t>
            </w:r>
            <w:r>
              <w:rPr>
                <w:rFonts w:ascii="仿宋_GB2312" w:hAnsi="仿宋_GB2312" w:cs="仿宋_GB2312" w:eastAsia="仿宋_GB2312"/>
                <w:sz w:val="24"/>
              </w:rPr>
              <w:t>1∶100～1∶500；标志性地层厚度较薄时，可适当放大表示，标出具有断代意义的化石、年龄数据；</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应在钻孔剖面图上标明孔口地理坐标、海拔高程和终孔深度、采芯率，以及施工单位、人员和钻探日期。</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对钻孔每个地层段取代表性样品存放，以便验收查验。</w:t>
            </w:r>
          </w:p>
          <w:p>
            <w:pPr>
              <w:pStyle w:val="null3"/>
              <w:ind w:firstLine="480"/>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5）综合成果：建立详细的地层柱状图（矢量图），编制专题报告，提出渭河盆地中更新世（B/M界线）以来的第四纪地层划分方案，并与已有方案对比。</w:t>
            </w:r>
          </w:p>
          <w:p>
            <w:pPr>
              <w:pStyle w:val="null3"/>
              <w:ind w:firstLine="482"/>
              <w:jc w:val="both"/>
            </w:pPr>
            <w:r>
              <w:rPr>
                <w:rFonts w:ascii="仿宋_GB2312" w:hAnsi="仿宋_GB2312" w:cs="仿宋_GB2312" w:eastAsia="仿宋_GB2312"/>
                <w:sz w:val="24"/>
                <w:b/>
              </w:rPr>
              <w:t>2.4 编制《宝鸡东部地区主干断裂强震危险性探测》项目实施方案并通过验收。</w:t>
            </w:r>
          </w:p>
          <w:p>
            <w:pPr>
              <w:pStyle w:val="null3"/>
              <w:ind w:firstLine="480"/>
              <w:jc w:val="both"/>
            </w:pPr>
            <w:r>
              <w:rPr>
                <w:rFonts w:ascii="仿宋_GB2312" w:hAnsi="仿宋_GB2312" w:cs="仿宋_GB2312" w:eastAsia="仿宋_GB2312"/>
                <w:sz w:val="24"/>
              </w:rPr>
              <w:t>该项目目标是查明已知断裂和未探明断裂在目标区内的准确出露位置、几何结构、晚第四纪活动性及其活动习性；对地震活动断层未来有限时段的地震危险性和危害性进行综合评价；提供大比例尺活断层分布图；建立活断层基础数据库和地理信息系统。根据《活动断层探测》（</w:t>
            </w:r>
            <w:r>
              <w:rPr>
                <w:rFonts w:ascii="仿宋_GB2312" w:hAnsi="仿宋_GB2312" w:cs="仿宋_GB2312" w:eastAsia="仿宋_GB2312"/>
                <w:sz w:val="24"/>
              </w:rPr>
              <w:t>GB/T 36072-2018）和《中国地震活动断层探测技术系统技术规程》（JSGC-04）规范，完成宝鸡东部地区主干断裂强震危险性探测项目技术方案编制与修正工作，并通过主管部门组织的专家审核。</w:t>
            </w:r>
          </w:p>
          <w:p>
            <w:pPr>
              <w:pStyle w:val="null3"/>
              <w:ind w:firstLine="482"/>
              <w:jc w:val="both"/>
            </w:pPr>
            <w:r>
              <w:rPr>
                <w:rFonts w:ascii="仿宋_GB2312" w:hAnsi="仿宋_GB2312" w:cs="仿宋_GB2312" w:eastAsia="仿宋_GB2312"/>
                <w:sz w:val="24"/>
                <w:b/>
              </w:rPr>
              <w:t>3、成果要求</w:t>
            </w:r>
          </w:p>
          <w:p>
            <w:pPr>
              <w:pStyle w:val="null3"/>
              <w:ind w:firstLine="480"/>
              <w:jc w:val="both"/>
            </w:pPr>
            <w:r>
              <w:rPr>
                <w:rFonts w:ascii="仿宋_GB2312" w:hAnsi="仿宋_GB2312" w:cs="仿宋_GB2312" w:eastAsia="仿宋_GB2312"/>
                <w:sz w:val="24"/>
              </w:rPr>
              <w:t>3.1 浅层地震探测</w:t>
            </w:r>
          </w:p>
          <w:p>
            <w:pPr>
              <w:pStyle w:val="null3"/>
              <w:ind w:firstLine="480"/>
              <w:jc w:val="both"/>
            </w:pPr>
            <w:r>
              <w:rPr>
                <w:rFonts w:ascii="仿宋_GB2312" w:hAnsi="仿宋_GB2312" w:cs="仿宋_GB2312" w:eastAsia="仿宋_GB2312"/>
                <w:sz w:val="24"/>
              </w:rPr>
              <w:t>1）提交所有测线观测的原始记录（包括班报、单炮记录数据体等原始资料）；</w:t>
            </w:r>
          </w:p>
          <w:p>
            <w:pPr>
              <w:pStyle w:val="null3"/>
              <w:ind w:firstLine="480"/>
              <w:jc w:val="both"/>
            </w:pPr>
            <w:r>
              <w:rPr>
                <w:rFonts w:ascii="仿宋_GB2312" w:hAnsi="仿宋_GB2312" w:cs="仿宋_GB2312" w:eastAsia="仿宋_GB2312"/>
                <w:sz w:val="24"/>
              </w:rPr>
              <w:t>2）提交野外观测系统、室内处理过程方法和最终浅层地震剖面处理的数据体；</w:t>
            </w:r>
          </w:p>
          <w:p>
            <w:pPr>
              <w:pStyle w:val="null3"/>
              <w:ind w:firstLine="480"/>
              <w:jc w:val="both"/>
            </w:pPr>
            <w:r>
              <w:rPr>
                <w:rFonts w:ascii="仿宋_GB2312" w:hAnsi="仿宋_GB2312" w:cs="仿宋_GB2312" w:eastAsia="仿宋_GB2312"/>
                <w:sz w:val="24"/>
              </w:rPr>
              <w:t>3）提交浅层地震勘探获得的基本图件，主要包括：</w:t>
            </w:r>
          </w:p>
          <w:p>
            <w:pPr>
              <w:pStyle w:val="null3"/>
              <w:ind w:firstLine="480"/>
              <w:jc w:val="both"/>
            </w:pPr>
            <w:r>
              <w:rPr>
                <w:rFonts w:ascii="仿宋_GB2312" w:hAnsi="仿宋_GB2312" w:cs="仿宋_GB2312" w:eastAsia="仿宋_GB2312"/>
                <w:sz w:val="24"/>
              </w:rPr>
              <w:t>a.地震反射CMP叠加时间剖面图。界面起伏较大、地层倾斜、构造复杂时，应提供经偏移处理后的地震反射剖面；</w:t>
            </w:r>
          </w:p>
          <w:p>
            <w:pPr>
              <w:pStyle w:val="null3"/>
              <w:ind w:firstLine="480"/>
              <w:jc w:val="both"/>
            </w:pPr>
            <w:r>
              <w:rPr>
                <w:rFonts w:ascii="仿宋_GB2312" w:hAnsi="仿宋_GB2312" w:cs="仿宋_GB2312" w:eastAsia="仿宋_GB2312"/>
                <w:sz w:val="24"/>
              </w:rPr>
              <w:t>b.地震反射深度解释剖面图（比例尺同地震反射CMP叠加时间剖面图）；</w:t>
            </w:r>
          </w:p>
          <w:p>
            <w:pPr>
              <w:pStyle w:val="null3"/>
              <w:ind w:firstLine="480"/>
              <w:jc w:val="both"/>
            </w:pPr>
            <w:r>
              <w:rPr>
                <w:rFonts w:ascii="仿宋_GB2312" w:hAnsi="仿宋_GB2312" w:cs="仿宋_GB2312" w:eastAsia="仿宋_GB2312"/>
                <w:sz w:val="24"/>
              </w:rPr>
              <w:t>c.地震反射剖面速度分析结果及图件（比例尺同地震反射CMP叠加时间剖面图）；</w:t>
            </w:r>
          </w:p>
          <w:p>
            <w:pPr>
              <w:pStyle w:val="null3"/>
              <w:ind w:firstLine="480"/>
              <w:jc w:val="both"/>
            </w:pPr>
            <w:r>
              <w:rPr>
                <w:rFonts w:ascii="仿宋_GB2312" w:hAnsi="仿宋_GB2312" w:cs="仿宋_GB2312" w:eastAsia="仿宋_GB2312"/>
                <w:sz w:val="24"/>
              </w:rPr>
              <w:t>d.浅层地震测线位置图，图中标明断层上断点在地面的垂直投影位置；</w:t>
            </w:r>
          </w:p>
          <w:p>
            <w:pPr>
              <w:pStyle w:val="null3"/>
              <w:ind w:firstLine="480"/>
              <w:jc w:val="both"/>
            </w:pPr>
            <w:r>
              <w:rPr>
                <w:rFonts w:ascii="仿宋_GB2312" w:hAnsi="仿宋_GB2312" w:cs="仿宋_GB2312" w:eastAsia="仿宋_GB2312"/>
                <w:sz w:val="24"/>
              </w:rPr>
              <w:t>e.浅层地震探测成果报告和相关图件。</w:t>
            </w:r>
          </w:p>
          <w:p>
            <w:pPr>
              <w:pStyle w:val="null3"/>
              <w:ind w:firstLine="480"/>
              <w:jc w:val="both"/>
            </w:pPr>
            <w:r>
              <w:rPr>
                <w:rFonts w:ascii="仿宋_GB2312" w:hAnsi="仿宋_GB2312" w:cs="仿宋_GB2312" w:eastAsia="仿宋_GB2312"/>
                <w:sz w:val="24"/>
              </w:rPr>
              <w:t>3.2钻孔联合剖面探测</w:t>
            </w:r>
          </w:p>
          <w:p>
            <w:pPr>
              <w:pStyle w:val="null3"/>
              <w:ind w:firstLine="480"/>
              <w:jc w:val="both"/>
            </w:pPr>
            <w:r>
              <w:rPr>
                <w:rFonts w:ascii="仿宋_GB2312" w:hAnsi="仿宋_GB2312" w:cs="仿宋_GB2312" w:eastAsia="仿宋_GB2312"/>
                <w:sz w:val="24"/>
              </w:rPr>
              <w:t>1）提交钻孔探测野外原始记录；</w:t>
            </w:r>
          </w:p>
          <w:p>
            <w:pPr>
              <w:pStyle w:val="null3"/>
              <w:ind w:firstLine="480"/>
              <w:jc w:val="both"/>
            </w:pPr>
            <w:r>
              <w:rPr>
                <w:rFonts w:ascii="仿宋_GB2312" w:hAnsi="仿宋_GB2312" w:cs="仿宋_GB2312" w:eastAsia="仿宋_GB2312"/>
                <w:sz w:val="24"/>
              </w:rPr>
              <w:t>2）提交钻孔岩芯照片；</w:t>
            </w:r>
          </w:p>
          <w:p>
            <w:pPr>
              <w:pStyle w:val="null3"/>
              <w:ind w:firstLine="480"/>
              <w:jc w:val="both"/>
            </w:pPr>
            <w:r>
              <w:rPr>
                <w:rFonts w:ascii="仿宋_GB2312" w:hAnsi="仿宋_GB2312" w:cs="仿宋_GB2312" w:eastAsia="仿宋_GB2312"/>
                <w:sz w:val="24"/>
              </w:rPr>
              <w:t>3）在钻探剖面完成后，乙方应及时绘制钻孔联合剖面图，并组织野外验收，在所有钻孔完成后，提交钻孔联合剖面探测成果报告和附图。</w:t>
            </w:r>
          </w:p>
          <w:p>
            <w:pPr>
              <w:pStyle w:val="null3"/>
              <w:ind w:firstLine="480"/>
              <w:jc w:val="both"/>
            </w:pPr>
            <w:r>
              <w:rPr>
                <w:rFonts w:ascii="仿宋_GB2312" w:hAnsi="仿宋_GB2312" w:cs="仿宋_GB2312" w:eastAsia="仿宋_GB2312"/>
                <w:sz w:val="24"/>
              </w:rPr>
              <w:t>3.3标准钻孔探测与第四纪地层剖面建立</w:t>
            </w:r>
          </w:p>
          <w:p>
            <w:pPr>
              <w:pStyle w:val="null3"/>
              <w:ind w:firstLine="480"/>
              <w:jc w:val="both"/>
            </w:pPr>
            <w:r>
              <w:rPr>
                <w:rFonts w:ascii="仿宋_GB2312" w:hAnsi="仿宋_GB2312" w:cs="仿宋_GB2312" w:eastAsia="仿宋_GB2312"/>
                <w:sz w:val="24"/>
              </w:rPr>
              <w:t>1)提交每一个钻孔编录钻孔岩芯柱状图，厘定其详细的地层层序，成图比例尺为1:100~1:500；提交.DXF、.AI、.PS或.CDR文件格式的矢量图，并注明所用软件及版本号，标出具有断代意义的化石、年龄数据和各种测井曲线；</w:t>
            </w:r>
          </w:p>
          <w:p>
            <w:pPr>
              <w:pStyle w:val="null3"/>
              <w:ind w:firstLine="480"/>
              <w:jc w:val="both"/>
            </w:pPr>
            <w:r>
              <w:rPr>
                <w:rFonts w:ascii="仿宋_GB2312" w:hAnsi="仿宋_GB2312" w:cs="仿宋_GB2312" w:eastAsia="仿宋_GB2312"/>
                <w:sz w:val="24"/>
              </w:rPr>
              <w:t>2)提交标准钻孔探测与第四纪地层剖面建立技术成果报告和中晚第四纪地层剖面并通过验收。</w:t>
            </w:r>
          </w:p>
          <w:p>
            <w:pPr>
              <w:pStyle w:val="null3"/>
              <w:ind w:firstLine="480"/>
              <w:jc w:val="both"/>
            </w:pPr>
            <w:r>
              <w:rPr>
                <w:rFonts w:ascii="仿宋_GB2312" w:hAnsi="仿宋_GB2312" w:cs="仿宋_GB2312" w:eastAsia="仿宋_GB2312"/>
                <w:sz w:val="24"/>
              </w:rPr>
              <w:t>3.4编制《宝鸡东部地区主干断裂强震危险性探测》项目实施方案并通过验收</w:t>
            </w:r>
          </w:p>
          <w:p>
            <w:pPr>
              <w:pStyle w:val="null3"/>
              <w:ind w:firstLine="480"/>
              <w:jc w:val="both"/>
            </w:pPr>
            <w:r>
              <w:rPr>
                <w:rFonts w:ascii="仿宋_GB2312" w:hAnsi="仿宋_GB2312" w:cs="仿宋_GB2312" w:eastAsia="仿宋_GB2312"/>
                <w:sz w:val="24"/>
              </w:rPr>
              <w:t>完成宝鸡东部地区主干断裂强震危险性探测项目技术方案编制与修正工作，并通过主管部门组织的专家审核。</w:t>
            </w:r>
          </w:p>
          <w:p>
            <w:pPr>
              <w:pStyle w:val="null3"/>
              <w:ind w:firstLine="482"/>
              <w:jc w:val="both"/>
            </w:pPr>
            <w:r>
              <w:rPr>
                <w:rFonts w:ascii="仿宋_GB2312" w:hAnsi="仿宋_GB2312" w:cs="仿宋_GB2312" w:eastAsia="仿宋_GB2312"/>
                <w:sz w:val="24"/>
                <w:b/>
              </w:rPr>
              <w:t>4、完成时间及进度</w:t>
            </w:r>
          </w:p>
          <w:p>
            <w:pPr>
              <w:pStyle w:val="null3"/>
              <w:ind w:firstLine="480"/>
              <w:jc w:val="both"/>
            </w:pPr>
            <w:r>
              <w:rPr>
                <w:rFonts w:ascii="仿宋_GB2312" w:hAnsi="仿宋_GB2312" w:cs="仿宋_GB2312" w:eastAsia="仿宋_GB2312"/>
                <w:sz w:val="24"/>
              </w:rPr>
              <w:t>合同生效后，甲方于开工前</w:t>
            </w:r>
            <w:r>
              <w:rPr>
                <w:rFonts w:ascii="仿宋_GB2312" w:hAnsi="仿宋_GB2312" w:cs="仿宋_GB2312" w:eastAsia="仿宋_GB2312"/>
                <w:sz w:val="24"/>
              </w:rPr>
              <w:t>5天通知中标单位进场施工，现场工作结束后一个月内完成剖面的室内资料处理及10份供验收使用的探测成果报告。报告通过验收后15日内提交10份经过修改后的最终报告、相关图件及电子版光盘2套。</w:t>
            </w:r>
          </w:p>
          <w:p>
            <w:pPr>
              <w:pStyle w:val="null3"/>
              <w:ind w:firstLine="480"/>
              <w:jc w:val="both"/>
            </w:pPr>
            <w:r>
              <w:rPr>
                <w:rFonts w:ascii="仿宋_GB2312" w:hAnsi="仿宋_GB2312" w:cs="仿宋_GB2312" w:eastAsia="仿宋_GB2312"/>
                <w:sz w:val="24"/>
              </w:rPr>
              <w:t>最终报告及相关成果提交截</w:t>
            </w:r>
            <w:r>
              <w:rPr>
                <w:rFonts w:ascii="仿宋_GB2312" w:hAnsi="仿宋_GB2312" w:cs="仿宋_GB2312" w:eastAsia="仿宋_GB2312"/>
                <w:sz w:val="24"/>
              </w:rPr>
              <w:t>止日期为</w:t>
            </w:r>
            <w:r>
              <w:rPr>
                <w:rFonts w:ascii="仿宋_GB2312" w:hAnsi="仿宋_GB2312" w:cs="仿宋_GB2312" w:eastAsia="仿宋_GB2312"/>
                <w:sz w:val="24"/>
              </w:rPr>
              <w:t>2025年11月30日</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5、人员及其他要求</w:t>
            </w:r>
          </w:p>
          <w:p>
            <w:pPr>
              <w:pStyle w:val="null3"/>
              <w:jc w:val="both"/>
            </w:pPr>
            <w:r>
              <w:rPr>
                <w:rFonts w:ascii="仿宋_GB2312" w:hAnsi="仿宋_GB2312" w:cs="仿宋_GB2312" w:eastAsia="仿宋_GB2312"/>
                <w:sz w:val="24"/>
              </w:rPr>
              <w:t>参与本项目的乙方工作人员要固定，相关人员要持证上岗，且不得中途更换。乙方需在开工之前对施工方案的设计线路进行现场踏勘，如需线路变更时须经甲方同意方可执行。现场施工期间的人员安全保障、外业协调工作和赔偿等事由均由乙方全权负责解决。</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陕西省地震局指定地点。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1、由甲方实施验收；2、验收依据：验收须以合同、招标文件、响应文件、澄清、及国家相应的标准、规范等为依据。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1、付款条件说明： 合同签订后，乙方向甲方缴纳合同总价10%的履约保证金，甲方收到履约保证金后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项目完成现场工作后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依据《中华人民共和国民法典》等相关条款和本合同约定，乙方未全面履行合同义务或者发生违约，甲方会同采购代理机构有权终止合同，依法向乙方进行经济索赔。甲方违约的，应当赔偿给乙方造成的经济损失 。 合同执行中发生争议的，当事人双方应协商解决，协商达不成一致时，可向甲方所在地人民法院提请诉讼。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壹份、副本 贰份、电子版 壹份（U盘一套标明供应商名称，单独密封）。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开标一览表（报价表）.docx 投标方案说明.docx 中小企业声明函 商务条款响应说明.docx 保证金交纳凭证（保函）.docx 分项报价表.docx 投标函 残疾人福利性单位声明函 标的清单 投标人资格证明文件.docx 投标文件封面 服务内容及服务邀请应答表.docx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开标一览表（报价表）.docx 投标方案说明.docx 中小企业声明函 商务条款响应说明.docx 保证金交纳凭证（保函）.docx 分项报价表.docx 投标函 残疾人福利性单位声明函 标的清单 投标人资格证明文件.docx 投标文件封面 服务内容及服务邀请应答表.docx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开标一览表 分项报价表.docx 开标一览表（报价表）.docx 投标函 投标方案说明.docx 标的清单 投标人资格证明文件.docx 投标文件封面 服务内容及服务邀请应答表.docx 投标人承诺书.docx 商务条款响应说明.docx 保证金交纳凭证（保函）.docx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开标一览表（报价表）.docx 投标方案说明.docx 中小企业声明函 商务条款响应说明.docx 保证金交纳凭证（保函）.docx 分项报价表.docx 投标函 残疾人福利性单位声明函 标的清单 投标人资格证明文件.docx 投标文件封面 服务内容及服务邀请应答表.docx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项目需求分析应对</w:t>
            </w:r>
          </w:p>
        </w:tc>
        <w:tc>
          <w:tcPr>
            <w:tcW w:type="dxa" w:w="2492"/>
          </w:tcPr>
          <w:p>
            <w:pPr>
              <w:pStyle w:val="null3"/>
            </w:pPr>
            <w:r>
              <w:rPr>
                <w:rFonts w:ascii="仿宋_GB2312" w:hAnsi="仿宋_GB2312" w:cs="仿宋_GB2312" w:eastAsia="仿宋_GB2312"/>
              </w:rPr>
              <w:t>投标人针对本项目采购需求有充分理解与认识，对项目重点、难点分析透彻并能够提出解决方案，内容至少包含：①项目需求理解；②重点、难点分析；③解决办法及应对措施。 评审标准：项目需求理解各部分内容全面完整、阐述条理清晰详尽、符合本项目采购需求计6分，每缺少一项内容扣2分，每有一项内容存在缺陷扣1分，扣完为止。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投标人应充分考虑采购人的实际需求，断裂详查工作采取措施具体、有效，能够保证项目安全、提高项目质量；施工段划分呼应总体表述，划分清晰，符合规范要求，提供整体实施方案，内容至少包含： ①服务内容；②服务方案；③工作流程；④工作思路及目标。 评审标准：总体服务方案各部分内容全面详细、阐述条理清晰详尽、符合本项目采购需求计12分，每缺一项内容扣3分，每有一项内容存在缺陷扣1.5分，扣完为止。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投标人针对本项目提供管理制度，内容至少包含：①质量控制制度；②档案管理制度；③应急处理预案等。 评审标准：管理制度各部分内容全面详细、阐述条理清晰详尽、符合本项目采购需求计3分，每缺一项内容扣1分，每有一项内容存在缺陷扣0.5分，扣完为止。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投标人针对本项目提供质量保障措施，对断裂详查工作质量保证措施有深入的表述，内容至少包含：①质量目标；②质量保障措施；③成果文件质量控制措施等。 评审标准：质量保障措施各部分内容全面详细、阐述条理清晰详尽、符合本项目采购需求计6分，每缺一项内容扣2分，每有一项内容存在缺陷扣1分，扣完为止。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专业设备或实验设备配备</w:t>
            </w:r>
          </w:p>
        </w:tc>
        <w:tc>
          <w:tcPr>
            <w:tcW w:type="dxa" w:w="2492"/>
          </w:tcPr>
          <w:p>
            <w:pPr>
              <w:pStyle w:val="null3"/>
            </w:pPr>
            <w:r>
              <w:rPr>
                <w:rFonts w:ascii="仿宋_GB2312" w:hAnsi="仿宋_GB2312" w:cs="仿宋_GB2312" w:eastAsia="仿宋_GB2312"/>
              </w:rPr>
              <w:t>投标人针对本项目配备专业设备或实验设备，每提供1个计3分，没有不计分，最高计9分。 注：投标人须提供拥有的专业设备或实验设备证明材料扫描件并加盖投标单位公章，未按上述要求提供不计分。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投标人针对本项目提供进度保证措施，内容至少包含：①总体实施进度安排；②进度保障措施。 评审标准：进度保证措施各部分内容全面详细、阐述条理清晰详尽、符合本项目采购需求计4分，每缺一项内容扣2分，每有一项内容存在缺陷扣1分，扣完为止。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1、投标人针对本项目提供服务人员的配备情况，内容至少包含：①人员配备数量及清单（项目拟派专业人员至少6人，专业应涵盖地质、地震或实验类）；②人员职责与分工明确；③人员专业性及工作经验。 评审标准：项目团队配置各部分内容全面详细、阐述条理清晰详尽、符合本项目采购需求计9分，每缺一项内容扣3分，每有一项内容存在缺陷扣1.5分，扣完为止。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投标人针对本项目提供的拟派项目专业人员中（除项目负责人），每具有1位副高级职称的，计2分；每具有1位中级职称的，计1分；专业须为地质、地震或实验类相关专业，最高计6分。 备注：提供以上专业人员相关证书及与投标人存在合法劳动关系的证明。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①拟派项目负责人具有副高级以上职称计3分，没有不计分； ②拟派项目负责人承担过2020年6月1日至今类似项目或课题，每提供1个计2分，最高计4分。 注：①提供以上人员相关证书及与投标人存在合法劳动关系的证明；②提供承担过类似项目证明材料扫描件并加盖投标人公章。未按上述要求提供不计分。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投标人针对本项目提供服务承诺，内容至少包含：①售后服务措施及承诺；②项目实施及协调过程中响应时效承诺；③与采购人积极配合及按采购人要求改进工作等承诺。 评审标准：服务承诺各部分内容全面详细、阐述条理清晰详尽、符合本项目采购需求计3分，每缺一项内容扣1分，每有一项内容存在缺陷扣0.5分，扣完为止。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投标人针对本项目实施提出具体可行的合理化建议。 评审标准： 1.完整性:方案必须全面，对评审内容中的各项要求有详细描述； 2.可实施性:切合本项目实际情况，提出清晰、合理的方案； 3.针对性:方案能够紧扣项目实际情况，内容科学合理。 赋分依据：每完全满足一个评审标准得2分，满分6分。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投标人提供2020年6月1日至今（以合同签订时间为准）类似项目业绩，每提供1项计3分，最高9分。 备注：提供业绩资料扫描件并加盖投标人公章。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开标一览表（报价表）.docx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