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EB79D2">
      <w:pPr>
        <w:pStyle w:val="4"/>
        <w:spacing w:line="360" w:lineRule="auto"/>
        <w:jc w:val="center"/>
        <w:outlineLvl w:val="1"/>
        <w:rPr>
          <w:rFonts w:hint="eastAsia" w:ascii="仿宋" w:hAnsi="仿宋" w:eastAsia="仿宋" w:cs="仿宋"/>
        </w:rPr>
      </w:pPr>
      <w:r>
        <w:rPr>
          <w:rFonts w:hint="eastAsia" w:ascii="仿宋" w:hAnsi="仿宋" w:eastAsia="仿宋" w:cs="仿宋"/>
          <w:b/>
          <w:sz w:val="36"/>
        </w:rPr>
        <w:t>拟签订合同文本</w:t>
      </w:r>
    </w:p>
    <w:p w14:paraId="7FAD55A9">
      <w:pPr>
        <w:ind w:firstLine="482" w:firstLineChars="150"/>
        <w:jc w:val="center"/>
        <w:rPr>
          <w:rFonts w:hint="eastAsia" w:ascii="仿宋" w:hAnsi="仿宋" w:eastAsia="仿宋" w:cs="仿宋"/>
          <w:b/>
          <w:color w:val="000000"/>
          <w:szCs w:val="32"/>
        </w:rPr>
      </w:pPr>
      <w:r>
        <w:rPr>
          <w:rFonts w:hint="eastAsia" w:ascii="仿宋" w:hAnsi="仿宋" w:eastAsia="仿宋" w:cs="仿宋"/>
          <w:b/>
          <w:color w:val="000000"/>
          <w:szCs w:val="32"/>
        </w:rPr>
        <w:t>钾岩石（钾长石）连续高压水热法制腐植酸钾肥技术工程化开发试验项目（装置）购置合同</w:t>
      </w:r>
    </w:p>
    <w:p w14:paraId="37BC3592">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甲方：西安石油大学           合同编号：</w:t>
      </w:r>
      <w:bookmarkStart w:id="1" w:name="_GoBack"/>
      <w:bookmarkEnd w:id="1"/>
    </w:p>
    <w:p w14:paraId="4A600193">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乙方：                       签订地点：西安市鄠邑区</w:t>
      </w:r>
    </w:p>
    <w:p w14:paraId="60292E94">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兹有甲方向乙方购买下列产品，根据《中华人民共和国合同法》等有关法律法规，经双方协商一致，达成如下协议：</w:t>
      </w:r>
    </w:p>
    <w:p w14:paraId="26ECDD3A">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一、产品名称、版本、厂家、单位、数量、单价、金额：</w:t>
      </w:r>
    </w:p>
    <w:tbl>
      <w:tblPr>
        <w:tblStyle w:val="2"/>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436"/>
        <w:gridCol w:w="850"/>
        <w:gridCol w:w="904"/>
        <w:gridCol w:w="850"/>
        <w:gridCol w:w="851"/>
        <w:gridCol w:w="850"/>
        <w:gridCol w:w="851"/>
      </w:tblGrid>
      <w:tr w14:paraId="4A538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67EFBE67">
            <w:pPr>
              <w:jc w:val="center"/>
              <w:rPr>
                <w:rFonts w:hint="eastAsia" w:ascii="仿宋" w:hAnsi="仿宋" w:eastAsia="仿宋" w:cs="仿宋"/>
                <w:color w:val="000000"/>
                <w:sz w:val="20"/>
                <w:szCs w:val="20"/>
              </w:rPr>
            </w:pPr>
            <w:bookmarkStart w:id="0" w:name="OLE_LINK1"/>
            <w:r>
              <w:rPr>
                <w:rFonts w:hint="eastAsia" w:ascii="仿宋" w:hAnsi="仿宋" w:eastAsia="仿宋" w:cs="仿宋"/>
                <w:color w:val="000000"/>
                <w:sz w:val="20"/>
                <w:szCs w:val="20"/>
              </w:rPr>
              <w:t>序号</w:t>
            </w:r>
          </w:p>
        </w:tc>
        <w:tc>
          <w:tcPr>
            <w:tcW w:w="2436" w:type="dxa"/>
            <w:vAlign w:val="center"/>
          </w:tcPr>
          <w:p w14:paraId="7368686E">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产品名称</w:t>
            </w:r>
          </w:p>
        </w:tc>
        <w:tc>
          <w:tcPr>
            <w:tcW w:w="850" w:type="dxa"/>
            <w:vAlign w:val="center"/>
          </w:tcPr>
          <w:p w14:paraId="077B3D33">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版本</w:t>
            </w:r>
          </w:p>
        </w:tc>
        <w:tc>
          <w:tcPr>
            <w:tcW w:w="904" w:type="dxa"/>
            <w:vAlign w:val="center"/>
          </w:tcPr>
          <w:p w14:paraId="1DE77D1C">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厂家</w:t>
            </w:r>
          </w:p>
        </w:tc>
        <w:tc>
          <w:tcPr>
            <w:tcW w:w="850" w:type="dxa"/>
            <w:vAlign w:val="center"/>
          </w:tcPr>
          <w:p w14:paraId="54B75BC2">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单位</w:t>
            </w:r>
          </w:p>
        </w:tc>
        <w:tc>
          <w:tcPr>
            <w:tcW w:w="851" w:type="dxa"/>
            <w:vAlign w:val="center"/>
          </w:tcPr>
          <w:p w14:paraId="19481159">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数量</w:t>
            </w:r>
          </w:p>
        </w:tc>
        <w:tc>
          <w:tcPr>
            <w:tcW w:w="850" w:type="dxa"/>
            <w:vAlign w:val="center"/>
          </w:tcPr>
          <w:p w14:paraId="7CCE3E13">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单价</w:t>
            </w:r>
          </w:p>
        </w:tc>
        <w:tc>
          <w:tcPr>
            <w:tcW w:w="851" w:type="dxa"/>
            <w:vAlign w:val="center"/>
          </w:tcPr>
          <w:p w14:paraId="0F304854">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金额</w:t>
            </w:r>
          </w:p>
        </w:tc>
      </w:tr>
      <w:tr w14:paraId="0C14C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01904930">
            <w:pPr>
              <w:ind w:firstLine="300" w:firstLineChars="150"/>
              <w:jc w:val="center"/>
              <w:rPr>
                <w:rFonts w:hint="eastAsia" w:ascii="仿宋" w:hAnsi="仿宋" w:eastAsia="仿宋" w:cs="仿宋"/>
                <w:color w:val="000000"/>
                <w:sz w:val="20"/>
                <w:szCs w:val="20"/>
              </w:rPr>
            </w:pPr>
            <w:r>
              <w:rPr>
                <w:rFonts w:hint="eastAsia" w:ascii="仿宋" w:hAnsi="仿宋" w:eastAsia="仿宋" w:cs="仿宋"/>
                <w:color w:val="000000"/>
                <w:sz w:val="20"/>
                <w:szCs w:val="20"/>
              </w:rPr>
              <w:t>1</w:t>
            </w:r>
          </w:p>
        </w:tc>
        <w:tc>
          <w:tcPr>
            <w:tcW w:w="2436" w:type="dxa"/>
            <w:vAlign w:val="center"/>
          </w:tcPr>
          <w:p w14:paraId="17545B61">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钾岩石（钾长石）连续高压水热法制腐植酸钾肥技术工程化开发试验项目（装置）</w:t>
            </w:r>
          </w:p>
        </w:tc>
        <w:tc>
          <w:tcPr>
            <w:tcW w:w="850" w:type="dxa"/>
            <w:vAlign w:val="center"/>
          </w:tcPr>
          <w:p w14:paraId="1A4260C6">
            <w:pPr>
              <w:ind w:firstLine="300" w:firstLineChars="150"/>
              <w:jc w:val="center"/>
              <w:rPr>
                <w:rFonts w:hint="eastAsia" w:ascii="仿宋" w:hAnsi="仿宋" w:eastAsia="仿宋" w:cs="仿宋"/>
                <w:color w:val="000000"/>
                <w:sz w:val="20"/>
                <w:szCs w:val="20"/>
              </w:rPr>
            </w:pPr>
          </w:p>
        </w:tc>
        <w:tc>
          <w:tcPr>
            <w:tcW w:w="904" w:type="dxa"/>
            <w:vAlign w:val="center"/>
          </w:tcPr>
          <w:p w14:paraId="7F87444F">
            <w:pPr>
              <w:jc w:val="center"/>
              <w:rPr>
                <w:rFonts w:hint="eastAsia" w:ascii="仿宋" w:hAnsi="仿宋" w:eastAsia="仿宋" w:cs="仿宋"/>
                <w:color w:val="000000"/>
                <w:sz w:val="20"/>
                <w:szCs w:val="20"/>
              </w:rPr>
            </w:pPr>
          </w:p>
        </w:tc>
        <w:tc>
          <w:tcPr>
            <w:tcW w:w="850" w:type="dxa"/>
            <w:vAlign w:val="center"/>
          </w:tcPr>
          <w:p w14:paraId="035491FC">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套</w:t>
            </w:r>
          </w:p>
        </w:tc>
        <w:tc>
          <w:tcPr>
            <w:tcW w:w="851" w:type="dxa"/>
            <w:vAlign w:val="center"/>
          </w:tcPr>
          <w:p w14:paraId="5E713568">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1</w:t>
            </w:r>
          </w:p>
        </w:tc>
        <w:tc>
          <w:tcPr>
            <w:tcW w:w="850" w:type="dxa"/>
            <w:vAlign w:val="center"/>
          </w:tcPr>
          <w:p w14:paraId="381AADDA">
            <w:pPr>
              <w:jc w:val="center"/>
              <w:rPr>
                <w:rFonts w:hint="eastAsia" w:ascii="仿宋" w:hAnsi="仿宋" w:eastAsia="仿宋" w:cs="仿宋"/>
                <w:color w:val="000000"/>
                <w:sz w:val="20"/>
                <w:szCs w:val="20"/>
              </w:rPr>
            </w:pPr>
          </w:p>
        </w:tc>
        <w:tc>
          <w:tcPr>
            <w:tcW w:w="851" w:type="dxa"/>
            <w:vAlign w:val="center"/>
          </w:tcPr>
          <w:p w14:paraId="728C5138">
            <w:pPr>
              <w:ind w:firstLine="300" w:firstLineChars="150"/>
              <w:jc w:val="center"/>
              <w:rPr>
                <w:rFonts w:hint="eastAsia" w:ascii="仿宋" w:hAnsi="仿宋" w:eastAsia="仿宋" w:cs="仿宋"/>
                <w:color w:val="000000"/>
                <w:sz w:val="20"/>
                <w:szCs w:val="20"/>
              </w:rPr>
            </w:pPr>
            <w:r>
              <w:rPr>
                <w:rFonts w:hint="eastAsia" w:ascii="仿宋" w:hAnsi="仿宋" w:eastAsia="仿宋" w:cs="仿宋"/>
                <w:color w:val="000000"/>
                <w:sz w:val="20"/>
                <w:szCs w:val="20"/>
              </w:rPr>
              <w:t>元</w:t>
            </w:r>
          </w:p>
        </w:tc>
      </w:tr>
      <w:tr w14:paraId="75D66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0" w:type="dxa"/>
            <w:gridSpan w:val="8"/>
            <w:vAlign w:val="center"/>
          </w:tcPr>
          <w:p w14:paraId="14254BB7">
            <w:pPr>
              <w:ind w:firstLine="300" w:firstLineChars="150"/>
              <w:jc w:val="left"/>
              <w:rPr>
                <w:rFonts w:hint="eastAsia" w:ascii="仿宋" w:hAnsi="仿宋" w:eastAsia="仿宋" w:cs="仿宋"/>
                <w:color w:val="000000"/>
                <w:sz w:val="20"/>
                <w:szCs w:val="20"/>
              </w:rPr>
            </w:pPr>
            <w:r>
              <w:rPr>
                <w:rFonts w:hint="eastAsia" w:ascii="仿宋" w:hAnsi="仿宋" w:eastAsia="仿宋" w:cs="仿宋"/>
                <w:color w:val="000000"/>
                <w:sz w:val="20"/>
                <w:szCs w:val="20"/>
              </w:rPr>
              <w:t>合计人民币：                     整         ¥</w:t>
            </w:r>
          </w:p>
        </w:tc>
      </w:tr>
      <w:bookmarkEnd w:id="0"/>
    </w:tbl>
    <w:p w14:paraId="3D3940D7">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主要设备一览表</w:t>
      </w:r>
    </w:p>
    <w:tbl>
      <w:tblPr>
        <w:tblStyle w:val="2"/>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092"/>
        <w:gridCol w:w="1194"/>
        <w:gridCol w:w="904"/>
        <w:gridCol w:w="850"/>
        <w:gridCol w:w="851"/>
        <w:gridCol w:w="850"/>
        <w:gridCol w:w="851"/>
      </w:tblGrid>
      <w:tr w14:paraId="2CFDE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58793E9D">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序号</w:t>
            </w:r>
          </w:p>
        </w:tc>
        <w:tc>
          <w:tcPr>
            <w:tcW w:w="2092" w:type="dxa"/>
            <w:vAlign w:val="center"/>
          </w:tcPr>
          <w:p w14:paraId="3E63E3F4">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名称</w:t>
            </w:r>
          </w:p>
        </w:tc>
        <w:tc>
          <w:tcPr>
            <w:tcW w:w="1194" w:type="dxa"/>
            <w:vAlign w:val="center"/>
          </w:tcPr>
          <w:p w14:paraId="192CD618">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参数指标</w:t>
            </w:r>
          </w:p>
        </w:tc>
        <w:tc>
          <w:tcPr>
            <w:tcW w:w="904" w:type="dxa"/>
            <w:vAlign w:val="center"/>
          </w:tcPr>
          <w:p w14:paraId="681E1103">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厂家</w:t>
            </w:r>
          </w:p>
        </w:tc>
        <w:tc>
          <w:tcPr>
            <w:tcW w:w="850" w:type="dxa"/>
            <w:vAlign w:val="center"/>
          </w:tcPr>
          <w:p w14:paraId="647F8611">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单位</w:t>
            </w:r>
          </w:p>
        </w:tc>
        <w:tc>
          <w:tcPr>
            <w:tcW w:w="851" w:type="dxa"/>
            <w:vAlign w:val="center"/>
          </w:tcPr>
          <w:p w14:paraId="0B471C2F">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数量</w:t>
            </w:r>
          </w:p>
        </w:tc>
        <w:tc>
          <w:tcPr>
            <w:tcW w:w="850" w:type="dxa"/>
            <w:vAlign w:val="center"/>
          </w:tcPr>
          <w:p w14:paraId="42110107">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单价</w:t>
            </w:r>
          </w:p>
        </w:tc>
        <w:tc>
          <w:tcPr>
            <w:tcW w:w="851" w:type="dxa"/>
            <w:vAlign w:val="center"/>
          </w:tcPr>
          <w:p w14:paraId="21614E19">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金额</w:t>
            </w:r>
          </w:p>
        </w:tc>
      </w:tr>
      <w:tr w14:paraId="6729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2364F530">
            <w:pPr>
              <w:ind w:firstLine="300" w:firstLineChars="150"/>
              <w:jc w:val="center"/>
              <w:rPr>
                <w:rFonts w:hint="eastAsia" w:ascii="仿宋" w:hAnsi="仿宋" w:eastAsia="仿宋" w:cs="仿宋"/>
                <w:color w:val="000000"/>
                <w:sz w:val="20"/>
                <w:szCs w:val="20"/>
              </w:rPr>
            </w:pPr>
          </w:p>
        </w:tc>
        <w:tc>
          <w:tcPr>
            <w:tcW w:w="2092" w:type="dxa"/>
            <w:vAlign w:val="center"/>
          </w:tcPr>
          <w:p w14:paraId="731EE982">
            <w:pPr>
              <w:jc w:val="center"/>
              <w:rPr>
                <w:rFonts w:hint="eastAsia" w:ascii="仿宋" w:hAnsi="仿宋" w:eastAsia="仿宋" w:cs="仿宋"/>
                <w:color w:val="000000"/>
                <w:sz w:val="20"/>
                <w:szCs w:val="20"/>
              </w:rPr>
            </w:pPr>
          </w:p>
        </w:tc>
        <w:tc>
          <w:tcPr>
            <w:tcW w:w="1194" w:type="dxa"/>
            <w:vAlign w:val="center"/>
          </w:tcPr>
          <w:p w14:paraId="03F10D7A">
            <w:pPr>
              <w:ind w:firstLine="300" w:firstLineChars="150"/>
              <w:jc w:val="center"/>
              <w:rPr>
                <w:rFonts w:hint="eastAsia" w:ascii="仿宋" w:hAnsi="仿宋" w:eastAsia="仿宋" w:cs="仿宋"/>
                <w:color w:val="000000"/>
                <w:sz w:val="20"/>
                <w:szCs w:val="20"/>
              </w:rPr>
            </w:pPr>
          </w:p>
        </w:tc>
        <w:tc>
          <w:tcPr>
            <w:tcW w:w="904" w:type="dxa"/>
            <w:vAlign w:val="center"/>
          </w:tcPr>
          <w:p w14:paraId="519EAE80">
            <w:pPr>
              <w:jc w:val="center"/>
              <w:rPr>
                <w:rFonts w:hint="eastAsia" w:ascii="仿宋" w:hAnsi="仿宋" w:eastAsia="仿宋" w:cs="仿宋"/>
                <w:color w:val="000000"/>
                <w:sz w:val="20"/>
                <w:szCs w:val="20"/>
              </w:rPr>
            </w:pPr>
          </w:p>
        </w:tc>
        <w:tc>
          <w:tcPr>
            <w:tcW w:w="850" w:type="dxa"/>
            <w:vAlign w:val="center"/>
          </w:tcPr>
          <w:p w14:paraId="4F9952A5">
            <w:pPr>
              <w:jc w:val="center"/>
              <w:rPr>
                <w:rFonts w:hint="eastAsia" w:ascii="仿宋" w:hAnsi="仿宋" w:eastAsia="仿宋" w:cs="仿宋"/>
                <w:color w:val="000000"/>
                <w:sz w:val="20"/>
                <w:szCs w:val="20"/>
              </w:rPr>
            </w:pPr>
          </w:p>
        </w:tc>
        <w:tc>
          <w:tcPr>
            <w:tcW w:w="851" w:type="dxa"/>
            <w:vAlign w:val="center"/>
          </w:tcPr>
          <w:p w14:paraId="48045E3B">
            <w:pPr>
              <w:jc w:val="center"/>
              <w:rPr>
                <w:rFonts w:hint="eastAsia" w:ascii="仿宋" w:hAnsi="仿宋" w:eastAsia="仿宋" w:cs="仿宋"/>
                <w:color w:val="000000"/>
                <w:sz w:val="20"/>
                <w:szCs w:val="20"/>
              </w:rPr>
            </w:pPr>
          </w:p>
        </w:tc>
        <w:tc>
          <w:tcPr>
            <w:tcW w:w="850" w:type="dxa"/>
            <w:vAlign w:val="center"/>
          </w:tcPr>
          <w:p w14:paraId="6A9FD28D">
            <w:pPr>
              <w:jc w:val="center"/>
              <w:rPr>
                <w:rFonts w:hint="eastAsia" w:ascii="仿宋" w:hAnsi="仿宋" w:eastAsia="仿宋" w:cs="仿宋"/>
                <w:color w:val="000000"/>
                <w:sz w:val="20"/>
                <w:szCs w:val="20"/>
              </w:rPr>
            </w:pPr>
          </w:p>
        </w:tc>
        <w:tc>
          <w:tcPr>
            <w:tcW w:w="851" w:type="dxa"/>
            <w:vAlign w:val="center"/>
          </w:tcPr>
          <w:p w14:paraId="105D5241">
            <w:pPr>
              <w:ind w:firstLine="300" w:firstLineChars="150"/>
              <w:jc w:val="center"/>
              <w:rPr>
                <w:rFonts w:hint="eastAsia" w:ascii="仿宋" w:hAnsi="仿宋" w:eastAsia="仿宋" w:cs="仿宋"/>
                <w:color w:val="000000"/>
                <w:sz w:val="20"/>
                <w:szCs w:val="20"/>
              </w:rPr>
            </w:pPr>
          </w:p>
        </w:tc>
      </w:tr>
      <w:tr w14:paraId="48A64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32656332">
            <w:pPr>
              <w:ind w:firstLine="300" w:firstLineChars="150"/>
              <w:jc w:val="center"/>
              <w:rPr>
                <w:rFonts w:hint="eastAsia" w:ascii="仿宋" w:hAnsi="仿宋" w:eastAsia="仿宋" w:cs="仿宋"/>
                <w:color w:val="000000"/>
                <w:sz w:val="20"/>
                <w:szCs w:val="20"/>
              </w:rPr>
            </w:pPr>
          </w:p>
        </w:tc>
        <w:tc>
          <w:tcPr>
            <w:tcW w:w="2092" w:type="dxa"/>
            <w:vAlign w:val="center"/>
          </w:tcPr>
          <w:p w14:paraId="769B3899">
            <w:pPr>
              <w:jc w:val="center"/>
              <w:rPr>
                <w:rFonts w:hint="eastAsia" w:ascii="仿宋" w:hAnsi="仿宋" w:eastAsia="仿宋" w:cs="仿宋"/>
                <w:color w:val="000000"/>
                <w:sz w:val="20"/>
                <w:szCs w:val="20"/>
              </w:rPr>
            </w:pPr>
          </w:p>
        </w:tc>
        <w:tc>
          <w:tcPr>
            <w:tcW w:w="1194" w:type="dxa"/>
            <w:vAlign w:val="center"/>
          </w:tcPr>
          <w:p w14:paraId="3BD731B4">
            <w:pPr>
              <w:ind w:firstLine="300" w:firstLineChars="150"/>
              <w:jc w:val="center"/>
              <w:rPr>
                <w:rFonts w:hint="eastAsia" w:ascii="仿宋" w:hAnsi="仿宋" w:eastAsia="仿宋" w:cs="仿宋"/>
                <w:color w:val="000000"/>
                <w:sz w:val="20"/>
                <w:szCs w:val="20"/>
              </w:rPr>
            </w:pPr>
          </w:p>
        </w:tc>
        <w:tc>
          <w:tcPr>
            <w:tcW w:w="904" w:type="dxa"/>
            <w:vAlign w:val="center"/>
          </w:tcPr>
          <w:p w14:paraId="499AA46D">
            <w:pPr>
              <w:jc w:val="center"/>
              <w:rPr>
                <w:rFonts w:hint="eastAsia" w:ascii="仿宋" w:hAnsi="仿宋" w:eastAsia="仿宋" w:cs="仿宋"/>
                <w:color w:val="000000"/>
                <w:sz w:val="20"/>
                <w:szCs w:val="20"/>
              </w:rPr>
            </w:pPr>
          </w:p>
        </w:tc>
        <w:tc>
          <w:tcPr>
            <w:tcW w:w="850" w:type="dxa"/>
            <w:vAlign w:val="center"/>
          </w:tcPr>
          <w:p w14:paraId="4CA2C1DD">
            <w:pPr>
              <w:jc w:val="center"/>
              <w:rPr>
                <w:rFonts w:hint="eastAsia" w:ascii="仿宋" w:hAnsi="仿宋" w:eastAsia="仿宋" w:cs="仿宋"/>
                <w:color w:val="000000"/>
                <w:sz w:val="20"/>
                <w:szCs w:val="20"/>
              </w:rPr>
            </w:pPr>
          </w:p>
        </w:tc>
        <w:tc>
          <w:tcPr>
            <w:tcW w:w="851" w:type="dxa"/>
            <w:vAlign w:val="center"/>
          </w:tcPr>
          <w:p w14:paraId="1AF41414">
            <w:pPr>
              <w:jc w:val="center"/>
              <w:rPr>
                <w:rFonts w:hint="eastAsia" w:ascii="仿宋" w:hAnsi="仿宋" w:eastAsia="仿宋" w:cs="仿宋"/>
                <w:color w:val="000000"/>
                <w:sz w:val="20"/>
                <w:szCs w:val="20"/>
              </w:rPr>
            </w:pPr>
          </w:p>
        </w:tc>
        <w:tc>
          <w:tcPr>
            <w:tcW w:w="850" w:type="dxa"/>
            <w:vAlign w:val="center"/>
          </w:tcPr>
          <w:p w14:paraId="20B3001C">
            <w:pPr>
              <w:jc w:val="center"/>
              <w:rPr>
                <w:rFonts w:hint="eastAsia" w:ascii="仿宋" w:hAnsi="仿宋" w:eastAsia="仿宋" w:cs="仿宋"/>
                <w:color w:val="000000"/>
                <w:sz w:val="20"/>
                <w:szCs w:val="20"/>
              </w:rPr>
            </w:pPr>
          </w:p>
        </w:tc>
        <w:tc>
          <w:tcPr>
            <w:tcW w:w="851" w:type="dxa"/>
            <w:vAlign w:val="center"/>
          </w:tcPr>
          <w:p w14:paraId="0E17F888">
            <w:pPr>
              <w:ind w:firstLine="300" w:firstLineChars="150"/>
              <w:jc w:val="center"/>
              <w:rPr>
                <w:rFonts w:hint="eastAsia" w:ascii="仿宋" w:hAnsi="仿宋" w:eastAsia="仿宋" w:cs="仿宋"/>
                <w:color w:val="000000"/>
                <w:sz w:val="20"/>
                <w:szCs w:val="20"/>
              </w:rPr>
            </w:pPr>
          </w:p>
        </w:tc>
      </w:tr>
      <w:tr w14:paraId="71D4F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2D4DA6A9">
            <w:pPr>
              <w:ind w:firstLine="300" w:firstLineChars="150"/>
              <w:jc w:val="center"/>
              <w:rPr>
                <w:rFonts w:hint="eastAsia" w:ascii="仿宋" w:hAnsi="仿宋" w:eastAsia="仿宋" w:cs="仿宋"/>
                <w:color w:val="000000"/>
                <w:sz w:val="20"/>
                <w:szCs w:val="20"/>
              </w:rPr>
            </w:pPr>
          </w:p>
        </w:tc>
        <w:tc>
          <w:tcPr>
            <w:tcW w:w="2092" w:type="dxa"/>
            <w:vAlign w:val="center"/>
          </w:tcPr>
          <w:p w14:paraId="16FF5AF1">
            <w:pPr>
              <w:jc w:val="center"/>
              <w:rPr>
                <w:rFonts w:hint="eastAsia" w:ascii="仿宋" w:hAnsi="仿宋" w:eastAsia="仿宋" w:cs="仿宋"/>
                <w:color w:val="000000"/>
                <w:sz w:val="20"/>
                <w:szCs w:val="20"/>
              </w:rPr>
            </w:pPr>
          </w:p>
        </w:tc>
        <w:tc>
          <w:tcPr>
            <w:tcW w:w="1194" w:type="dxa"/>
            <w:vAlign w:val="center"/>
          </w:tcPr>
          <w:p w14:paraId="5D509635">
            <w:pPr>
              <w:ind w:firstLine="300" w:firstLineChars="150"/>
              <w:jc w:val="center"/>
              <w:rPr>
                <w:rFonts w:hint="eastAsia" w:ascii="仿宋" w:hAnsi="仿宋" w:eastAsia="仿宋" w:cs="仿宋"/>
                <w:color w:val="000000"/>
                <w:sz w:val="20"/>
                <w:szCs w:val="20"/>
              </w:rPr>
            </w:pPr>
          </w:p>
        </w:tc>
        <w:tc>
          <w:tcPr>
            <w:tcW w:w="904" w:type="dxa"/>
            <w:vAlign w:val="center"/>
          </w:tcPr>
          <w:p w14:paraId="779F541B">
            <w:pPr>
              <w:jc w:val="center"/>
              <w:rPr>
                <w:rFonts w:hint="eastAsia" w:ascii="仿宋" w:hAnsi="仿宋" w:eastAsia="仿宋" w:cs="仿宋"/>
                <w:color w:val="000000"/>
                <w:sz w:val="20"/>
                <w:szCs w:val="20"/>
              </w:rPr>
            </w:pPr>
          </w:p>
        </w:tc>
        <w:tc>
          <w:tcPr>
            <w:tcW w:w="850" w:type="dxa"/>
            <w:vAlign w:val="center"/>
          </w:tcPr>
          <w:p w14:paraId="366A7C61">
            <w:pPr>
              <w:jc w:val="center"/>
              <w:rPr>
                <w:rFonts w:hint="eastAsia" w:ascii="仿宋" w:hAnsi="仿宋" w:eastAsia="仿宋" w:cs="仿宋"/>
                <w:color w:val="000000"/>
                <w:sz w:val="20"/>
                <w:szCs w:val="20"/>
              </w:rPr>
            </w:pPr>
          </w:p>
        </w:tc>
        <w:tc>
          <w:tcPr>
            <w:tcW w:w="851" w:type="dxa"/>
            <w:vAlign w:val="center"/>
          </w:tcPr>
          <w:p w14:paraId="2E3276B9">
            <w:pPr>
              <w:jc w:val="center"/>
              <w:rPr>
                <w:rFonts w:hint="eastAsia" w:ascii="仿宋" w:hAnsi="仿宋" w:eastAsia="仿宋" w:cs="仿宋"/>
                <w:color w:val="000000"/>
                <w:sz w:val="20"/>
                <w:szCs w:val="20"/>
              </w:rPr>
            </w:pPr>
          </w:p>
        </w:tc>
        <w:tc>
          <w:tcPr>
            <w:tcW w:w="850" w:type="dxa"/>
            <w:vAlign w:val="center"/>
          </w:tcPr>
          <w:p w14:paraId="610156BF">
            <w:pPr>
              <w:jc w:val="center"/>
              <w:rPr>
                <w:rFonts w:hint="eastAsia" w:ascii="仿宋" w:hAnsi="仿宋" w:eastAsia="仿宋" w:cs="仿宋"/>
                <w:color w:val="000000"/>
                <w:sz w:val="20"/>
                <w:szCs w:val="20"/>
              </w:rPr>
            </w:pPr>
          </w:p>
        </w:tc>
        <w:tc>
          <w:tcPr>
            <w:tcW w:w="851" w:type="dxa"/>
            <w:vAlign w:val="center"/>
          </w:tcPr>
          <w:p w14:paraId="0B69B86E">
            <w:pPr>
              <w:ind w:firstLine="300" w:firstLineChars="150"/>
              <w:jc w:val="center"/>
              <w:rPr>
                <w:rFonts w:hint="eastAsia" w:ascii="仿宋" w:hAnsi="仿宋" w:eastAsia="仿宋" w:cs="仿宋"/>
                <w:color w:val="000000"/>
                <w:sz w:val="20"/>
                <w:szCs w:val="20"/>
              </w:rPr>
            </w:pPr>
          </w:p>
        </w:tc>
      </w:tr>
      <w:tr w14:paraId="62A0B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8" w:type="dxa"/>
            <w:vAlign w:val="center"/>
          </w:tcPr>
          <w:p w14:paraId="12C7D9AB">
            <w:pPr>
              <w:ind w:firstLine="300" w:firstLineChars="150"/>
              <w:jc w:val="center"/>
              <w:rPr>
                <w:rFonts w:hint="eastAsia" w:ascii="仿宋" w:hAnsi="仿宋" w:eastAsia="仿宋" w:cs="仿宋"/>
                <w:color w:val="000000"/>
                <w:sz w:val="20"/>
                <w:szCs w:val="20"/>
              </w:rPr>
            </w:pPr>
          </w:p>
        </w:tc>
        <w:tc>
          <w:tcPr>
            <w:tcW w:w="2092" w:type="dxa"/>
            <w:vAlign w:val="center"/>
          </w:tcPr>
          <w:p w14:paraId="17F6230E">
            <w:pPr>
              <w:jc w:val="center"/>
              <w:rPr>
                <w:rFonts w:hint="eastAsia" w:ascii="仿宋" w:hAnsi="仿宋" w:eastAsia="仿宋" w:cs="仿宋"/>
                <w:color w:val="000000"/>
                <w:sz w:val="20"/>
                <w:szCs w:val="20"/>
              </w:rPr>
            </w:pPr>
          </w:p>
        </w:tc>
        <w:tc>
          <w:tcPr>
            <w:tcW w:w="1194" w:type="dxa"/>
            <w:vAlign w:val="center"/>
          </w:tcPr>
          <w:p w14:paraId="58AB90D3">
            <w:pPr>
              <w:ind w:firstLine="300" w:firstLineChars="150"/>
              <w:jc w:val="center"/>
              <w:rPr>
                <w:rFonts w:hint="eastAsia" w:ascii="仿宋" w:hAnsi="仿宋" w:eastAsia="仿宋" w:cs="仿宋"/>
                <w:color w:val="000000"/>
                <w:sz w:val="20"/>
                <w:szCs w:val="20"/>
              </w:rPr>
            </w:pPr>
          </w:p>
        </w:tc>
        <w:tc>
          <w:tcPr>
            <w:tcW w:w="904" w:type="dxa"/>
            <w:vAlign w:val="center"/>
          </w:tcPr>
          <w:p w14:paraId="48DFC618">
            <w:pPr>
              <w:jc w:val="center"/>
              <w:rPr>
                <w:rFonts w:hint="eastAsia" w:ascii="仿宋" w:hAnsi="仿宋" w:eastAsia="仿宋" w:cs="仿宋"/>
                <w:color w:val="000000"/>
                <w:sz w:val="20"/>
                <w:szCs w:val="20"/>
              </w:rPr>
            </w:pPr>
          </w:p>
        </w:tc>
        <w:tc>
          <w:tcPr>
            <w:tcW w:w="850" w:type="dxa"/>
            <w:vAlign w:val="center"/>
          </w:tcPr>
          <w:p w14:paraId="4BBF5F95">
            <w:pPr>
              <w:jc w:val="center"/>
              <w:rPr>
                <w:rFonts w:hint="eastAsia" w:ascii="仿宋" w:hAnsi="仿宋" w:eastAsia="仿宋" w:cs="仿宋"/>
                <w:color w:val="000000"/>
                <w:sz w:val="20"/>
                <w:szCs w:val="20"/>
              </w:rPr>
            </w:pPr>
          </w:p>
        </w:tc>
        <w:tc>
          <w:tcPr>
            <w:tcW w:w="851" w:type="dxa"/>
            <w:vAlign w:val="center"/>
          </w:tcPr>
          <w:p w14:paraId="07C2C14E">
            <w:pPr>
              <w:jc w:val="center"/>
              <w:rPr>
                <w:rFonts w:hint="eastAsia" w:ascii="仿宋" w:hAnsi="仿宋" w:eastAsia="仿宋" w:cs="仿宋"/>
                <w:color w:val="000000"/>
                <w:sz w:val="20"/>
                <w:szCs w:val="20"/>
              </w:rPr>
            </w:pPr>
          </w:p>
        </w:tc>
        <w:tc>
          <w:tcPr>
            <w:tcW w:w="850" w:type="dxa"/>
            <w:vAlign w:val="center"/>
          </w:tcPr>
          <w:p w14:paraId="557E8F92">
            <w:pPr>
              <w:jc w:val="center"/>
              <w:rPr>
                <w:rFonts w:hint="eastAsia" w:ascii="仿宋" w:hAnsi="仿宋" w:eastAsia="仿宋" w:cs="仿宋"/>
                <w:color w:val="000000"/>
                <w:sz w:val="20"/>
                <w:szCs w:val="20"/>
              </w:rPr>
            </w:pPr>
          </w:p>
        </w:tc>
        <w:tc>
          <w:tcPr>
            <w:tcW w:w="851" w:type="dxa"/>
            <w:vAlign w:val="center"/>
          </w:tcPr>
          <w:p w14:paraId="7356C3C1">
            <w:pPr>
              <w:ind w:firstLine="300" w:firstLineChars="150"/>
              <w:jc w:val="center"/>
              <w:rPr>
                <w:rFonts w:hint="eastAsia" w:ascii="仿宋" w:hAnsi="仿宋" w:eastAsia="仿宋" w:cs="仿宋"/>
                <w:color w:val="000000"/>
                <w:sz w:val="20"/>
                <w:szCs w:val="20"/>
              </w:rPr>
            </w:pPr>
          </w:p>
        </w:tc>
      </w:tr>
    </w:tbl>
    <w:p w14:paraId="4B71F7C2">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二、产品质量</w:t>
      </w:r>
    </w:p>
    <w:p w14:paraId="6E3AA3F1">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1、乙方提供给甲方的产品必须是设计科学、工艺精良，是用优质材料制造的、先进的、原厂生产的未曾使用过的、全新的合格产品。</w:t>
      </w:r>
    </w:p>
    <w:p w14:paraId="5AB045EA">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2、安全可靠。有强制性安全标准的产品，乙方应提供该产品（或组成该产品的零部件）的制造许可证证明，在正常使用下不应对他人及环境造成伤害，如因产品质量或标示不明确造成损失的，由乙方完全负责，甲方保留依法索赔的权利。</w:t>
      </w:r>
    </w:p>
    <w:p w14:paraId="37771B78">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3、设计技术专利、外型专利、应用软件专利等均应符合我国的有关法律及行业标准，凡因以上问题与第三方发生的任何纠纷均与甲方无关。</w:t>
      </w:r>
    </w:p>
    <w:p w14:paraId="6F658EED">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三、产品包装要求及运输方式</w:t>
      </w:r>
    </w:p>
    <w:p w14:paraId="26290D1D">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钾岩石（钾长石）连续高压水热法制腐植酸钾肥技术工程化开发试验项目（装置）为成套项目（装置）在现场交付。</w:t>
      </w:r>
    </w:p>
    <w:p w14:paraId="0FE8E47C">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74921F71">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产品包装形式及运输方式由乙方自行选择，所发生的一切费用由乙方承担。</w:t>
      </w:r>
    </w:p>
    <w:p w14:paraId="24CD2D4F">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四、交货时间地点及方式</w:t>
      </w:r>
    </w:p>
    <w:p w14:paraId="6E5001E5">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合同签订且预付款到账后</w:t>
      </w:r>
      <w:r>
        <w:rPr>
          <w:rFonts w:hint="eastAsia" w:ascii="仿宋" w:hAnsi="仿宋" w:eastAsia="仿宋" w:cs="仿宋"/>
          <w:color w:val="000000"/>
          <w:sz w:val="20"/>
          <w:szCs w:val="20"/>
        </w:rPr>
        <w:t>8</w:t>
      </w:r>
      <w:r>
        <w:rPr>
          <w:rFonts w:hint="eastAsia" w:ascii="仿宋" w:hAnsi="仿宋" w:eastAsia="仿宋" w:cs="仿宋"/>
          <w:color w:val="000000"/>
          <w:sz w:val="20"/>
          <w:szCs w:val="20"/>
        </w:rPr>
        <w:t>0天内完成。</w:t>
      </w:r>
    </w:p>
    <w:p w14:paraId="0E659200">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安装地点：西安石油大学化学工程学院指定地点。</w:t>
      </w:r>
    </w:p>
    <w:p w14:paraId="699EBB60">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甲方联系人：××××，乙方联系人：××××。</w:t>
      </w:r>
    </w:p>
    <w:p w14:paraId="0987469E">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五、设备的安装及验收</w:t>
      </w:r>
    </w:p>
    <w:p w14:paraId="25ACCEBA">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1、甲方和乙方应在现场安装设备前，共同确认所有设备是否符合招标要求。乙方负责安装，甲方提供必要的工作条件，安装所需费用乙方负责。</w:t>
      </w:r>
    </w:p>
    <w:p w14:paraId="7183794E">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2、验收标准：国家标准、行业标准、团体标准、企业标准以及合同约定的技术参数等。</w:t>
      </w:r>
    </w:p>
    <w:p w14:paraId="5BD186F7">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3、验收：分阶段验收。</w:t>
      </w:r>
    </w:p>
    <w:p w14:paraId="1033A5A6">
      <w:pPr>
        <w:ind w:firstLine="600" w:firstLineChars="300"/>
        <w:rPr>
          <w:rFonts w:hint="eastAsia" w:ascii="仿宋" w:hAnsi="仿宋" w:eastAsia="仿宋" w:cs="仿宋"/>
          <w:sz w:val="20"/>
          <w:szCs w:val="20"/>
        </w:rPr>
      </w:pPr>
      <w:r>
        <w:rPr>
          <w:rFonts w:hint="eastAsia" w:ascii="仿宋" w:hAnsi="仿宋" w:eastAsia="仿宋" w:cs="仿宋"/>
          <w:sz w:val="20"/>
          <w:szCs w:val="20"/>
        </w:rPr>
        <w:t>非标设备：向本项目（装置）地点发货前，采购人组织验收人员到非标设备的生产、制造企业进行验收；</w:t>
      </w:r>
    </w:p>
    <w:p w14:paraId="286684B5">
      <w:pPr>
        <w:ind w:firstLine="600" w:firstLineChars="300"/>
        <w:rPr>
          <w:rFonts w:hint="eastAsia" w:ascii="仿宋" w:hAnsi="仿宋" w:eastAsia="仿宋" w:cs="仿宋"/>
          <w:sz w:val="20"/>
          <w:szCs w:val="20"/>
        </w:rPr>
      </w:pPr>
      <w:r>
        <w:rPr>
          <w:rFonts w:hint="eastAsia" w:ascii="仿宋" w:hAnsi="仿宋" w:eastAsia="仿宋" w:cs="仿宋"/>
          <w:sz w:val="20"/>
          <w:szCs w:val="20"/>
        </w:rPr>
        <w:t>标准（定型）的设备、辅助器材（仪器仪表、电气电缆、管道阀门等）、试验运行所需原材料等：运送到本项目（装置）地点后，采购人组织验收；</w:t>
      </w:r>
    </w:p>
    <w:p w14:paraId="7FFDDE74">
      <w:pPr>
        <w:ind w:firstLine="600" w:firstLineChars="300"/>
        <w:rPr>
          <w:rFonts w:hint="eastAsia" w:ascii="仿宋" w:hAnsi="仿宋" w:eastAsia="仿宋" w:cs="仿宋"/>
          <w:sz w:val="20"/>
          <w:szCs w:val="20"/>
        </w:rPr>
      </w:pPr>
      <w:r>
        <w:rPr>
          <w:rFonts w:hint="eastAsia" w:ascii="仿宋" w:hAnsi="仿宋" w:eastAsia="仿宋" w:cs="仿宋"/>
          <w:sz w:val="20"/>
          <w:szCs w:val="20"/>
        </w:rPr>
        <w:t>项目验收：本项目（装置）安装、调试运行完成，正常运行两个月并提交试验运行报告后，组织项目验收。</w:t>
      </w:r>
    </w:p>
    <w:p w14:paraId="494C0C04">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六、质保期及售后服务</w:t>
      </w:r>
    </w:p>
    <w:p w14:paraId="0575C34F">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1、履约保证金及质量保证金：乙方在签定合同前需交纳合同价款的</w:t>
      </w:r>
      <w:r>
        <w:rPr>
          <w:rFonts w:hint="eastAsia" w:ascii="仿宋" w:hAnsi="仿宋" w:eastAsia="仿宋" w:cs="仿宋"/>
          <w:color w:val="000000"/>
          <w:sz w:val="20"/>
          <w:szCs w:val="20"/>
        </w:rPr>
        <w:t>5</w:t>
      </w:r>
      <w:r>
        <w:rPr>
          <w:rFonts w:hint="eastAsia" w:ascii="仿宋" w:hAnsi="仿宋" w:eastAsia="仿宋" w:cs="仿宋"/>
          <w:color w:val="000000"/>
          <w:sz w:val="20"/>
          <w:szCs w:val="20"/>
        </w:rPr>
        <w:t>%履约保证金，待产品自验收合格后无息退还。</w:t>
      </w:r>
    </w:p>
    <w:p w14:paraId="11D2569D">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2、乙方提供的设备质保期限1年（从安装完成经甲方验收合格之日算起）。质保期内乙方接到甲方反映电话后，2小时内响应，24小时内派技术人员到现场，72小时解决问题，如出现因乙方原因超过72小时未维修好，乙方应向甲方提供同类新产品替代，以保证甲方的正常使用。质保期外，只收取材料费。</w:t>
      </w:r>
    </w:p>
    <w:p w14:paraId="4D517F41">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3、安装完成后，乙方免费为甲方提供现场操作培训，通过培训使用户人员了解设备工作原理，熟悉设备的安装及使用、维护方法，掌握各种设备的初始化及故障诊断、定位和排除技能。</w:t>
      </w:r>
    </w:p>
    <w:p w14:paraId="4A8BBF9F">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4、设备正式运行后，定期回访用户，当系统出现重大缺陷问题而影响到甲方实际应用时需及时响应并派人到现场解决。</w:t>
      </w:r>
    </w:p>
    <w:p w14:paraId="6E431CE3">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乙方售后服务及维修专线：××××××××××。</w:t>
      </w:r>
    </w:p>
    <w:p w14:paraId="1FB82069">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七、付款时间及付款方式</w:t>
      </w:r>
    </w:p>
    <w:p w14:paraId="75C01E01">
      <w:pPr>
        <w:pStyle w:val="4"/>
        <w:spacing w:line="360" w:lineRule="auto"/>
        <w:ind w:firstLine="400" w:firstLineChars="200"/>
        <w:rPr>
          <w:rFonts w:hint="eastAsia" w:ascii="仿宋" w:hAnsi="仿宋" w:eastAsia="仿宋" w:cs="仿宋"/>
        </w:rPr>
      </w:pPr>
      <w:r>
        <w:rPr>
          <w:rFonts w:hint="eastAsia" w:ascii="仿宋" w:hAnsi="仿宋" w:eastAsia="仿宋" w:cs="仿宋"/>
          <w:lang w:eastAsia="zh-CN"/>
        </w:rPr>
        <w:t>1）第一批付款（预付款）：</w:t>
      </w:r>
      <w:r>
        <w:rPr>
          <w:rFonts w:hint="eastAsia" w:ascii="仿宋" w:hAnsi="仿宋" w:eastAsia="仿宋" w:cs="仿宋"/>
        </w:rPr>
        <w:t>合同金额的30%，合同签订后10个工作日内支付</w:t>
      </w:r>
      <w:r>
        <w:rPr>
          <w:rFonts w:hint="eastAsia" w:ascii="仿宋" w:hAnsi="仿宋" w:eastAsia="仿宋" w:cs="仿宋"/>
          <w:lang w:eastAsia="zh-CN"/>
        </w:rPr>
        <w:t xml:space="preserve"> </w:t>
      </w:r>
      <w:r>
        <w:rPr>
          <w:rFonts w:hint="eastAsia" w:ascii="仿宋" w:hAnsi="仿宋" w:eastAsia="仿宋" w:cs="仿宋"/>
        </w:rPr>
        <w:t>；</w:t>
      </w:r>
    </w:p>
    <w:p w14:paraId="664BFF9A">
      <w:pPr>
        <w:pStyle w:val="4"/>
        <w:spacing w:line="360" w:lineRule="auto"/>
        <w:ind w:firstLine="400" w:firstLineChars="200"/>
        <w:rPr>
          <w:rFonts w:hint="eastAsia" w:ascii="仿宋" w:hAnsi="仿宋" w:eastAsia="仿宋" w:cs="仿宋"/>
          <w:lang w:eastAsia="zh-CN"/>
        </w:rPr>
      </w:pPr>
      <w:r>
        <w:rPr>
          <w:rFonts w:hint="eastAsia" w:ascii="仿宋" w:hAnsi="仿宋" w:eastAsia="仿宋" w:cs="仿宋"/>
        </w:rPr>
        <w:t>2）第二批付款（根据设备采购实际情况可多次付款）：所供</w:t>
      </w:r>
      <w:r>
        <w:rPr>
          <w:rFonts w:hint="eastAsia" w:ascii="仿宋" w:hAnsi="仿宋" w:eastAsia="仿宋" w:cs="仿宋"/>
        </w:rPr>
        <w:t>设备、辅助器材（仪器仪表、电气电缆、管道阀门等）、试验运行所需原材料等</w:t>
      </w:r>
      <w:r>
        <w:rPr>
          <w:rFonts w:hint="eastAsia" w:ascii="仿宋" w:hAnsi="仿宋" w:eastAsia="仿宋" w:cs="仿宋"/>
        </w:rPr>
        <w:t>金额的</w:t>
      </w:r>
      <w:r>
        <w:rPr>
          <w:rFonts w:hint="eastAsia" w:ascii="仿宋" w:hAnsi="仿宋" w:eastAsia="仿宋" w:cs="仿宋"/>
          <w:lang w:eastAsia="zh-CN"/>
        </w:rPr>
        <w:t>60%，验收合格并出具100%增值税专用发票后10个工作日内支付；</w:t>
      </w:r>
    </w:p>
    <w:p w14:paraId="0C999EE0">
      <w:pPr>
        <w:pStyle w:val="4"/>
        <w:spacing w:line="360" w:lineRule="auto"/>
        <w:ind w:firstLine="400" w:firstLineChars="200"/>
        <w:rPr>
          <w:rFonts w:hint="eastAsia" w:ascii="仿宋" w:hAnsi="仿宋" w:eastAsia="仿宋" w:cs="仿宋"/>
          <w:lang w:eastAsia="zh-CN"/>
        </w:rPr>
      </w:pPr>
      <w:r>
        <w:rPr>
          <w:rFonts w:hint="eastAsia" w:ascii="仿宋" w:hAnsi="仿宋" w:eastAsia="仿宋" w:cs="仿宋"/>
          <w:lang w:eastAsia="zh-CN"/>
        </w:rPr>
        <w:t>3）第三批付款：装置集成完成联调试运行验收合格并出具未开发票金额全额增值税专用发票后10个工作日内支付余款。</w:t>
      </w:r>
    </w:p>
    <w:p w14:paraId="7C70A860">
      <w:pPr>
        <w:pStyle w:val="4"/>
        <w:spacing w:line="360" w:lineRule="auto"/>
        <w:ind w:firstLine="400" w:firstLineChars="200"/>
        <w:rPr>
          <w:rFonts w:hint="eastAsia" w:ascii="仿宋" w:hAnsi="仿宋" w:eastAsia="仿宋" w:cs="仿宋"/>
          <w:lang w:eastAsia="zh-CN"/>
        </w:rPr>
      </w:pPr>
      <w:r>
        <w:rPr>
          <w:rFonts w:hint="eastAsia" w:ascii="仿宋" w:hAnsi="仿宋" w:eastAsia="仿宋" w:cs="仿宋"/>
        </w:rPr>
        <w:t>支付方式：银行对公转账</w:t>
      </w:r>
    </w:p>
    <w:p w14:paraId="08F86323">
      <w:pPr>
        <w:pStyle w:val="4"/>
        <w:spacing w:line="360" w:lineRule="auto"/>
        <w:outlineLvl w:val="3"/>
        <w:rPr>
          <w:rFonts w:hint="eastAsia" w:ascii="仿宋" w:hAnsi="仿宋" w:eastAsia="仿宋" w:cs="仿宋"/>
        </w:rPr>
      </w:pPr>
      <w:r>
        <w:rPr>
          <w:rFonts w:hint="eastAsia" w:ascii="仿宋" w:hAnsi="仿宋" w:eastAsia="仿宋" w:cs="仿宋"/>
          <w:color w:val="000000"/>
        </w:rPr>
        <w:t>八、违约责任</w:t>
      </w:r>
    </w:p>
    <w:p w14:paraId="3BFFFDB9">
      <w:pPr>
        <w:pStyle w:val="4"/>
        <w:spacing w:line="360" w:lineRule="auto"/>
        <w:ind w:firstLine="400" w:firstLineChars="200"/>
        <w:rPr>
          <w:rFonts w:hint="eastAsia" w:ascii="仿宋" w:hAnsi="仿宋" w:eastAsia="仿宋" w:cs="仿宋"/>
        </w:rPr>
      </w:pPr>
      <w:r>
        <w:rPr>
          <w:rFonts w:hint="eastAsia" w:ascii="仿宋" w:hAnsi="仿宋" w:eastAsia="仿宋" w:cs="仿宋"/>
        </w:rPr>
        <w:t>1. 除因不可抗力</w:t>
      </w:r>
      <w:r>
        <w:rPr>
          <w:rFonts w:hint="eastAsia" w:ascii="仿宋" w:hAnsi="仿宋" w:eastAsia="仿宋" w:cs="仿宋"/>
          <w:lang w:eastAsia="zh-CN"/>
        </w:rPr>
        <w:t>或甲方原因</w:t>
      </w:r>
      <w:r>
        <w:rPr>
          <w:rFonts w:hint="eastAsia" w:ascii="仿宋" w:hAnsi="仿宋" w:eastAsia="仿宋" w:cs="仿宋"/>
        </w:rPr>
        <w:t>，乙方逾期交货，每天应按合同总价的千分之一向甲方支付违约金。如乙方逾期三十天仍未交齐货物的，甲方有权解除合同，乙方退还扣除已开发票金额的甲方已支付款项，同时履约保证金将作为对甲方的补偿，不予退还。</w:t>
      </w:r>
    </w:p>
    <w:p w14:paraId="66B56B09">
      <w:pPr>
        <w:pStyle w:val="4"/>
        <w:spacing w:line="360" w:lineRule="auto"/>
        <w:ind w:firstLine="400" w:firstLineChars="200"/>
        <w:rPr>
          <w:rFonts w:hint="eastAsia" w:ascii="仿宋" w:hAnsi="仿宋" w:eastAsia="仿宋" w:cs="仿宋"/>
        </w:rPr>
      </w:pPr>
      <w:r>
        <w:rPr>
          <w:rFonts w:hint="eastAsia" w:ascii="仿宋" w:hAnsi="仿宋" w:eastAsia="仿宋" w:cs="仿宋"/>
        </w:rPr>
        <w:t>2.</w:t>
      </w:r>
      <w:r>
        <w:rPr>
          <w:rFonts w:hint="eastAsia" w:ascii="仿宋" w:hAnsi="仿宋" w:eastAsia="仿宋" w:cs="仿宋"/>
          <w:lang w:eastAsia="zh-CN"/>
        </w:rPr>
        <w:t>因不可抗力或甲方原因造成供货期延误的</w:t>
      </w:r>
      <w:r>
        <w:rPr>
          <w:rFonts w:hint="eastAsia" w:ascii="仿宋" w:hAnsi="仿宋" w:eastAsia="仿宋" w:cs="仿宋"/>
        </w:rPr>
        <w:t>，</w:t>
      </w:r>
      <w:r>
        <w:rPr>
          <w:rFonts w:hint="eastAsia" w:ascii="仿宋" w:hAnsi="仿宋" w:eastAsia="仿宋" w:cs="仿宋"/>
          <w:lang w:eastAsia="zh-CN"/>
        </w:rPr>
        <w:t>供货期顺延</w:t>
      </w:r>
      <w:r>
        <w:rPr>
          <w:rFonts w:hint="eastAsia" w:ascii="仿宋" w:hAnsi="仿宋" w:eastAsia="仿宋" w:cs="仿宋"/>
        </w:rPr>
        <w:t>。</w:t>
      </w:r>
    </w:p>
    <w:p w14:paraId="58D82763">
      <w:pPr>
        <w:pStyle w:val="4"/>
        <w:spacing w:line="360" w:lineRule="auto"/>
        <w:ind w:firstLine="400" w:firstLineChars="200"/>
        <w:rPr>
          <w:rFonts w:hint="eastAsia" w:ascii="仿宋" w:hAnsi="仿宋" w:eastAsia="仿宋" w:cs="仿宋"/>
        </w:rPr>
      </w:pPr>
      <w:r>
        <w:rPr>
          <w:rFonts w:hint="eastAsia" w:ascii="仿宋" w:hAnsi="仿宋" w:eastAsia="仿宋" w:cs="仿宋"/>
        </w:rPr>
        <w:t>3.乙方所交的产品规格、质量不符合合同约定的相关标准，限期整改；如果经过整改，乙方仍然无法满足约定技术要求的，甲方有权解除合同，乙方退还扣除已开发票金额的甲方已支付款项，履约保证金将作为对甲方的补偿，不予退还。</w:t>
      </w:r>
    </w:p>
    <w:p w14:paraId="776BE91D">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九、解决合同纠纷方式：双方友好协商解决，协商未果由西安市仲裁委员会仲裁。</w:t>
      </w:r>
    </w:p>
    <w:p w14:paraId="01DAE9D0">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十、其它事项</w:t>
      </w:r>
    </w:p>
    <w:p w14:paraId="46486FCF">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1、本合同一式七份，甲方五份，乙方一份，代理机构一份，经甲、乙双方签字盖章后生效，具有同等法律效力。</w:t>
      </w:r>
    </w:p>
    <w:p w14:paraId="63F62839">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2、合同所有附件均为本合同不可分割的组成部分，与本合同具有同等法律效力。</w:t>
      </w:r>
    </w:p>
    <w:p w14:paraId="7572033F">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3、甲方采购文件、乙方响应文件均为本合同不可分割的组成部分，与本合同具有同等法律效力。</w:t>
      </w:r>
    </w:p>
    <w:tbl>
      <w:tblPr>
        <w:tblStyle w:val="2"/>
        <w:tblW w:w="96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0"/>
        <w:gridCol w:w="3603"/>
        <w:gridCol w:w="2261"/>
      </w:tblGrid>
      <w:tr w14:paraId="16A81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0" w:type="dxa"/>
            <w:vAlign w:val="center"/>
          </w:tcPr>
          <w:p w14:paraId="31F38159">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甲方：西安石油大学（盖章）</w:t>
            </w:r>
          </w:p>
        </w:tc>
        <w:tc>
          <w:tcPr>
            <w:tcW w:w="3603" w:type="dxa"/>
            <w:vAlign w:val="center"/>
          </w:tcPr>
          <w:p w14:paraId="65B5F7BD">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乙方：（盖章）</w:t>
            </w:r>
          </w:p>
        </w:tc>
        <w:tc>
          <w:tcPr>
            <w:tcW w:w="2261" w:type="dxa"/>
            <w:vMerge w:val="restart"/>
          </w:tcPr>
          <w:p w14:paraId="10EE07A6">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见证方：××（盖章）</w:t>
            </w:r>
          </w:p>
        </w:tc>
      </w:tr>
      <w:tr w14:paraId="6BFB6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0" w:type="dxa"/>
            <w:vAlign w:val="center"/>
          </w:tcPr>
          <w:p w14:paraId="49084378">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法人或委托代理人：</w:t>
            </w:r>
          </w:p>
        </w:tc>
        <w:tc>
          <w:tcPr>
            <w:tcW w:w="3603" w:type="dxa"/>
            <w:vAlign w:val="center"/>
          </w:tcPr>
          <w:p w14:paraId="5D112816">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法人或委托代理人：</w:t>
            </w:r>
          </w:p>
        </w:tc>
        <w:tc>
          <w:tcPr>
            <w:tcW w:w="2261" w:type="dxa"/>
            <w:vMerge w:val="continue"/>
            <w:vAlign w:val="center"/>
          </w:tcPr>
          <w:p w14:paraId="763BB77E">
            <w:pPr>
              <w:spacing w:line="360" w:lineRule="auto"/>
              <w:rPr>
                <w:rFonts w:hint="eastAsia" w:ascii="仿宋" w:hAnsi="仿宋" w:eastAsia="仿宋" w:cs="仿宋"/>
                <w:color w:val="000000"/>
                <w:sz w:val="20"/>
                <w:szCs w:val="20"/>
              </w:rPr>
            </w:pPr>
          </w:p>
        </w:tc>
      </w:tr>
      <w:tr w14:paraId="4F24C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0" w:type="dxa"/>
            <w:vAlign w:val="center"/>
          </w:tcPr>
          <w:p w14:paraId="266CA616">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户名：西安石油大学</w:t>
            </w:r>
          </w:p>
        </w:tc>
        <w:tc>
          <w:tcPr>
            <w:tcW w:w="3603" w:type="dxa"/>
            <w:vAlign w:val="center"/>
          </w:tcPr>
          <w:p w14:paraId="312C52DD">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户名：</w:t>
            </w:r>
          </w:p>
        </w:tc>
        <w:tc>
          <w:tcPr>
            <w:tcW w:w="2261" w:type="dxa"/>
            <w:vMerge w:val="continue"/>
            <w:vAlign w:val="center"/>
          </w:tcPr>
          <w:p w14:paraId="0C73BCF5">
            <w:pPr>
              <w:spacing w:line="360" w:lineRule="auto"/>
              <w:rPr>
                <w:rFonts w:hint="eastAsia" w:ascii="仿宋" w:hAnsi="仿宋" w:eastAsia="仿宋" w:cs="仿宋"/>
                <w:color w:val="000000"/>
                <w:sz w:val="20"/>
                <w:szCs w:val="20"/>
              </w:rPr>
            </w:pPr>
          </w:p>
        </w:tc>
      </w:tr>
      <w:tr w14:paraId="75462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0" w:type="dxa"/>
            <w:vAlign w:val="center"/>
          </w:tcPr>
          <w:p w14:paraId="4FEF0D8B">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开户行：工行西安电子工业区支行</w:t>
            </w:r>
          </w:p>
        </w:tc>
        <w:tc>
          <w:tcPr>
            <w:tcW w:w="3603" w:type="dxa"/>
            <w:vAlign w:val="center"/>
          </w:tcPr>
          <w:p w14:paraId="20E7683D">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开户行：</w:t>
            </w:r>
          </w:p>
        </w:tc>
        <w:tc>
          <w:tcPr>
            <w:tcW w:w="2261" w:type="dxa"/>
            <w:vAlign w:val="center"/>
          </w:tcPr>
          <w:p w14:paraId="68969E5C">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代表签字：</w:t>
            </w:r>
          </w:p>
        </w:tc>
      </w:tr>
      <w:tr w14:paraId="63090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0" w:type="dxa"/>
            <w:vAlign w:val="center"/>
          </w:tcPr>
          <w:p w14:paraId="1EE332B7">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帐号：3700023209014488850</w:t>
            </w:r>
          </w:p>
        </w:tc>
        <w:tc>
          <w:tcPr>
            <w:tcW w:w="3603" w:type="dxa"/>
            <w:vAlign w:val="center"/>
          </w:tcPr>
          <w:p w14:paraId="0D1D5E57">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帐号：</w:t>
            </w:r>
          </w:p>
        </w:tc>
        <w:tc>
          <w:tcPr>
            <w:tcW w:w="2261" w:type="dxa"/>
            <w:vAlign w:val="center"/>
          </w:tcPr>
          <w:p w14:paraId="3AB8EA80">
            <w:pPr>
              <w:spacing w:line="360" w:lineRule="auto"/>
              <w:rPr>
                <w:rFonts w:hint="eastAsia" w:ascii="仿宋" w:hAnsi="仿宋" w:eastAsia="仿宋" w:cs="仿宋"/>
                <w:color w:val="000000"/>
                <w:sz w:val="20"/>
                <w:szCs w:val="20"/>
              </w:rPr>
            </w:pPr>
          </w:p>
        </w:tc>
      </w:tr>
      <w:tr w14:paraId="2E1E5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0" w:type="dxa"/>
            <w:vAlign w:val="center"/>
          </w:tcPr>
          <w:p w14:paraId="6B8B4C89">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电话：</w:t>
            </w:r>
          </w:p>
        </w:tc>
        <w:tc>
          <w:tcPr>
            <w:tcW w:w="3603" w:type="dxa"/>
            <w:vAlign w:val="center"/>
          </w:tcPr>
          <w:p w14:paraId="5A041715">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电话:</w:t>
            </w:r>
          </w:p>
        </w:tc>
        <w:tc>
          <w:tcPr>
            <w:tcW w:w="2261" w:type="dxa"/>
            <w:vAlign w:val="center"/>
          </w:tcPr>
          <w:p w14:paraId="69F66F72">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电话：</w:t>
            </w:r>
          </w:p>
        </w:tc>
      </w:tr>
      <w:tr w14:paraId="06470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0" w:type="dxa"/>
            <w:vAlign w:val="center"/>
          </w:tcPr>
          <w:p w14:paraId="5D97FE7A">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地址：西安市电子二路18号</w:t>
            </w:r>
          </w:p>
        </w:tc>
        <w:tc>
          <w:tcPr>
            <w:tcW w:w="3603" w:type="dxa"/>
            <w:vAlign w:val="center"/>
          </w:tcPr>
          <w:p w14:paraId="2B0A78B8">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地址：</w:t>
            </w:r>
          </w:p>
        </w:tc>
        <w:tc>
          <w:tcPr>
            <w:tcW w:w="2261" w:type="dxa"/>
            <w:vAlign w:val="center"/>
          </w:tcPr>
          <w:p w14:paraId="4BC601FC">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地址：</w:t>
            </w:r>
          </w:p>
        </w:tc>
      </w:tr>
      <w:tr w14:paraId="5EAF6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0" w:type="dxa"/>
            <w:vAlign w:val="center"/>
          </w:tcPr>
          <w:p w14:paraId="6D6D8936">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日期: 202  年  月  日</w:t>
            </w:r>
          </w:p>
        </w:tc>
        <w:tc>
          <w:tcPr>
            <w:tcW w:w="3603" w:type="dxa"/>
            <w:vAlign w:val="center"/>
          </w:tcPr>
          <w:p w14:paraId="1E35C3B9">
            <w:pPr>
              <w:spacing w:line="360" w:lineRule="auto"/>
              <w:rPr>
                <w:rFonts w:hint="eastAsia" w:ascii="仿宋" w:hAnsi="仿宋" w:eastAsia="仿宋" w:cs="仿宋"/>
                <w:color w:val="000000"/>
                <w:sz w:val="20"/>
                <w:szCs w:val="20"/>
              </w:rPr>
            </w:pPr>
            <w:r>
              <w:rPr>
                <w:rFonts w:hint="eastAsia" w:ascii="仿宋" w:hAnsi="仿宋" w:eastAsia="仿宋" w:cs="仿宋"/>
                <w:color w:val="000000"/>
                <w:sz w:val="20"/>
                <w:szCs w:val="20"/>
              </w:rPr>
              <w:t>日期: 202  年  月  日</w:t>
            </w:r>
          </w:p>
        </w:tc>
        <w:tc>
          <w:tcPr>
            <w:tcW w:w="2261" w:type="dxa"/>
            <w:vAlign w:val="center"/>
          </w:tcPr>
          <w:p w14:paraId="0FA2414A">
            <w:pPr>
              <w:spacing w:line="360" w:lineRule="auto"/>
              <w:rPr>
                <w:rFonts w:hint="eastAsia" w:ascii="仿宋" w:hAnsi="仿宋" w:eastAsia="仿宋" w:cs="仿宋"/>
                <w:color w:val="000000"/>
                <w:sz w:val="20"/>
                <w:szCs w:val="20"/>
              </w:rPr>
            </w:pPr>
          </w:p>
        </w:tc>
      </w:tr>
    </w:tbl>
    <w:p w14:paraId="09F7A7C7">
      <w:pPr>
        <w:rPr>
          <w:rFonts w:hint="eastAsia" w:ascii="仿宋" w:hAnsi="仿宋" w:eastAsia="仿宋" w:cs="仿宋"/>
          <w:color w:val="000000"/>
          <w:sz w:val="20"/>
          <w:szCs w:val="20"/>
        </w:rPr>
      </w:pPr>
      <w:r>
        <w:rPr>
          <w:rFonts w:hint="eastAsia" w:ascii="仿宋" w:hAnsi="仿宋" w:eastAsia="仿宋" w:cs="仿宋"/>
          <w:color w:val="000000"/>
          <w:sz w:val="20"/>
          <w:szCs w:val="20"/>
        </w:rPr>
        <w:br w:type="page"/>
      </w:r>
    </w:p>
    <w:p w14:paraId="7CEC3F87">
      <w:pPr>
        <w:spacing w:line="360" w:lineRule="auto"/>
        <w:ind w:firstLine="482" w:firstLineChars="150"/>
        <w:jc w:val="center"/>
        <w:rPr>
          <w:rFonts w:hint="eastAsia" w:ascii="仿宋" w:hAnsi="仿宋" w:eastAsia="仿宋" w:cs="仿宋"/>
          <w:b/>
          <w:color w:val="000000"/>
          <w:sz w:val="20"/>
          <w:szCs w:val="20"/>
        </w:rPr>
      </w:pPr>
      <w:r>
        <w:rPr>
          <w:rFonts w:hint="eastAsia" w:ascii="仿宋" w:hAnsi="仿宋" w:eastAsia="仿宋" w:cs="仿宋"/>
          <w:b/>
          <w:color w:val="000000"/>
          <w:szCs w:val="32"/>
        </w:rPr>
        <w:t>钾岩石（钾长石）连续高压水热法制腐植酸钾肥技术工程化开发试验项目技术协议</w:t>
      </w:r>
    </w:p>
    <w:p w14:paraId="0E4E0DC4">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甲方：西安石油大学</w:t>
      </w:r>
    </w:p>
    <w:p w14:paraId="6372C515">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乙方：××公司</w:t>
      </w:r>
    </w:p>
    <w:p w14:paraId="44FFAF43">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西安石油大学（以下简称甲方）和××公司（以下简称乙方）通过谈判，就甲方××院××购置，达成以下技术协议：</w:t>
      </w:r>
    </w:p>
    <w:p w14:paraId="1FF3881D">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一、主要设备名称、规格型号、生产厂家、</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510"/>
        <w:gridCol w:w="2541"/>
        <w:gridCol w:w="2149"/>
      </w:tblGrid>
      <w:tr w14:paraId="56D22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tcBorders>
              <w:top w:val="single" w:color="auto" w:sz="4" w:space="0"/>
              <w:left w:val="single" w:color="auto" w:sz="4" w:space="0"/>
              <w:bottom w:val="single" w:color="auto" w:sz="4" w:space="0"/>
              <w:right w:val="single" w:color="auto" w:sz="4" w:space="0"/>
            </w:tcBorders>
            <w:vAlign w:val="center"/>
          </w:tcPr>
          <w:p w14:paraId="5CB99427">
            <w:pPr>
              <w:rPr>
                <w:rFonts w:hint="eastAsia" w:ascii="仿宋" w:hAnsi="仿宋" w:eastAsia="仿宋" w:cs="仿宋"/>
                <w:color w:val="000000"/>
                <w:sz w:val="20"/>
                <w:szCs w:val="20"/>
              </w:rPr>
            </w:pPr>
            <w:r>
              <w:rPr>
                <w:rFonts w:hint="eastAsia" w:ascii="仿宋" w:hAnsi="仿宋" w:eastAsia="仿宋" w:cs="仿宋"/>
                <w:color w:val="000000"/>
                <w:sz w:val="20"/>
                <w:szCs w:val="20"/>
              </w:rPr>
              <w:t>序号</w:t>
            </w:r>
          </w:p>
        </w:tc>
        <w:tc>
          <w:tcPr>
            <w:tcW w:w="2510" w:type="dxa"/>
            <w:tcBorders>
              <w:top w:val="single" w:color="auto" w:sz="4" w:space="0"/>
              <w:left w:val="single" w:color="auto" w:sz="4" w:space="0"/>
              <w:bottom w:val="single" w:color="auto" w:sz="4" w:space="0"/>
              <w:right w:val="single" w:color="auto" w:sz="4" w:space="0"/>
            </w:tcBorders>
            <w:vAlign w:val="center"/>
          </w:tcPr>
          <w:p w14:paraId="56759148">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主要设备名称</w:t>
            </w:r>
          </w:p>
        </w:tc>
        <w:tc>
          <w:tcPr>
            <w:tcW w:w="2541" w:type="dxa"/>
            <w:tcBorders>
              <w:top w:val="single" w:color="auto" w:sz="4" w:space="0"/>
              <w:left w:val="single" w:color="auto" w:sz="4" w:space="0"/>
              <w:bottom w:val="single" w:color="auto" w:sz="4" w:space="0"/>
              <w:right w:val="single" w:color="auto" w:sz="4" w:space="0"/>
            </w:tcBorders>
            <w:vAlign w:val="center"/>
          </w:tcPr>
          <w:p w14:paraId="77534D52">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规格型号</w:t>
            </w:r>
          </w:p>
        </w:tc>
        <w:tc>
          <w:tcPr>
            <w:tcW w:w="2149" w:type="dxa"/>
            <w:tcBorders>
              <w:top w:val="single" w:color="auto" w:sz="4" w:space="0"/>
              <w:left w:val="single" w:color="auto" w:sz="4" w:space="0"/>
              <w:bottom w:val="single" w:color="auto" w:sz="4" w:space="0"/>
              <w:right w:val="single" w:color="auto" w:sz="4" w:space="0"/>
            </w:tcBorders>
            <w:vAlign w:val="center"/>
          </w:tcPr>
          <w:p w14:paraId="51CA3EA5">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生产厂家</w:t>
            </w:r>
          </w:p>
        </w:tc>
      </w:tr>
      <w:tr w14:paraId="1AAAA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6" w:type="dxa"/>
            <w:tcBorders>
              <w:top w:val="single" w:color="auto" w:sz="4" w:space="0"/>
              <w:left w:val="single" w:color="auto" w:sz="4" w:space="0"/>
              <w:bottom w:val="single" w:color="auto" w:sz="4" w:space="0"/>
              <w:right w:val="single" w:color="auto" w:sz="4" w:space="0"/>
            </w:tcBorders>
            <w:vAlign w:val="center"/>
          </w:tcPr>
          <w:p w14:paraId="56A98E84">
            <w:pPr>
              <w:ind w:firstLine="300" w:firstLineChars="150"/>
              <w:rPr>
                <w:rFonts w:hint="eastAsia" w:ascii="仿宋" w:hAnsi="仿宋" w:eastAsia="仿宋" w:cs="仿宋"/>
                <w:color w:val="000000"/>
                <w:sz w:val="20"/>
                <w:szCs w:val="20"/>
              </w:rPr>
            </w:pPr>
          </w:p>
        </w:tc>
        <w:tc>
          <w:tcPr>
            <w:tcW w:w="2510" w:type="dxa"/>
            <w:tcBorders>
              <w:top w:val="single" w:color="auto" w:sz="4" w:space="0"/>
              <w:left w:val="single" w:color="auto" w:sz="4" w:space="0"/>
              <w:bottom w:val="single" w:color="auto" w:sz="4" w:space="0"/>
              <w:right w:val="single" w:color="auto" w:sz="4" w:space="0"/>
            </w:tcBorders>
            <w:vAlign w:val="center"/>
          </w:tcPr>
          <w:p w14:paraId="41CD38B1">
            <w:pPr>
              <w:ind w:firstLine="300" w:firstLineChars="150"/>
              <w:rPr>
                <w:rFonts w:hint="eastAsia" w:ascii="仿宋" w:hAnsi="仿宋" w:eastAsia="仿宋" w:cs="仿宋"/>
                <w:color w:val="000000"/>
                <w:sz w:val="20"/>
                <w:szCs w:val="20"/>
              </w:rPr>
            </w:pPr>
          </w:p>
        </w:tc>
        <w:tc>
          <w:tcPr>
            <w:tcW w:w="2541" w:type="dxa"/>
            <w:tcBorders>
              <w:top w:val="single" w:color="auto" w:sz="4" w:space="0"/>
              <w:left w:val="single" w:color="auto" w:sz="4" w:space="0"/>
              <w:bottom w:val="single" w:color="auto" w:sz="4" w:space="0"/>
              <w:right w:val="single" w:color="auto" w:sz="4" w:space="0"/>
            </w:tcBorders>
            <w:vAlign w:val="center"/>
          </w:tcPr>
          <w:p w14:paraId="7904B6DD">
            <w:pPr>
              <w:ind w:firstLine="300" w:firstLineChars="150"/>
              <w:rPr>
                <w:rFonts w:hint="eastAsia" w:ascii="仿宋" w:hAnsi="仿宋" w:eastAsia="仿宋" w:cs="仿宋"/>
                <w:color w:val="000000"/>
                <w:sz w:val="20"/>
                <w:szCs w:val="20"/>
              </w:rPr>
            </w:pPr>
          </w:p>
        </w:tc>
        <w:tc>
          <w:tcPr>
            <w:tcW w:w="2149" w:type="dxa"/>
            <w:tcBorders>
              <w:top w:val="single" w:color="auto" w:sz="4" w:space="0"/>
              <w:left w:val="single" w:color="auto" w:sz="4" w:space="0"/>
              <w:bottom w:val="single" w:color="auto" w:sz="4" w:space="0"/>
              <w:right w:val="single" w:color="auto" w:sz="4" w:space="0"/>
            </w:tcBorders>
            <w:vAlign w:val="center"/>
          </w:tcPr>
          <w:p w14:paraId="44E830F3">
            <w:pPr>
              <w:ind w:firstLine="300" w:firstLineChars="150"/>
              <w:rPr>
                <w:rFonts w:hint="eastAsia" w:ascii="仿宋" w:hAnsi="仿宋" w:eastAsia="仿宋" w:cs="仿宋"/>
                <w:color w:val="000000"/>
                <w:sz w:val="20"/>
                <w:szCs w:val="20"/>
              </w:rPr>
            </w:pPr>
          </w:p>
        </w:tc>
      </w:tr>
    </w:tbl>
    <w:p w14:paraId="20BE80BB">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二、项目（装置）配置及技术指标:</w:t>
      </w:r>
    </w:p>
    <w:p w14:paraId="475D3CB5">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1、××××××××××；</w:t>
      </w:r>
    </w:p>
    <w:p w14:paraId="5EEEBD20">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2、××××××××××；</w:t>
      </w:r>
    </w:p>
    <w:p w14:paraId="07DA5882">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3、××××××××××。</w:t>
      </w:r>
    </w:p>
    <w:p w14:paraId="5E822B92">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三、解决协议纠纷方式：双方友好协商解决，协商未果由西安市仲裁委员会仲裁。</w:t>
      </w:r>
    </w:p>
    <w:p w14:paraId="42CE70A8">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四、其它事项</w:t>
      </w:r>
    </w:p>
    <w:p w14:paraId="04C4B719">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1、本协议作为设备购置合同附件与合同同时生效。</w:t>
      </w:r>
    </w:p>
    <w:p w14:paraId="09B0FA4D">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2、本协议一式七份，甲方五份，乙方一份，代理机构一份，经甲、乙双方签字盖章后生效。</w:t>
      </w:r>
    </w:p>
    <w:p w14:paraId="657F02A2">
      <w:pPr>
        <w:ind w:firstLine="300" w:firstLineChars="150"/>
        <w:rPr>
          <w:rFonts w:hint="eastAsia" w:ascii="仿宋" w:hAnsi="仿宋" w:eastAsia="仿宋" w:cs="仿宋"/>
          <w:color w:val="000000"/>
          <w:sz w:val="20"/>
          <w:szCs w:val="20"/>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8"/>
        <w:gridCol w:w="4829"/>
      </w:tblGrid>
      <w:tr w14:paraId="0189C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5494F690">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甲  方</w:t>
            </w:r>
          </w:p>
        </w:tc>
        <w:tc>
          <w:tcPr>
            <w:tcW w:w="4829" w:type="dxa"/>
            <w:tcBorders>
              <w:top w:val="nil"/>
              <w:left w:val="nil"/>
              <w:bottom w:val="nil"/>
              <w:right w:val="nil"/>
            </w:tcBorders>
            <w:vAlign w:val="center"/>
          </w:tcPr>
          <w:p w14:paraId="71C3D9DC">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乙  方</w:t>
            </w:r>
          </w:p>
        </w:tc>
      </w:tr>
      <w:tr w14:paraId="33F21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1EB75490">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单位名称：西安石油大学XXXX</w:t>
            </w:r>
          </w:p>
        </w:tc>
        <w:tc>
          <w:tcPr>
            <w:tcW w:w="4829" w:type="dxa"/>
            <w:tcBorders>
              <w:top w:val="nil"/>
              <w:left w:val="nil"/>
              <w:bottom w:val="nil"/>
              <w:right w:val="nil"/>
            </w:tcBorders>
            <w:vAlign w:val="center"/>
          </w:tcPr>
          <w:p w14:paraId="7A33E556">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单位名称：××公司</w:t>
            </w:r>
          </w:p>
        </w:tc>
      </w:tr>
      <w:tr w14:paraId="3DC68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692DF973">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地  址：西安市电子二路18号</w:t>
            </w:r>
          </w:p>
        </w:tc>
        <w:tc>
          <w:tcPr>
            <w:tcW w:w="4829" w:type="dxa"/>
            <w:tcBorders>
              <w:top w:val="nil"/>
              <w:left w:val="nil"/>
              <w:bottom w:val="nil"/>
              <w:right w:val="nil"/>
            </w:tcBorders>
            <w:vAlign w:val="center"/>
          </w:tcPr>
          <w:p w14:paraId="23C7A9B7">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地    址： </w:t>
            </w:r>
          </w:p>
        </w:tc>
      </w:tr>
      <w:tr w14:paraId="507F2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04DEB18F">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代表人：</w:t>
            </w:r>
          </w:p>
        </w:tc>
        <w:tc>
          <w:tcPr>
            <w:tcW w:w="4829" w:type="dxa"/>
            <w:tcBorders>
              <w:top w:val="nil"/>
              <w:left w:val="nil"/>
              <w:bottom w:val="nil"/>
              <w:right w:val="nil"/>
            </w:tcBorders>
            <w:vAlign w:val="center"/>
          </w:tcPr>
          <w:p w14:paraId="6E4E64D5">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 xml:space="preserve">代表人： </w:t>
            </w:r>
          </w:p>
        </w:tc>
      </w:tr>
      <w:tr w14:paraId="050B7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3A0DC79A">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联系电话：029—88382337</w:t>
            </w:r>
          </w:p>
        </w:tc>
        <w:tc>
          <w:tcPr>
            <w:tcW w:w="4829" w:type="dxa"/>
            <w:tcBorders>
              <w:top w:val="nil"/>
              <w:left w:val="nil"/>
              <w:bottom w:val="nil"/>
              <w:right w:val="nil"/>
            </w:tcBorders>
            <w:vAlign w:val="center"/>
          </w:tcPr>
          <w:p w14:paraId="3DAF3184">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联系电话：</w:t>
            </w:r>
          </w:p>
        </w:tc>
      </w:tr>
      <w:tr w14:paraId="4EE8E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458" w:type="dxa"/>
            <w:tcBorders>
              <w:top w:val="nil"/>
              <w:left w:val="nil"/>
              <w:bottom w:val="nil"/>
              <w:right w:val="nil"/>
            </w:tcBorders>
          </w:tcPr>
          <w:p w14:paraId="239D684C">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202  年    月    日</w:t>
            </w:r>
          </w:p>
        </w:tc>
        <w:tc>
          <w:tcPr>
            <w:tcW w:w="4829" w:type="dxa"/>
            <w:tcBorders>
              <w:top w:val="nil"/>
              <w:left w:val="nil"/>
              <w:bottom w:val="nil"/>
              <w:right w:val="nil"/>
            </w:tcBorders>
            <w:vAlign w:val="center"/>
          </w:tcPr>
          <w:p w14:paraId="68B6FBDB">
            <w:pPr>
              <w:ind w:firstLine="300" w:firstLineChars="150"/>
              <w:rPr>
                <w:rFonts w:hint="eastAsia" w:ascii="仿宋" w:hAnsi="仿宋" w:eastAsia="仿宋" w:cs="仿宋"/>
                <w:color w:val="000000"/>
                <w:sz w:val="20"/>
                <w:szCs w:val="20"/>
              </w:rPr>
            </w:pPr>
            <w:r>
              <w:rPr>
                <w:rFonts w:hint="eastAsia" w:ascii="仿宋" w:hAnsi="仿宋" w:eastAsia="仿宋" w:cs="仿宋"/>
                <w:color w:val="000000"/>
                <w:sz w:val="20"/>
                <w:szCs w:val="20"/>
              </w:rPr>
              <w:t>202 年   月    日</w:t>
            </w:r>
          </w:p>
        </w:tc>
      </w:tr>
    </w:tbl>
    <w:p w14:paraId="6D77DA24">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C36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2025-07-21T04:59:10Z</dcterms:created>
  <dc:creator>Administrator</dc:creator>
  <cp:lastModifiedBy>夏日微凉</cp:lastModifiedBy>
  <dcterms:modified xsi:type="dcterms:W3CDTF">2025-07-21T04:59:23Z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A3657233207141C284C3C0CA472D6154_12</vt:lpwstr>
  </property>
</Properties>
</file>