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6D9F">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0"/>
        <w:rPr>
          <w:rFonts w:ascii="Times New Roman" w:hAnsi="Times New Roman" w:eastAsia="方正仿宋_GB2312"/>
          <w:color w:val="auto"/>
          <w:sz w:val="24"/>
        </w:rPr>
      </w:pPr>
      <w:bookmarkStart w:id="4" w:name="_GoBack"/>
      <w:bookmarkEnd w:id="4"/>
      <w:bookmarkStart w:id="0" w:name="_Toc11560"/>
      <w:r>
        <w:rPr>
          <w:rFonts w:hint="eastAsia" w:ascii="宋体" w:hAnsi="宋体" w:eastAsia="宋体" w:cs="宋体"/>
          <w:b/>
          <w:color w:val="auto"/>
          <w:kern w:val="0"/>
          <w:sz w:val="36"/>
          <w:szCs w:val="36"/>
          <w:lang w:val="en-US" w:eastAsia="zh-Hans" w:bidi="ar-SA"/>
        </w:rPr>
        <w:t>拟签订采购合同文本</w:t>
      </w:r>
      <w:bookmarkEnd w:id="0"/>
    </w:p>
    <w:p w14:paraId="694E9772">
      <w:pPr>
        <w:keepNext w:val="0"/>
        <w:keepLines w:val="0"/>
        <w:pageBreakBefore w:val="0"/>
        <w:kinsoku/>
        <w:overflowPunct/>
        <w:topLinePunct w:val="0"/>
        <w:bidi w:val="0"/>
        <w:spacing w:line="440" w:lineRule="exact"/>
        <w:jc w:val="center"/>
        <w:rPr>
          <w:rFonts w:hint="eastAsia" w:ascii="宋体" w:hAnsi="宋体" w:eastAsia="宋体" w:cs="宋体"/>
          <w:b/>
          <w:bCs/>
          <w:color w:val="auto"/>
          <w:sz w:val="30"/>
          <w:szCs w:val="30"/>
        </w:rPr>
      </w:pPr>
      <w:r>
        <w:rPr>
          <w:rFonts w:hint="eastAsia"/>
          <w:b/>
          <w:color w:val="auto"/>
          <w:sz w:val="32"/>
          <w:szCs w:val="32"/>
          <w:lang w:val="en-US" w:eastAsia="zh-CN"/>
        </w:rPr>
        <w:t>服 务</w:t>
      </w:r>
      <w:r>
        <w:rPr>
          <w:rFonts w:hint="eastAsia"/>
          <w:b/>
          <w:color w:val="auto"/>
          <w:sz w:val="32"/>
          <w:szCs w:val="32"/>
        </w:rPr>
        <w:t xml:space="preserve"> 合 同</w:t>
      </w:r>
      <w:r>
        <w:rPr>
          <w:rFonts w:hint="eastAsia" w:ascii="宋体" w:hAnsi="宋体" w:eastAsia="宋体" w:cs="宋体"/>
          <w:b/>
          <w:bCs/>
          <w:color w:val="auto"/>
          <w:sz w:val="30"/>
          <w:szCs w:val="30"/>
          <w:lang w:eastAsia="zh-CN"/>
        </w:rPr>
        <w:t>（参考格式）</w:t>
      </w:r>
    </w:p>
    <w:p w14:paraId="20E4CBEC">
      <w:pPr>
        <w:keepNext w:val="0"/>
        <w:keepLines w:val="0"/>
        <w:pageBreakBefore w:val="0"/>
        <w:kinsoku/>
        <w:overflowPunct/>
        <w:topLinePunct w:val="0"/>
        <w:autoSpaceDE w:val="0"/>
        <w:autoSpaceDN w:val="0"/>
        <w:bidi w:val="0"/>
        <w:spacing w:line="440" w:lineRule="exact"/>
        <w:ind w:firstLine="480" w:firstLineChars="200"/>
        <w:rPr>
          <w:rFonts w:hint="eastAsia" w:ascii="宋体" w:hAnsi="宋体" w:eastAsia="宋体" w:cs="宋体"/>
          <w:b/>
          <w:color w:val="auto"/>
          <w:kern w:val="0"/>
          <w:sz w:val="24"/>
        </w:rPr>
      </w:pP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项目名称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”(项目编号：</w:t>
      </w:r>
      <w:r>
        <w:rPr>
          <w:rFonts w:hint="eastAsia" w:ascii="宋体" w:hAnsi="宋体" w:cs="宋体"/>
          <w:color w:val="auto"/>
          <w:kern w:val="0"/>
          <w:sz w:val="24"/>
          <w:lang w:eastAsia="zh-CN"/>
        </w:rPr>
        <w:t>SNJZ-2025-135</w:t>
      </w:r>
      <w:r>
        <w:rPr>
          <w:rFonts w:hint="eastAsia" w:ascii="宋体" w:hAnsi="宋体" w:eastAsia="宋体" w:cs="宋体"/>
          <w:color w:val="auto"/>
          <w:kern w:val="0"/>
          <w:sz w:val="24"/>
        </w:rPr>
        <w:t>)，在</w:t>
      </w:r>
      <w:r>
        <w:rPr>
          <w:rFonts w:hint="eastAsia" w:ascii="宋体" w:hAnsi="宋体" w:cs="宋体"/>
          <w:color w:val="auto"/>
          <w:kern w:val="0"/>
          <w:sz w:val="24"/>
          <w:lang w:val="en-US" w:eastAsia="zh-CN"/>
        </w:rPr>
        <w:t>陕西省财政厅</w:t>
      </w:r>
      <w:r>
        <w:rPr>
          <w:rFonts w:hint="eastAsia" w:ascii="宋体" w:hAnsi="宋体" w:eastAsia="宋体" w:cs="宋体"/>
          <w:color w:val="auto"/>
          <w:kern w:val="0"/>
          <w:sz w:val="24"/>
        </w:rPr>
        <w:t>的全程监督管理下，由陕西教育招标有限责任公司组织</w:t>
      </w:r>
      <w:r>
        <w:rPr>
          <w:rFonts w:hint="eastAsia" w:ascii="宋体" w:hAnsi="宋体" w:eastAsia="宋体" w:cs="宋体"/>
          <w:color w:val="auto"/>
          <w:kern w:val="0"/>
          <w:sz w:val="24"/>
          <w:lang w:val="en-US" w:eastAsia="zh-CN"/>
        </w:rPr>
        <w:t>公开招标</w:t>
      </w:r>
      <w:r>
        <w:rPr>
          <w:rFonts w:hint="eastAsia" w:ascii="宋体" w:hAnsi="宋体" w:eastAsia="宋体" w:cs="宋体"/>
          <w:color w:val="auto"/>
          <w:kern w:val="0"/>
          <w:sz w:val="24"/>
        </w:rPr>
        <w:t>采购。经</w:t>
      </w:r>
      <w:r>
        <w:rPr>
          <w:rFonts w:hint="eastAsia" w:ascii="宋体" w:hAnsi="宋体" w:eastAsia="宋体" w:cs="宋体"/>
          <w:color w:val="auto"/>
          <w:kern w:val="0"/>
          <w:sz w:val="24"/>
          <w:lang w:val="en-US" w:eastAsia="zh-CN"/>
        </w:rPr>
        <w:t>评标委员会</w:t>
      </w:r>
      <w:r>
        <w:rPr>
          <w:rFonts w:hint="eastAsia" w:ascii="宋体" w:hAnsi="宋体" w:eastAsia="宋体" w:cs="宋体"/>
          <w:color w:val="auto"/>
          <w:kern w:val="0"/>
          <w:sz w:val="24"/>
        </w:rPr>
        <w:t>评审推荐，</w:t>
      </w:r>
      <w:r>
        <w:rPr>
          <w:rFonts w:hint="eastAsia" w:ascii="宋体" w:hAnsi="宋体" w:eastAsia="宋体" w:cs="宋体"/>
          <w:b/>
          <w:color w:val="auto"/>
          <w:kern w:val="0"/>
          <w:sz w:val="24"/>
          <w:u w:val="single"/>
        </w:rPr>
        <w:t xml:space="preserve"> 采购人名称 </w:t>
      </w:r>
      <w:r>
        <w:rPr>
          <w:rFonts w:hint="eastAsia" w:ascii="宋体" w:hAnsi="宋体" w:eastAsia="宋体" w:cs="宋体"/>
          <w:color w:val="auto"/>
          <w:kern w:val="0"/>
          <w:sz w:val="24"/>
        </w:rPr>
        <w:t>(以下简称“甲方”)确认</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lang w:val="en-US" w:eastAsia="zh-CN"/>
        </w:rPr>
        <w:t>中标供应商</w:t>
      </w:r>
      <w:r>
        <w:rPr>
          <w:rFonts w:hint="eastAsia" w:ascii="宋体" w:hAnsi="宋体" w:eastAsia="宋体" w:cs="宋体"/>
          <w:b/>
          <w:color w:val="auto"/>
          <w:kern w:val="0"/>
          <w:sz w:val="24"/>
          <w:u w:val="single"/>
        </w:rPr>
        <w:t xml:space="preserve">名称 </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rPr>
        <w:t>（</w:t>
      </w:r>
      <w:r>
        <w:rPr>
          <w:rFonts w:hint="eastAsia" w:ascii="宋体" w:hAnsi="宋体" w:eastAsia="宋体" w:cs="宋体"/>
          <w:color w:val="auto"/>
          <w:kern w:val="0"/>
          <w:sz w:val="24"/>
        </w:rPr>
        <w:t>以下简称“乙方”）为本项目</w:t>
      </w:r>
      <w:r>
        <w:rPr>
          <w:rFonts w:hint="eastAsia" w:ascii="宋体" w:hAnsi="宋体" w:eastAsia="宋体" w:cs="宋体"/>
          <w:color w:val="auto"/>
          <w:kern w:val="0"/>
          <w:sz w:val="24"/>
          <w:lang w:val="en-US" w:eastAsia="zh-CN"/>
        </w:rPr>
        <w:t>第X包中标</w:t>
      </w:r>
      <w:r>
        <w:rPr>
          <w:rFonts w:hint="eastAsia" w:ascii="宋体" w:hAnsi="宋体" w:cs="宋体"/>
          <w:color w:val="auto"/>
          <w:kern w:val="0"/>
          <w:sz w:val="24"/>
          <w:lang w:val="en-US" w:eastAsia="zh-CN"/>
        </w:rPr>
        <w:t>供应商</w:t>
      </w:r>
      <w:r>
        <w:rPr>
          <w:rFonts w:hint="eastAsia" w:ascii="宋体" w:hAnsi="宋体" w:eastAsia="宋体" w:cs="宋体"/>
          <w:color w:val="auto"/>
          <w:kern w:val="0"/>
          <w:sz w:val="24"/>
        </w:rPr>
        <w:t>。</w:t>
      </w:r>
    </w:p>
    <w:p w14:paraId="196E62E8">
      <w:pPr>
        <w:keepNext w:val="0"/>
        <w:keepLines w:val="0"/>
        <w:pageBreakBefore w:val="0"/>
        <w:kinsoku/>
        <w:overflowPunct/>
        <w:topLinePunct w:val="0"/>
        <w:bidi w:val="0"/>
        <w:spacing w:line="440" w:lineRule="exact"/>
        <w:ind w:right="210" w:rightChars="100" w:firstLine="464" w:firstLineChars="200"/>
        <w:rPr>
          <w:rFonts w:hint="eastAsia" w:ascii="宋体" w:hAnsi="宋体" w:eastAsia="宋体" w:cs="宋体"/>
          <w:color w:val="auto"/>
          <w:spacing w:val="-4"/>
          <w:kern w:val="0"/>
          <w:sz w:val="24"/>
        </w:rPr>
      </w:pPr>
      <w:r>
        <w:rPr>
          <w:rFonts w:hint="eastAsia" w:ascii="宋体" w:hAnsi="宋体" w:eastAsia="宋体" w:cs="宋体"/>
          <w:color w:val="auto"/>
          <w:spacing w:val="-4"/>
          <w:kern w:val="0"/>
          <w:sz w:val="24"/>
        </w:rPr>
        <w:t>依据《中华人民共和国民法典》和《中华人民共和国政府采购法》，经双方协商，于</w:t>
      </w:r>
      <w:r>
        <w:rPr>
          <w:rFonts w:hint="eastAsia" w:ascii="宋体" w:hAnsi="宋体" w:eastAsia="宋体" w:cs="宋体"/>
          <w:color w:val="auto"/>
          <w:spacing w:val="-4"/>
          <w:kern w:val="0"/>
          <w:sz w:val="24"/>
          <w:u w:val="single"/>
        </w:rPr>
        <w:t xml:space="preserve">     </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年</w:t>
      </w:r>
      <w:r>
        <w:rPr>
          <w:rFonts w:hint="eastAsia" w:ascii="宋体" w:hAnsi="宋体" w:eastAsia="宋体" w:cs="宋体"/>
          <w:color w:val="auto"/>
          <w:spacing w:val="-4"/>
          <w:kern w:val="0"/>
          <w:sz w:val="24"/>
          <w:u w:val="single"/>
        </w:rPr>
        <w:t xml:space="preserve">   </w:t>
      </w:r>
      <w:r>
        <w:rPr>
          <w:rFonts w:hint="eastAsia" w:ascii="宋体" w:hAnsi="宋体" w:eastAsia="宋体" w:cs="宋体"/>
          <w:color w:val="auto"/>
          <w:spacing w:val="-4"/>
          <w:kern w:val="0"/>
          <w:sz w:val="24"/>
          <w:u w:val="single"/>
          <w:lang w:val="en-US" w:eastAsia="zh-CN"/>
        </w:rPr>
        <w:t xml:space="preserve">  </w:t>
      </w:r>
      <w:r>
        <w:rPr>
          <w:rFonts w:hint="eastAsia" w:ascii="宋体" w:hAnsi="宋体" w:eastAsia="宋体" w:cs="宋体"/>
          <w:color w:val="auto"/>
          <w:spacing w:val="-4"/>
          <w:kern w:val="0"/>
          <w:sz w:val="24"/>
        </w:rPr>
        <w:t>月</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日按下述条款和条件签署本合同。</w:t>
      </w:r>
    </w:p>
    <w:p w14:paraId="7F0E4B4E">
      <w:pPr>
        <w:keepNext w:val="0"/>
        <w:keepLines w:val="0"/>
        <w:pageBreakBefore w:val="0"/>
        <w:kinsoku/>
        <w:overflowPunct/>
        <w:topLinePunct w:val="0"/>
        <w:bidi w:val="0"/>
        <w:spacing w:line="440" w:lineRule="exact"/>
        <w:ind w:firstLine="480" w:firstLineChars="200"/>
        <w:rPr>
          <w:rFonts w:hint="eastAsia" w:ascii="宋体" w:hAnsi="宋体" w:eastAsia="宋体" w:cs="宋体"/>
          <w:b/>
          <w:color w:val="auto"/>
          <w:sz w:val="24"/>
        </w:rPr>
      </w:pPr>
      <w:r>
        <w:rPr>
          <w:rFonts w:hint="eastAsia" w:ascii="宋体" w:hAnsi="宋体" w:eastAsia="宋体" w:cs="宋体"/>
          <w:color w:val="auto"/>
          <w:sz w:val="24"/>
        </w:rPr>
        <w:t>甲方通过</w:t>
      </w:r>
      <w:r>
        <w:rPr>
          <w:rFonts w:hint="eastAsia" w:ascii="宋体" w:hAnsi="宋体" w:eastAsia="宋体" w:cs="宋体"/>
          <w:color w:val="auto"/>
          <w:kern w:val="0"/>
          <w:sz w:val="24"/>
          <w:lang w:val="en-US" w:eastAsia="zh-CN"/>
        </w:rPr>
        <w:t>公开招标</w:t>
      </w:r>
      <w:r>
        <w:rPr>
          <w:rFonts w:hint="eastAsia" w:ascii="宋体" w:hAnsi="宋体" w:eastAsia="宋体" w:cs="宋体"/>
          <w:color w:val="auto"/>
          <w:sz w:val="24"/>
        </w:rPr>
        <w:t>采购方式，接受了乙方以总金额</w:t>
      </w:r>
      <w:r>
        <w:rPr>
          <w:rFonts w:hint="eastAsia" w:ascii="宋体" w:hAnsi="宋体" w:eastAsia="宋体" w:cs="宋体"/>
          <w:b/>
          <w:color w:val="auto"/>
          <w:sz w:val="24"/>
          <w:u w:val="single"/>
        </w:rPr>
        <w:t xml:space="preserve">            （￥： ）</w:t>
      </w:r>
      <w:r>
        <w:rPr>
          <w:rFonts w:hint="eastAsia" w:ascii="宋体" w:hAnsi="宋体" w:eastAsia="宋体" w:cs="宋体"/>
          <w:color w:val="auto"/>
          <w:sz w:val="24"/>
        </w:rPr>
        <w:t>(以下简称“合同价”)提供</w:t>
      </w:r>
      <w:r>
        <w:rPr>
          <w:rFonts w:hint="eastAsia" w:ascii="宋体" w:hAnsi="宋体" w:eastAsia="宋体" w:cs="宋体"/>
          <w:color w:val="auto"/>
          <w:kern w:val="0"/>
          <w:sz w:val="24"/>
          <w:lang w:val="en-US" w:eastAsia="zh-CN"/>
        </w:rPr>
        <w:t>服务</w:t>
      </w:r>
      <w:r>
        <w:rPr>
          <w:rFonts w:hint="eastAsia" w:ascii="宋体" w:hAnsi="宋体" w:eastAsia="宋体" w:cs="宋体"/>
          <w:color w:val="auto"/>
          <w:sz w:val="24"/>
        </w:rPr>
        <w:t>。</w:t>
      </w:r>
    </w:p>
    <w:p w14:paraId="2DC719DF">
      <w:pPr>
        <w:keepNext w:val="0"/>
        <w:keepLines w:val="0"/>
        <w:pageBreakBefore w:val="0"/>
        <w:kinsoku/>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本合同在此声明如下：</w:t>
      </w:r>
    </w:p>
    <w:p w14:paraId="01344350">
      <w:pPr>
        <w:keepNext w:val="0"/>
        <w:keepLines w:val="0"/>
        <w:pageBreakBefore w:val="0"/>
        <w:kinsoku/>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1.本合同中的词语和术语的含义与合同条款中定义的相同。</w:t>
      </w:r>
    </w:p>
    <w:p w14:paraId="32302BCA">
      <w:pPr>
        <w:keepNext w:val="0"/>
        <w:keepLines w:val="0"/>
        <w:pageBreakBefore w:val="0"/>
        <w:kinsoku/>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2.下述文件是本合同的一部分，并与本合同一起阅读和解释：</w:t>
      </w:r>
    </w:p>
    <w:p w14:paraId="4906D621">
      <w:pPr>
        <w:keepNext w:val="0"/>
        <w:keepLines w:val="0"/>
        <w:pageBreakBefore w:val="0"/>
        <w:kinsoku/>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1）合同条款</w:t>
      </w:r>
    </w:p>
    <w:p w14:paraId="5E230BCA">
      <w:pPr>
        <w:keepNext w:val="0"/>
        <w:keepLines w:val="0"/>
        <w:pageBreakBefore w:val="0"/>
        <w:kinsoku/>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2）合同条款附件</w:t>
      </w:r>
    </w:p>
    <w:p w14:paraId="6D239C9B">
      <w:pPr>
        <w:keepNext w:val="0"/>
        <w:keepLines w:val="0"/>
        <w:pageBreakBefore w:val="0"/>
        <w:kinsoku/>
        <w:overflowPunct/>
        <w:topLinePunct w:val="0"/>
        <w:bidi w:val="0"/>
        <w:spacing w:line="440" w:lineRule="exact"/>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附件1—服务范围</w:t>
      </w:r>
    </w:p>
    <w:p w14:paraId="67230C85">
      <w:pPr>
        <w:keepNext w:val="0"/>
        <w:keepLines w:val="0"/>
        <w:pageBreakBefore w:val="0"/>
        <w:kinsoku/>
        <w:overflowPunct/>
        <w:topLinePunct w:val="0"/>
        <w:bidi w:val="0"/>
        <w:spacing w:line="440" w:lineRule="exact"/>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附件2—服务内容与说明</w:t>
      </w:r>
    </w:p>
    <w:p w14:paraId="20984AC6">
      <w:pPr>
        <w:keepNext w:val="0"/>
        <w:keepLines w:val="0"/>
        <w:pageBreakBefore w:val="0"/>
        <w:kinsoku/>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val="en-US" w:eastAsia="zh-CN"/>
        </w:rPr>
        <w:t>中标</w:t>
      </w:r>
      <w:r>
        <w:rPr>
          <w:rFonts w:hint="eastAsia" w:ascii="宋体" w:hAnsi="宋体" w:eastAsia="宋体" w:cs="宋体"/>
          <w:color w:val="auto"/>
          <w:sz w:val="24"/>
        </w:rPr>
        <w:t>通知书</w:t>
      </w:r>
    </w:p>
    <w:p w14:paraId="0002919D">
      <w:pPr>
        <w:keepNext w:val="0"/>
        <w:keepLines w:val="0"/>
        <w:pageBreakBefore w:val="0"/>
        <w:kinsoku/>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招标</w:t>
      </w:r>
      <w:r>
        <w:rPr>
          <w:rFonts w:hint="eastAsia" w:ascii="宋体" w:hAnsi="宋体" w:eastAsia="宋体" w:cs="宋体"/>
          <w:color w:val="auto"/>
          <w:sz w:val="24"/>
        </w:rPr>
        <w:t>文件</w:t>
      </w:r>
    </w:p>
    <w:p w14:paraId="180E0F38">
      <w:pPr>
        <w:keepNext w:val="0"/>
        <w:keepLines w:val="0"/>
        <w:pageBreakBefore w:val="0"/>
        <w:kinsoku/>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5）</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文件</w:t>
      </w:r>
    </w:p>
    <w:p w14:paraId="6580CFB5">
      <w:pPr>
        <w:keepNext w:val="0"/>
        <w:keepLines w:val="0"/>
        <w:pageBreakBefore w:val="0"/>
        <w:widowControl w:val="0"/>
        <w:kinsoku/>
        <w:wordWrap/>
        <w:overflowPunct/>
        <w:topLinePunct w:val="0"/>
        <w:autoSpaceDE/>
        <w:autoSpaceDN/>
        <w:bidi w:val="0"/>
        <w:adjustRightInd/>
        <w:snapToGrid/>
        <w:spacing w:line="440" w:lineRule="exact"/>
        <w:ind w:right="210" w:righ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3.考虑到甲方将按照本合同向乙方支付货款，乙方在此保证全部按照合同的规定向甲方提供服务，并修补缺陷。</w:t>
      </w:r>
    </w:p>
    <w:p w14:paraId="1682AF81">
      <w:pPr>
        <w:keepNext w:val="0"/>
        <w:keepLines w:val="0"/>
        <w:pageBreakBefore w:val="0"/>
        <w:widowControl w:val="0"/>
        <w:kinsoku/>
        <w:wordWrap/>
        <w:overflowPunct/>
        <w:topLinePunct w:val="0"/>
        <w:autoSpaceDE/>
        <w:autoSpaceDN/>
        <w:bidi w:val="0"/>
        <w:adjustRightInd/>
        <w:snapToGrid/>
        <w:spacing w:line="440" w:lineRule="exact"/>
        <w:ind w:right="210" w:righ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4.考虑到乙方提供的服务并修补缺陷，甲方在此保证按照合同规定的时间和方式向乙方支付合同价或其他按合同规定应支付的金额。</w:t>
      </w:r>
    </w:p>
    <w:p w14:paraId="09742C4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5.本合同一式</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份，其中，甲方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份，乙方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份，鉴证方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r>
        <w:rPr>
          <w:rFonts w:hint="eastAsia" w:ascii="宋体" w:hAnsi="宋体" w:eastAsia="宋体" w:cs="宋体"/>
          <w:color w:val="auto"/>
          <w:sz w:val="24"/>
        </w:rPr>
        <w:t>监督管理部门</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5"/>
        <w:gridCol w:w="4208"/>
      </w:tblGrid>
      <w:tr w14:paraId="4F779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9" w:hRule="atLeast"/>
          <w:jc w:val="center"/>
        </w:trPr>
        <w:tc>
          <w:tcPr>
            <w:tcW w:w="3985" w:type="dxa"/>
            <w:noWrap w:val="0"/>
            <w:tcMar>
              <w:top w:w="113" w:type="dxa"/>
              <w:left w:w="113" w:type="dxa"/>
              <w:bottom w:w="113" w:type="dxa"/>
              <w:right w:w="113" w:type="dxa"/>
            </w:tcMar>
            <w:vAlign w:val="top"/>
          </w:tcPr>
          <w:p w14:paraId="4366E52A">
            <w:pPr>
              <w:keepNext w:val="0"/>
              <w:keepLines w:val="0"/>
              <w:pageBreakBefore w:val="0"/>
              <w:kinsoku/>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kern w:val="0"/>
                <w:sz w:val="24"/>
              </w:rPr>
              <w:t>甲方名称：</w:t>
            </w:r>
            <w:r>
              <w:rPr>
                <w:rFonts w:hint="eastAsia" w:ascii="宋体" w:hAnsi="宋体" w:eastAsia="宋体" w:cs="宋体"/>
                <w:color w:val="auto"/>
                <w:sz w:val="24"/>
              </w:rPr>
              <w:t xml:space="preserve"> </w:t>
            </w:r>
          </w:p>
          <w:p w14:paraId="1781AB3E">
            <w:pPr>
              <w:keepNext w:val="0"/>
              <w:keepLines w:val="0"/>
              <w:pageBreakBefore w:val="0"/>
              <w:kinsoku/>
              <w:overflowPunct/>
              <w:topLinePunct w:val="0"/>
              <w:bidi w:val="0"/>
              <w:spacing w:line="440" w:lineRule="exact"/>
              <w:rPr>
                <w:rFonts w:hint="eastAsia" w:ascii="宋体" w:hAnsi="宋体" w:eastAsia="宋体" w:cs="宋体"/>
                <w:color w:val="auto"/>
                <w:kern w:val="0"/>
                <w:sz w:val="24"/>
              </w:rPr>
            </w:pPr>
            <w:r>
              <w:rPr>
                <w:rFonts w:hint="eastAsia" w:ascii="宋体" w:hAnsi="宋体" w:eastAsia="宋体" w:cs="宋体"/>
                <w:b/>
                <w:color w:val="auto"/>
                <w:kern w:val="0"/>
                <w:sz w:val="24"/>
              </w:rPr>
              <w:t>甲方地址：</w:t>
            </w:r>
            <w:r>
              <w:rPr>
                <w:rFonts w:hint="eastAsia" w:ascii="宋体" w:hAnsi="宋体" w:eastAsia="宋体" w:cs="宋体"/>
                <w:color w:val="auto"/>
                <w:kern w:val="0"/>
                <w:sz w:val="24"/>
              </w:rPr>
              <w:t xml:space="preserve"> </w:t>
            </w:r>
          </w:p>
          <w:p w14:paraId="4134AC28">
            <w:pPr>
              <w:keepNext w:val="0"/>
              <w:keepLines w:val="0"/>
              <w:pageBreakBefore w:val="0"/>
              <w:kinsoku/>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kern w:val="0"/>
                <w:sz w:val="24"/>
              </w:rPr>
              <w:t>电    话：</w:t>
            </w:r>
            <w:r>
              <w:rPr>
                <w:rFonts w:hint="eastAsia" w:ascii="宋体" w:hAnsi="宋体" w:eastAsia="宋体" w:cs="宋体"/>
                <w:color w:val="auto"/>
                <w:kern w:val="0"/>
                <w:sz w:val="24"/>
              </w:rPr>
              <w:t xml:space="preserve"> </w:t>
            </w:r>
          </w:p>
          <w:p w14:paraId="2BEE7E21">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传    真：</w:t>
            </w:r>
            <w:r>
              <w:rPr>
                <w:rFonts w:hint="eastAsia" w:ascii="宋体" w:hAnsi="宋体" w:eastAsia="宋体" w:cs="宋体"/>
                <w:color w:val="auto"/>
                <w:kern w:val="0"/>
                <w:sz w:val="24"/>
              </w:rPr>
              <w:t xml:space="preserve"> </w:t>
            </w:r>
          </w:p>
          <w:p w14:paraId="6DF8D41E">
            <w:pPr>
              <w:keepNext w:val="0"/>
              <w:keepLines w:val="0"/>
              <w:pageBreakBefore w:val="0"/>
              <w:kinsoku/>
              <w:overflowPunct/>
              <w:topLinePunct w:val="0"/>
              <w:autoSpaceDE w:val="0"/>
              <w:autoSpaceDN w:val="0"/>
              <w:bidi w:val="0"/>
              <w:spacing w:line="440" w:lineRule="exact"/>
              <w:rPr>
                <w:rFonts w:hint="eastAsia" w:ascii="宋体" w:hAnsi="宋体" w:eastAsia="宋体" w:cs="宋体"/>
                <w:color w:val="auto"/>
                <w:kern w:val="0"/>
                <w:sz w:val="24"/>
              </w:rPr>
            </w:pPr>
            <w:r>
              <w:rPr>
                <w:rFonts w:hint="eastAsia" w:ascii="宋体" w:hAnsi="宋体" w:eastAsia="宋体" w:cs="宋体"/>
                <w:b/>
                <w:color w:val="auto"/>
                <w:kern w:val="0"/>
                <w:sz w:val="24"/>
              </w:rPr>
              <w:t>邮    编：</w:t>
            </w:r>
            <w:r>
              <w:rPr>
                <w:rFonts w:hint="eastAsia" w:ascii="宋体" w:hAnsi="宋体" w:eastAsia="宋体" w:cs="宋体"/>
                <w:color w:val="auto"/>
                <w:kern w:val="0"/>
                <w:sz w:val="24"/>
              </w:rPr>
              <w:t xml:space="preserve"> </w:t>
            </w:r>
          </w:p>
          <w:p w14:paraId="2D06D8B2">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kern w:val="0"/>
                <w:sz w:val="24"/>
              </w:rPr>
            </w:pPr>
          </w:p>
          <w:p w14:paraId="233658B5">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kern w:val="0"/>
                <w:sz w:val="24"/>
              </w:rPr>
            </w:pPr>
          </w:p>
          <w:p w14:paraId="7C5FABCE">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kern w:val="0"/>
                <w:sz w:val="24"/>
              </w:rPr>
            </w:pPr>
          </w:p>
          <w:p w14:paraId="7F49573A">
            <w:pPr>
              <w:pStyle w:val="2"/>
              <w:keepNext w:val="0"/>
              <w:keepLines w:val="0"/>
              <w:pageBreakBefore w:val="0"/>
              <w:kinsoku/>
              <w:overflowPunct/>
              <w:topLinePunct w:val="0"/>
              <w:bidi w:val="0"/>
              <w:spacing w:after="120" w:line="440" w:lineRule="exact"/>
              <w:rPr>
                <w:rFonts w:hint="eastAsia" w:ascii="宋体" w:hAnsi="宋体" w:eastAsia="宋体" w:cs="宋体"/>
                <w:color w:val="auto"/>
              </w:rPr>
            </w:pPr>
          </w:p>
          <w:p w14:paraId="5CF5EC24">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甲方代表签字：</w:t>
            </w:r>
          </w:p>
          <w:p w14:paraId="2482871B">
            <w:pPr>
              <w:keepNext w:val="0"/>
              <w:keepLines w:val="0"/>
              <w:pageBreakBefore w:val="0"/>
              <w:kinsoku/>
              <w:overflowPunct/>
              <w:topLinePunct w:val="0"/>
              <w:bidi w:val="0"/>
              <w:spacing w:before="240" w:beforeLines="100" w:line="440" w:lineRule="exact"/>
              <w:rPr>
                <w:rFonts w:hint="eastAsia" w:ascii="宋体" w:hAnsi="宋体" w:eastAsia="宋体" w:cs="宋体"/>
                <w:b/>
                <w:color w:val="auto"/>
                <w:sz w:val="24"/>
              </w:rPr>
            </w:pPr>
            <w:r>
              <w:rPr>
                <w:rFonts w:hint="eastAsia" w:ascii="宋体" w:hAnsi="宋体" w:eastAsia="宋体" w:cs="宋体"/>
                <w:b/>
                <w:color w:val="auto"/>
                <w:kern w:val="0"/>
                <w:sz w:val="24"/>
              </w:rPr>
              <w:t>甲方盖章：</w:t>
            </w:r>
          </w:p>
        </w:tc>
        <w:tc>
          <w:tcPr>
            <w:tcW w:w="4208" w:type="dxa"/>
            <w:noWrap w:val="0"/>
            <w:vAlign w:val="top"/>
          </w:tcPr>
          <w:p w14:paraId="1851BB4E">
            <w:pPr>
              <w:keepNext w:val="0"/>
              <w:keepLines w:val="0"/>
              <w:pageBreakBefore w:val="0"/>
              <w:kinsoku/>
              <w:overflowPunct/>
              <w:topLinePunct w:val="0"/>
              <w:autoSpaceDE w:val="0"/>
              <w:autoSpaceDN w:val="0"/>
              <w:bidi w:val="0"/>
              <w:spacing w:line="440" w:lineRule="exact"/>
              <w:ind w:left="1205" w:hanging="1205" w:hangingChars="500"/>
              <w:rPr>
                <w:rFonts w:hint="eastAsia" w:ascii="宋体" w:hAnsi="宋体" w:eastAsia="宋体" w:cs="宋体"/>
                <w:b/>
                <w:color w:val="auto"/>
                <w:kern w:val="0"/>
                <w:sz w:val="24"/>
              </w:rPr>
            </w:pPr>
            <w:r>
              <w:rPr>
                <w:rFonts w:hint="eastAsia" w:ascii="宋体" w:hAnsi="宋体" w:eastAsia="宋体" w:cs="宋体"/>
                <w:b/>
                <w:color w:val="auto"/>
                <w:kern w:val="0"/>
                <w:sz w:val="24"/>
              </w:rPr>
              <w:t>乙方名称：</w:t>
            </w:r>
          </w:p>
          <w:p w14:paraId="78A15ED1">
            <w:pPr>
              <w:keepNext w:val="0"/>
              <w:keepLines w:val="0"/>
              <w:pageBreakBefore w:val="0"/>
              <w:kinsoku/>
              <w:overflowPunct/>
              <w:topLinePunct w:val="0"/>
              <w:autoSpaceDE w:val="0"/>
              <w:autoSpaceDN w:val="0"/>
              <w:bidi w:val="0"/>
              <w:spacing w:line="440" w:lineRule="exact"/>
              <w:ind w:left="1205" w:hanging="1205" w:hangingChars="500"/>
              <w:rPr>
                <w:rFonts w:hint="eastAsia" w:ascii="宋体" w:hAnsi="宋体" w:eastAsia="宋体" w:cs="宋体"/>
                <w:color w:val="auto"/>
                <w:sz w:val="24"/>
              </w:rPr>
            </w:pPr>
            <w:r>
              <w:rPr>
                <w:rFonts w:hint="eastAsia" w:ascii="宋体" w:hAnsi="宋体" w:eastAsia="宋体" w:cs="宋体"/>
                <w:b/>
                <w:color w:val="auto"/>
                <w:sz w:val="24"/>
              </w:rPr>
              <w:t>乙方地址：</w:t>
            </w:r>
            <w:r>
              <w:rPr>
                <w:rFonts w:hint="eastAsia" w:ascii="宋体" w:hAnsi="宋体" w:eastAsia="宋体" w:cs="宋体"/>
                <w:color w:val="auto"/>
                <w:sz w:val="24"/>
              </w:rPr>
              <w:t xml:space="preserve"> </w:t>
            </w:r>
          </w:p>
          <w:p w14:paraId="5AA491C4">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sz w:val="24"/>
              </w:rPr>
            </w:pPr>
            <w:r>
              <w:rPr>
                <w:rFonts w:hint="eastAsia" w:ascii="宋体" w:hAnsi="宋体" w:eastAsia="宋体" w:cs="宋体"/>
                <w:b/>
                <w:color w:val="auto"/>
                <w:sz w:val="24"/>
              </w:rPr>
              <w:t>电    话：</w:t>
            </w:r>
          </w:p>
          <w:p w14:paraId="5DE6EAFD">
            <w:pPr>
              <w:keepNext w:val="0"/>
              <w:keepLines w:val="0"/>
              <w:pageBreakBefore w:val="0"/>
              <w:kinsoku/>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sz w:val="24"/>
              </w:rPr>
              <w:t>传    真：</w:t>
            </w:r>
          </w:p>
          <w:p w14:paraId="0FA89AAD">
            <w:pPr>
              <w:keepNext w:val="0"/>
              <w:keepLines w:val="0"/>
              <w:pageBreakBefore w:val="0"/>
              <w:kinsoku/>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sz w:val="24"/>
              </w:rPr>
              <w:t>邮    编：</w:t>
            </w:r>
          </w:p>
          <w:p w14:paraId="4A023DFD">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sz w:val="24"/>
              </w:rPr>
            </w:pPr>
          </w:p>
          <w:p w14:paraId="242A9638">
            <w:pPr>
              <w:keepNext w:val="0"/>
              <w:keepLines w:val="0"/>
              <w:pageBreakBefore w:val="0"/>
              <w:kinsoku/>
              <w:overflowPunct/>
              <w:topLinePunct w:val="0"/>
              <w:autoSpaceDE w:val="0"/>
              <w:autoSpaceDN w:val="0"/>
              <w:bidi w:val="0"/>
              <w:spacing w:line="440" w:lineRule="exact"/>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开户银行：</w:t>
            </w:r>
          </w:p>
          <w:p w14:paraId="0B390FD3">
            <w:pPr>
              <w:keepNext w:val="0"/>
              <w:keepLines w:val="0"/>
              <w:pageBreakBefore w:val="0"/>
              <w:kinsoku/>
              <w:overflowPunct/>
              <w:topLinePunct w:val="0"/>
              <w:autoSpaceDE w:val="0"/>
              <w:autoSpaceDN w:val="0"/>
              <w:bidi w:val="0"/>
              <w:spacing w:line="440" w:lineRule="exact"/>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帐    号：</w:t>
            </w:r>
          </w:p>
          <w:p w14:paraId="63197943">
            <w:pPr>
              <w:pStyle w:val="2"/>
              <w:keepNext w:val="0"/>
              <w:keepLines w:val="0"/>
              <w:pageBreakBefore w:val="0"/>
              <w:kinsoku/>
              <w:overflowPunct/>
              <w:topLinePunct w:val="0"/>
              <w:bidi w:val="0"/>
              <w:spacing w:after="120" w:line="440" w:lineRule="exact"/>
              <w:rPr>
                <w:rFonts w:hint="eastAsia" w:ascii="宋体" w:hAnsi="宋体" w:eastAsia="宋体" w:cs="宋体"/>
                <w:color w:val="auto"/>
              </w:rPr>
            </w:pPr>
          </w:p>
          <w:p w14:paraId="5FF86C2A">
            <w:pPr>
              <w:keepNext w:val="0"/>
              <w:keepLines w:val="0"/>
              <w:pageBreakBefore w:val="0"/>
              <w:kinsoku/>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乙方代表签字：</w:t>
            </w:r>
          </w:p>
          <w:p w14:paraId="72AEDAAC">
            <w:pPr>
              <w:keepNext w:val="0"/>
              <w:keepLines w:val="0"/>
              <w:pageBreakBefore w:val="0"/>
              <w:kinsoku/>
              <w:overflowPunct/>
              <w:topLinePunct w:val="0"/>
              <w:bidi w:val="0"/>
              <w:spacing w:before="240" w:beforeLines="100" w:line="440" w:lineRule="exact"/>
              <w:rPr>
                <w:rFonts w:hint="eastAsia" w:ascii="宋体" w:hAnsi="宋体" w:eastAsia="宋体" w:cs="宋体"/>
                <w:b/>
                <w:color w:val="auto"/>
                <w:sz w:val="24"/>
              </w:rPr>
            </w:pPr>
            <w:r>
              <w:rPr>
                <w:rFonts w:hint="eastAsia" w:ascii="宋体" w:hAnsi="宋体" w:eastAsia="宋体" w:cs="宋体"/>
                <w:b/>
                <w:color w:val="auto"/>
                <w:kern w:val="0"/>
                <w:sz w:val="24"/>
              </w:rPr>
              <w:t>乙方盖章：</w:t>
            </w:r>
          </w:p>
        </w:tc>
      </w:tr>
    </w:tbl>
    <w:p w14:paraId="61B665D4">
      <w:pPr>
        <w:keepNext w:val="0"/>
        <w:keepLines w:val="0"/>
        <w:pageBreakBefore w:val="0"/>
        <w:kinsoku/>
        <w:overflowPunct/>
        <w:topLinePunct w:val="0"/>
        <w:bidi w:val="0"/>
        <w:spacing w:line="440" w:lineRule="exact"/>
        <w:jc w:val="center"/>
        <w:outlineLvl w:val="9"/>
        <w:rPr>
          <w:rFonts w:hint="eastAsia" w:ascii="宋体" w:hAnsi="宋体" w:eastAsia="宋体" w:cs="宋体"/>
          <w:color w:val="auto"/>
          <w:sz w:val="36"/>
          <w:szCs w:val="36"/>
        </w:rPr>
      </w:pPr>
      <w:r>
        <w:rPr>
          <w:rFonts w:hint="eastAsia" w:ascii="宋体" w:hAnsi="宋体" w:eastAsia="宋体" w:cs="宋体"/>
          <w:b/>
          <w:color w:val="auto"/>
          <w:kern w:val="0"/>
          <w:sz w:val="24"/>
        </w:rPr>
        <w:br w:type="page"/>
      </w:r>
      <w:r>
        <w:rPr>
          <w:rFonts w:hint="eastAsia" w:ascii="宋体" w:hAnsi="宋体" w:eastAsia="宋体" w:cs="宋体"/>
          <w:b/>
          <w:bCs/>
          <w:color w:val="auto"/>
          <w:sz w:val="36"/>
          <w:szCs w:val="36"/>
        </w:rPr>
        <w:t xml:space="preserve"> 合同草案</w:t>
      </w:r>
    </w:p>
    <w:p w14:paraId="5F531B13">
      <w:pPr>
        <w:keepNext w:val="0"/>
        <w:keepLines w:val="0"/>
        <w:pageBreakBefore w:val="0"/>
        <w:kinsoku/>
        <w:overflowPunct/>
        <w:topLinePunct w:val="0"/>
        <w:autoSpaceDE w:val="0"/>
        <w:autoSpaceDN w:val="0"/>
        <w:bidi w:val="0"/>
        <w:adjustRightInd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1.定义</w:t>
      </w:r>
    </w:p>
    <w:p w14:paraId="67B469E6">
      <w:pPr>
        <w:keepNext w:val="0"/>
        <w:keepLines w:val="0"/>
        <w:pageBreakBefore w:val="0"/>
        <w:kinsoku/>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本合同下列术语应解释为：</w:t>
      </w:r>
    </w:p>
    <w:p w14:paraId="1E53F692">
      <w:pPr>
        <w:keepNext w:val="0"/>
        <w:keepLines w:val="0"/>
        <w:pageBreakBefore w:val="0"/>
        <w:kinsoku/>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(1)“合同”系指甲乙双方签署的、合同格式中载明的甲乙双方所达成的协议，包括所有的附件、附录和上述文件所提到的构成合同的所有文件。</w:t>
      </w:r>
    </w:p>
    <w:p w14:paraId="3EEBC7C3">
      <w:pPr>
        <w:keepNext w:val="0"/>
        <w:keepLines w:val="0"/>
        <w:pageBreakBefore w:val="0"/>
        <w:kinsoku/>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(2)“合同价”系指根据合同规定乙方在正确地完全履行合同义务后甲方应支付给乙方的价格。</w:t>
      </w:r>
    </w:p>
    <w:p w14:paraId="520CC310">
      <w:pPr>
        <w:keepNext w:val="0"/>
        <w:keepLines w:val="0"/>
        <w:pageBreakBefore w:val="0"/>
        <w:kinsoku/>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(3) “服务”系指乙方根据合同规定须向甲方提供的服务。</w:t>
      </w:r>
    </w:p>
    <w:p w14:paraId="1B627CF1">
      <w:pPr>
        <w:keepNext w:val="0"/>
        <w:keepLines w:val="0"/>
        <w:pageBreakBefore w:val="0"/>
        <w:kinsoku/>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(4)“服务地点”系指本合同项下服务场地。</w:t>
      </w:r>
    </w:p>
    <w:p w14:paraId="6A69D631">
      <w:pPr>
        <w:keepNext w:val="0"/>
        <w:keepLines w:val="0"/>
        <w:pageBreakBefore w:val="0"/>
        <w:kinsoku/>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(5)“天”指日历天数。</w:t>
      </w:r>
    </w:p>
    <w:p w14:paraId="4A99EB72">
      <w:pPr>
        <w:keepNext w:val="0"/>
        <w:keepLines w:val="0"/>
        <w:pageBreakBefore w:val="0"/>
        <w:kinsoku/>
        <w:overflowPunct/>
        <w:topLinePunct w:val="0"/>
        <w:bidi w:val="0"/>
        <w:spacing w:before="120" w:beforeLines="50" w:line="44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2.适用性</w:t>
      </w:r>
    </w:p>
    <w:p w14:paraId="1B833321">
      <w:pPr>
        <w:keepNext w:val="0"/>
        <w:keepLines w:val="0"/>
        <w:pageBreakBefore w:val="0"/>
        <w:kinsoku/>
        <w:overflowPunct/>
        <w:topLinePunct w:val="0"/>
        <w:bidi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2.1 本合同条款适用于没有被本项目</w:t>
      </w:r>
      <w:r>
        <w:rPr>
          <w:rFonts w:hint="eastAsia" w:ascii="宋体" w:hAnsi="宋体" w:eastAsia="宋体" w:cs="宋体"/>
          <w:color w:val="auto"/>
          <w:sz w:val="24"/>
          <w:lang w:eastAsia="zh-CN"/>
        </w:rPr>
        <w:t>招标文件</w:t>
      </w:r>
      <w:r>
        <w:rPr>
          <w:rFonts w:hint="eastAsia" w:ascii="宋体" w:hAnsi="宋体" w:eastAsia="宋体" w:cs="宋体"/>
          <w:color w:val="auto"/>
          <w:sz w:val="24"/>
        </w:rPr>
        <w:t>规定条款、</w:t>
      </w:r>
      <w:r>
        <w:rPr>
          <w:rFonts w:hint="eastAsia" w:ascii="宋体" w:hAnsi="宋体" w:eastAsia="宋体" w:cs="宋体"/>
          <w:color w:val="auto"/>
          <w:sz w:val="24"/>
          <w:lang w:eastAsia="zh-CN"/>
        </w:rPr>
        <w:t>投标文件</w:t>
      </w:r>
      <w:r>
        <w:rPr>
          <w:rFonts w:hint="eastAsia" w:ascii="宋体" w:hAnsi="宋体" w:eastAsia="宋体" w:cs="宋体"/>
          <w:color w:val="auto"/>
          <w:sz w:val="24"/>
        </w:rPr>
        <w:t>承诺条款所取代的范围。</w:t>
      </w:r>
    </w:p>
    <w:p w14:paraId="32319B6F">
      <w:pPr>
        <w:keepNext w:val="0"/>
        <w:keepLines w:val="0"/>
        <w:pageBreakBefore w:val="0"/>
        <w:kinsoku/>
        <w:overflowPunct/>
        <w:topLinePunct w:val="0"/>
        <w:bidi w:val="0"/>
        <w:spacing w:before="120" w:beforeLines="50" w:line="440" w:lineRule="exact"/>
        <w:ind w:firstLine="472" w:firstLineChars="196"/>
        <w:rPr>
          <w:rFonts w:hint="eastAsia" w:ascii="宋体" w:hAnsi="宋体" w:eastAsia="宋体" w:cs="宋体"/>
          <w:b/>
          <w:color w:val="auto"/>
          <w:kern w:val="0"/>
          <w:sz w:val="24"/>
        </w:rPr>
      </w:pPr>
      <w:r>
        <w:rPr>
          <w:rFonts w:hint="eastAsia" w:ascii="宋体" w:hAnsi="宋体" w:eastAsia="宋体" w:cs="宋体"/>
          <w:b/>
          <w:color w:val="auto"/>
          <w:kern w:val="0"/>
          <w:sz w:val="24"/>
        </w:rPr>
        <w:t>3.标准</w:t>
      </w:r>
    </w:p>
    <w:p w14:paraId="0705567D">
      <w:pPr>
        <w:keepNext w:val="0"/>
        <w:keepLines w:val="0"/>
        <w:pageBreakBefore w:val="0"/>
        <w:kinsoku/>
        <w:overflowPunct/>
        <w:topLinePunct w:val="0"/>
        <w:bidi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3.1 本合同下提供的服务应符合</w:t>
      </w:r>
      <w:r>
        <w:rPr>
          <w:rFonts w:hint="eastAsia" w:ascii="宋体" w:hAnsi="宋体" w:eastAsia="宋体" w:cs="宋体"/>
          <w:color w:val="auto"/>
          <w:sz w:val="24"/>
          <w:lang w:eastAsia="zh-CN"/>
        </w:rPr>
        <w:t>招标文件</w:t>
      </w:r>
      <w:r>
        <w:rPr>
          <w:rFonts w:hint="eastAsia" w:ascii="宋体" w:hAnsi="宋体" w:eastAsia="宋体" w:cs="宋体"/>
          <w:color w:val="auto"/>
          <w:sz w:val="24"/>
        </w:rPr>
        <w:t>技术规格与要求所述的标准。如果没有提及适用标准，则应符合中华人民共和国有关机构发布的最新版本的标准。</w:t>
      </w:r>
    </w:p>
    <w:p w14:paraId="7F86490C">
      <w:pPr>
        <w:keepNext w:val="0"/>
        <w:keepLines w:val="0"/>
        <w:pageBreakBefore w:val="0"/>
        <w:kinsoku/>
        <w:overflowPunct/>
        <w:topLinePunct w:val="0"/>
        <w:bidi w:val="0"/>
        <w:adjustRightInd w:val="0"/>
        <w:snapToGrid w:val="0"/>
        <w:spacing w:before="120" w:beforeLines="50" w:line="440" w:lineRule="exact"/>
        <w:ind w:firstLine="482" w:firstLineChars="200"/>
        <w:rPr>
          <w:rFonts w:hint="eastAsia" w:ascii="宋体" w:hAnsi="宋体" w:eastAsia="宋体" w:cs="宋体"/>
          <w:b/>
          <w:color w:val="auto"/>
          <w:sz w:val="24"/>
        </w:rPr>
      </w:pPr>
      <w:bookmarkStart w:id="1" w:name="_Toc167714040"/>
      <w:bookmarkStart w:id="2" w:name="_Toc167715237"/>
      <w:bookmarkStart w:id="3" w:name="_Toc167712842"/>
      <w:r>
        <w:rPr>
          <w:rFonts w:hint="eastAsia" w:ascii="宋体" w:hAnsi="宋体" w:eastAsia="宋体" w:cs="宋体"/>
          <w:b/>
          <w:color w:val="auto"/>
          <w:sz w:val="24"/>
        </w:rPr>
        <w:t>4. 验收</w:t>
      </w:r>
      <w:bookmarkEnd w:id="1"/>
      <w:bookmarkEnd w:id="2"/>
      <w:bookmarkEnd w:id="3"/>
      <w:r>
        <w:rPr>
          <w:rFonts w:hint="eastAsia" w:ascii="宋体" w:hAnsi="宋体" w:eastAsia="宋体" w:cs="宋体"/>
          <w:b/>
          <w:color w:val="auto"/>
          <w:sz w:val="24"/>
        </w:rPr>
        <w:t xml:space="preserve"> </w:t>
      </w:r>
    </w:p>
    <w:p w14:paraId="66F100A3">
      <w:pPr>
        <w:keepNext w:val="0"/>
        <w:keepLines w:val="0"/>
        <w:pageBreakBefore w:val="0"/>
        <w:kinsoku/>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snapToGrid w:val="0"/>
          <w:color w:val="auto"/>
          <w:kern w:val="0"/>
          <w:sz w:val="24"/>
        </w:rPr>
        <w:t xml:space="preserve">4.1 </w:t>
      </w:r>
      <w:r>
        <w:rPr>
          <w:rFonts w:hint="eastAsia" w:ascii="宋体" w:hAnsi="宋体" w:eastAsia="宋体" w:cs="宋体"/>
          <w:color w:val="auto"/>
          <w:sz w:val="24"/>
        </w:rPr>
        <w:t>验收依据</w:t>
      </w:r>
    </w:p>
    <w:p w14:paraId="1FD90AB6">
      <w:pPr>
        <w:keepNext w:val="0"/>
        <w:keepLines w:val="0"/>
        <w:pageBreakBefore w:val="0"/>
        <w:kinsoku/>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 合同文本； </w:t>
      </w:r>
    </w:p>
    <w:p w14:paraId="47906390">
      <w:pPr>
        <w:keepNext w:val="0"/>
        <w:keepLines w:val="0"/>
        <w:pageBreakBefore w:val="0"/>
        <w:kinsoku/>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 国家有关的验收标准及规范；</w:t>
      </w:r>
    </w:p>
    <w:p w14:paraId="692A5FAA">
      <w:pPr>
        <w:keepNext w:val="0"/>
        <w:keepLines w:val="0"/>
        <w:pageBreakBefore w:val="0"/>
        <w:kinsoku/>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(3) </w:t>
      </w:r>
      <w:r>
        <w:rPr>
          <w:rFonts w:hint="eastAsia" w:ascii="宋体" w:hAnsi="宋体" w:eastAsia="宋体" w:cs="宋体"/>
          <w:color w:val="auto"/>
          <w:sz w:val="24"/>
          <w:lang w:eastAsia="zh-CN"/>
        </w:rPr>
        <w:t>招标文件</w:t>
      </w:r>
      <w:r>
        <w:rPr>
          <w:rFonts w:hint="eastAsia" w:ascii="宋体" w:hAnsi="宋体" w:eastAsia="宋体" w:cs="宋体"/>
          <w:color w:val="auto"/>
          <w:sz w:val="24"/>
        </w:rPr>
        <w:t>；</w:t>
      </w:r>
    </w:p>
    <w:p w14:paraId="52DF43CC">
      <w:pPr>
        <w:keepNext w:val="0"/>
        <w:keepLines w:val="0"/>
        <w:pageBreakBefore w:val="0"/>
        <w:kinsoku/>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(4) </w:t>
      </w:r>
      <w:r>
        <w:rPr>
          <w:rFonts w:hint="eastAsia" w:ascii="宋体" w:hAnsi="宋体" w:eastAsia="宋体" w:cs="宋体"/>
          <w:color w:val="auto"/>
          <w:sz w:val="24"/>
          <w:lang w:eastAsia="zh-CN"/>
        </w:rPr>
        <w:t>投标文件</w:t>
      </w:r>
      <w:r>
        <w:rPr>
          <w:rFonts w:hint="eastAsia" w:ascii="宋体" w:hAnsi="宋体" w:eastAsia="宋体" w:cs="宋体"/>
          <w:color w:val="auto"/>
          <w:sz w:val="24"/>
        </w:rPr>
        <w:t>。</w:t>
      </w:r>
    </w:p>
    <w:p w14:paraId="51BCB435">
      <w:pPr>
        <w:keepNext w:val="0"/>
        <w:keepLines w:val="0"/>
        <w:pageBreakBefore w:val="0"/>
        <w:kinsoku/>
        <w:overflowPunct/>
        <w:topLinePunct w:val="0"/>
        <w:autoSpaceDN w:val="0"/>
        <w:bidi w:val="0"/>
        <w:spacing w:before="120" w:beforeLines="50"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 xml:space="preserve">    5.违约责任</w:t>
      </w:r>
    </w:p>
    <w:p w14:paraId="5A80936C">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5.1 如果乙方在合同履行过程中有违约行为的，应按照以下约定向甲方承担违约责任：</w:t>
      </w:r>
    </w:p>
    <w:p w14:paraId="250826F2">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 乙方不能按期完成合同成果的，每逾期一日按照合同总金额的%</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向甲方承担违约责任，逾期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日以上的，甲方有权随时解除合同，合同解除后，甲方不再向乙方支付任何合同价款，甲方已经支付的合同价款，乙方应予以退还。</w:t>
      </w:r>
    </w:p>
    <w:p w14:paraId="61564DA7">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 乙方未按照合同约定履行合同义务或有其他违约情形的，乙方应按照合同总金额的20%向甲方承担违约责任。</w:t>
      </w:r>
    </w:p>
    <w:p w14:paraId="43A29DB6">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6.款项结算</w:t>
      </w:r>
    </w:p>
    <w:p w14:paraId="3D2BD8E2">
      <w:pPr>
        <w:pStyle w:val="4"/>
        <w:keepNext w:val="0"/>
        <w:keepLines w:val="0"/>
        <w:pageBreakBefore w:val="0"/>
        <w:kinsoku/>
        <w:overflowPunct/>
        <w:topLinePunct w:val="0"/>
        <w:bidi w:val="0"/>
        <w:adjustRightInd w:val="0"/>
        <w:snapToGrid w:val="0"/>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按</w:t>
      </w:r>
      <w:r>
        <w:rPr>
          <w:rFonts w:hint="eastAsia" w:ascii="宋体" w:hAnsi="宋体" w:eastAsia="宋体" w:cs="宋体"/>
          <w:color w:val="auto"/>
          <w:sz w:val="24"/>
          <w:lang w:eastAsia="zh-CN"/>
        </w:rPr>
        <w:t>招标文件</w:t>
      </w:r>
      <w:r>
        <w:rPr>
          <w:rFonts w:hint="eastAsia" w:ascii="宋体" w:hAnsi="宋体" w:eastAsia="宋体" w:cs="宋体"/>
          <w:color w:val="auto"/>
          <w:sz w:val="24"/>
          <w:szCs w:val="24"/>
        </w:rPr>
        <w:t>第三章相关内容执行。</w:t>
      </w:r>
    </w:p>
    <w:p w14:paraId="55BB165C">
      <w:pPr>
        <w:keepNext w:val="0"/>
        <w:keepLines w:val="0"/>
        <w:pageBreakBefore w:val="0"/>
        <w:tabs>
          <w:tab w:val="left" w:pos="3600"/>
        </w:tabs>
        <w:kinsoku/>
        <w:overflowPunct/>
        <w:topLinePunct w:val="0"/>
        <w:autoSpaceDN w:val="0"/>
        <w:bidi w:val="0"/>
        <w:spacing w:before="120" w:beforeLines="50" w:line="440" w:lineRule="exact"/>
        <w:ind w:left="359" w:leftChars="171" w:firstLine="120" w:firstLineChars="50"/>
        <w:rPr>
          <w:rFonts w:hint="eastAsia" w:ascii="宋体" w:hAnsi="宋体" w:eastAsia="宋体" w:cs="宋体"/>
          <w:b/>
          <w:color w:val="auto"/>
          <w:kern w:val="0"/>
          <w:sz w:val="24"/>
        </w:rPr>
      </w:pPr>
      <w:r>
        <w:rPr>
          <w:rFonts w:hint="eastAsia" w:ascii="宋体" w:hAnsi="宋体" w:eastAsia="宋体" w:cs="宋体"/>
          <w:b/>
          <w:color w:val="auto"/>
          <w:kern w:val="0"/>
          <w:sz w:val="24"/>
        </w:rPr>
        <w:t>7.转让</w:t>
      </w:r>
      <w:r>
        <w:rPr>
          <w:rFonts w:hint="eastAsia" w:ascii="宋体" w:hAnsi="宋体" w:eastAsia="宋体" w:cs="宋体"/>
          <w:b/>
          <w:color w:val="auto"/>
          <w:kern w:val="0"/>
          <w:sz w:val="24"/>
        </w:rPr>
        <w:tab/>
      </w:r>
    </w:p>
    <w:p w14:paraId="254D2372">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7.1 未经甲方事先书面同意，乙方不得部分转让或全部转让其应履行的合同义务。</w:t>
      </w:r>
    </w:p>
    <w:p w14:paraId="42A7E411">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8.乙方履约延误</w:t>
      </w:r>
    </w:p>
    <w:p w14:paraId="73BD6F66">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8.1 乙方应按照本项目</w:t>
      </w:r>
      <w:r>
        <w:rPr>
          <w:rFonts w:hint="eastAsia" w:ascii="宋体" w:hAnsi="宋体" w:eastAsia="宋体" w:cs="宋体"/>
          <w:color w:val="auto"/>
          <w:sz w:val="24"/>
          <w:lang w:eastAsia="zh-CN"/>
        </w:rPr>
        <w:t>招标文件</w:t>
      </w:r>
      <w:r>
        <w:rPr>
          <w:rFonts w:hint="eastAsia" w:ascii="宋体" w:hAnsi="宋体" w:eastAsia="宋体" w:cs="宋体"/>
          <w:color w:val="auto"/>
          <w:kern w:val="0"/>
          <w:sz w:val="24"/>
        </w:rPr>
        <w:t>中规定的服务期提供产品及服务。</w:t>
      </w:r>
    </w:p>
    <w:p w14:paraId="53D6B526">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5291A52C">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9.违约终止合同</w:t>
      </w:r>
    </w:p>
    <w:p w14:paraId="038977A8">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9.1 在甲方对乙方违约而采取的任何补救措施不受影响的情况下，甲方可向乙方发出书面违约通知书，提出终止部分或全部合同：</w:t>
      </w:r>
    </w:p>
    <w:p w14:paraId="021F9D31">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⑴ 如果乙方未能在合同规定的期限内或甲方根据合同条款第8.2条的规定同意延长的期限内提供服务</w:t>
      </w:r>
      <w:r>
        <w:rPr>
          <w:rFonts w:hint="eastAsia" w:ascii="宋体" w:hAnsi="宋体" w:eastAsia="宋体" w:cs="宋体"/>
          <w:color w:val="auto"/>
          <w:sz w:val="24"/>
        </w:rPr>
        <w:t>。</w:t>
      </w:r>
    </w:p>
    <w:p w14:paraId="6C9901D7">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如果乙方未能履行合同规定的其它任何义务。</w:t>
      </w:r>
    </w:p>
    <w:p w14:paraId="2D1AFC58">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⑶ 如果甲方认为乙方在本合同的竞争和实施过程中有腐败和欺诈行为。为此目的，定义下述条件：</w:t>
      </w:r>
    </w:p>
    <w:p w14:paraId="3F858E42">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“腐败行为”是指提供、给予、接受或索取任何有价值的物品来影响甲方在采购过程或合同实施过程中的行为。</w:t>
      </w:r>
    </w:p>
    <w:p w14:paraId="2B1C54C2">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“欺诈行为”是指为了影响采购过程或合同实施过程而谎报或隐瞒事实，损害甲方利益的行为。</w:t>
      </w:r>
    </w:p>
    <w:p w14:paraId="7D266FAB">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366CCAE9">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10.不可抗力</w:t>
      </w:r>
    </w:p>
    <w:p w14:paraId="070F594D">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429EE978">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0CD28EC">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10.3 因合同一方迟延履行合同后发生不可抗力的，不能免除迟延履行方的相应责任。</w:t>
      </w:r>
    </w:p>
    <w:p w14:paraId="5B389320">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11.因破产而终止合同</w:t>
      </w:r>
    </w:p>
    <w:p w14:paraId="189975B9">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0501F806">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12.因甲方的便利而终止合同</w:t>
      </w:r>
    </w:p>
    <w:p w14:paraId="12D37D6A">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12.1 甲方可在任何时候出于自身的便利向乙方发出书面通知全部或部分终止合同，终止通知应明确该终止合同是出于甲方的便利，并明确合同终止的程度，以及终止的生效日期。</w:t>
      </w:r>
    </w:p>
    <w:p w14:paraId="7D4AB458">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12.2 对乙方收到终止通知后三十（30）天内完成的服务，甲方应按原合同价格和条款予以接收，对于剩下的产品及服务，甲方可：</w:t>
      </w:r>
    </w:p>
    <w:p w14:paraId="03355DC4">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⑴ 仅对部分产品及服务按照原来的合同价格和条款予以接受； </w:t>
      </w:r>
    </w:p>
    <w:p w14:paraId="2E9B5E6C">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取消对所剩产品及服务的采购，并按双方商定的金额向乙方支付部分完成服务的费用。</w:t>
      </w:r>
    </w:p>
    <w:p w14:paraId="0033A0DB">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13.争议的解决</w:t>
      </w:r>
    </w:p>
    <w:p w14:paraId="367D99A8">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13.1 因执行本合同所发生的或与本合同有关的一切争议,双方应通过友好协商解决，协商不成的，任何一方均可向甲方所在地的人民法院提起诉讼。</w:t>
      </w:r>
    </w:p>
    <w:p w14:paraId="0C88D1CC">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14.适用法律</w:t>
      </w:r>
    </w:p>
    <w:p w14:paraId="13A91FCE">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14.1 本合同应按照中华人民共和国的现行法律进行解释。</w:t>
      </w:r>
    </w:p>
    <w:p w14:paraId="204A43FA">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15.通知</w:t>
      </w:r>
    </w:p>
    <w:p w14:paraId="45CE1C94">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15.1 本合同一方给对方的通知应用书面形式送到合同专用条款中规定的对方的地址。传真要经书面确认。</w:t>
      </w:r>
    </w:p>
    <w:p w14:paraId="11162B96">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15.2 通知以送到日期或通知书的生效日期为生效日期，两者中以晚的一个日期为准。</w:t>
      </w:r>
    </w:p>
    <w:p w14:paraId="5494BC00">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16.税款</w:t>
      </w:r>
    </w:p>
    <w:p w14:paraId="2E7575B9">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16.1 按照中华人民共和国税法和有关部门的规定，甲方需交纳的与本合同有关的一切税费均应由甲方负担。</w:t>
      </w:r>
    </w:p>
    <w:p w14:paraId="36B981AD">
      <w:pPr>
        <w:keepNext w:val="0"/>
        <w:keepLines w:val="0"/>
        <w:pageBreakBefore w:val="0"/>
        <w:kinsoku/>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16.2 按照中华人民共和国税法和有关部门的规定，乙方需交纳的与本合同有关的一切税费均应由乙方负担。</w:t>
      </w:r>
    </w:p>
    <w:p w14:paraId="70C33B7C">
      <w:pPr>
        <w:keepNext w:val="0"/>
        <w:keepLines w:val="0"/>
        <w:pageBreakBefore w:val="0"/>
        <w:kinsoku/>
        <w:overflowPunct/>
        <w:topLinePunct w:val="0"/>
        <w:autoSpaceDN w:val="0"/>
        <w:bidi w:val="0"/>
        <w:spacing w:before="120" w:beforeLines="50"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17.合同生效</w:t>
      </w:r>
    </w:p>
    <w:p w14:paraId="53D66C25">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17.1 本合同应在甲乙双方共同签字并加盖公章后生效。</w:t>
      </w:r>
      <w:r>
        <w:rPr>
          <w:rFonts w:hint="eastAsia" w:ascii="宋体" w:hAnsi="宋体" w:eastAsia="宋体" w:cs="宋体"/>
          <w:color w:val="auto"/>
        </w:rPr>
        <w:br w:type="textWrapping"/>
      </w:r>
    </w:p>
    <w:p w14:paraId="541DD728">
      <w:pPr>
        <w:pStyle w:val="5"/>
        <w:keepNext w:val="0"/>
        <w:keepLines w:val="0"/>
        <w:pageBreakBefore w:val="0"/>
        <w:widowControl w:val="0"/>
        <w:kinsoku/>
        <w:wordWrap/>
        <w:overflowPunct/>
        <w:topLinePunct w:val="0"/>
        <w:bidi w:val="0"/>
        <w:spacing w:after="0" w:line="440" w:lineRule="exact"/>
        <w:ind w:left="0" w:leftChars="0" w:firstLine="0" w:firstLineChars="0"/>
        <w:textAlignment w:val="auto"/>
        <w:rPr>
          <w:rFonts w:hint="eastAsia" w:ascii="宋体" w:hAnsi="宋体" w:eastAsia="宋体" w:cs="宋体"/>
          <w:color w:val="auto"/>
          <w:kern w:val="0"/>
          <w:sz w:val="24"/>
        </w:rPr>
      </w:pPr>
    </w:p>
    <w:p w14:paraId="2F3271B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auto"/>
          <w:sz w:val="24"/>
        </w:rPr>
      </w:pPr>
      <w:r>
        <w:rPr>
          <w:rFonts w:hint="eastAsia" w:ascii="宋体" w:hAnsi="宋体" w:eastAsia="宋体" w:cs="宋体"/>
          <w:color w:val="auto"/>
          <w:kern w:val="0"/>
          <w:sz w:val="24"/>
        </w:rPr>
        <w:t>本合同为参考格式，最终合同将结合《招标文件》要求《投标文件》承诺及采购人要求综合制定。</w:t>
      </w:r>
    </w:p>
    <w:p w14:paraId="342103CD"/>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31B0D4EE-F47F-4A8B-8375-D15BBA26EDC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方正仿宋_GB2312">
    <w:panose1 w:val="02000000000000000000"/>
    <w:charset w:val="86"/>
    <w:family w:val="auto"/>
    <w:pitch w:val="default"/>
    <w:sig w:usb0="A00002BF" w:usb1="184F6CFA" w:usb2="00000012" w:usb3="00000000" w:csb0="00040001" w:csb1="00000000"/>
    <w:embedRegular r:id="rId2" w:fontKey="{111D85F9-5E48-4AF2-AAC5-AA2343233D2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8196F"/>
    <w:rsid w:val="13781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Body Text Indent"/>
    <w:basedOn w:val="1"/>
    <w:qFormat/>
    <w:uiPriority w:val="0"/>
    <w:pPr>
      <w:spacing w:after="120"/>
      <w:ind w:left="420" w:leftChars="200"/>
    </w:pPr>
  </w:style>
  <w:style w:type="paragraph" w:styleId="4">
    <w:name w:val="Plain Text"/>
    <w:basedOn w:val="1"/>
    <w:next w:val="1"/>
    <w:qFormat/>
    <w:uiPriority w:val="0"/>
    <w:rPr>
      <w:rFonts w:ascii="宋体" w:hAnsi="Courier New" w:eastAsia="等线" w:cs="Courier New"/>
      <w:szCs w:val="21"/>
    </w:rPr>
  </w:style>
  <w:style w:type="paragraph" w:styleId="5">
    <w:name w:val="Body Text First Indent 2"/>
    <w:basedOn w:val="3"/>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2025-07-23T07:43:00Z</dcterms:created>
  <dc:creator>JYZB</dc:creator>
  <cp:lastModifiedBy>JYZB</cp:lastModifiedBy>
  <dcterms:modified xsi:type="dcterms:W3CDTF">2025-07-23T07:43:37Z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9437BB52750C44CA994ECAB55B7C5CEF_11</vt:lpwstr>
  </property>
  <property fmtid="{D5CDD505-2E9C-101B-9397-08002B2CF9AE}" pid="4" name="KSOTemplateDocerSaveRecord">
    <vt:lpwstr>eyJoZGlkIjoiNDU1NTZmYzFiNDc2MjU2MmUyODZiZjA1Yzk0MWFlYmYiLCJ1c2VySWQiOiIyNDIxOTA0MzAifQ==</vt:lpwstr>
  </property>
</Properties>
</file>