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版本号：ZYTT-2025070720250918002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医院变压器更换工程采购项目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ZYTT-20250707</w:t>
      </w:r>
      <w:r>
        <w:br/>
      </w:r>
      <w:r>
        <w:br/>
      </w:r>
      <w:r>
        <w:br/>
      </w:r>
    </w:p>
    <w:p>
      <w:pPr>
        <w:pStyle w:val="null3"/>
        <w:jc w:val="center"/>
        <w:outlineLvl w:val="2"/>
      </w:pPr>
      <w:r>
        <w:rPr>
          <w:rFonts w:ascii="仿宋_GB2312" w:hAnsi="仿宋_GB2312" w:cs="仿宋_GB2312" w:eastAsia="仿宋_GB2312"/>
          <w:sz w:val="28"/>
          <w:b/>
        </w:rPr>
        <w:t>西安医学院第一附属医院</w:t>
      </w:r>
    </w:p>
    <w:p>
      <w:pPr>
        <w:pStyle w:val="null3"/>
        <w:jc w:val="center"/>
        <w:outlineLvl w:val="2"/>
      </w:pPr>
      <w:r>
        <w:rPr>
          <w:rFonts w:ascii="仿宋_GB2312" w:hAnsi="仿宋_GB2312" w:cs="仿宋_GB2312" w:eastAsia="仿宋_GB2312"/>
          <w:sz w:val="28"/>
          <w:b/>
        </w:rPr>
        <w:t>陕西中裕天腾项目管理有限公司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陕西中裕天腾项目管理有限公司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西安医学院第一附属医院</w:t>
      </w:r>
      <w:r>
        <w:rPr>
          <w:rFonts w:ascii="仿宋_GB2312" w:hAnsi="仿宋_GB2312" w:cs="仿宋_GB2312" w:eastAsia="仿宋_GB2312"/>
        </w:rPr>
        <w:t>委托，拟对</w:t>
      </w:r>
      <w:r>
        <w:rPr>
          <w:rFonts w:ascii="仿宋_GB2312" w:hAnsi="仿宋_GB2312" w:cs="仿宋_GB2312" w:eastAsia="仿宋_GB2312"/>
        </w:rPr>
        <w:t>医院变压器更换工程采购项目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ZYTT-20250707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医院变压器更换工程采购项目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医院现有630KVA变压器更换为2000KVA变压器，更换专线电缆，高压开关改造、加装直流屏、加装微机保护器、新增6个低压成套柜，安装住院二部联络柜并启用。中标公司需按照医院要求将拆除的设备运送至指定地点，对施工地面进行找平处理，并完成供电局备案手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1、资质要求：具备建设行政主管部门颁发的电力工程施工总承包三级及以上资质或输变电工程专业承包三级及以上资质，同时具备国家电力监管部门颁发的承装（修、试）电力设施许可证五级及以上资质。</w:t>
      </w:r>
    </w:p>
    <w:p>
      <w:pPr>
        <w:pStyle w:val="null3"/>
      </w:pPr>
      <w:r>
        <w:rPr>
          <w:rFonts w:ascii="仿宋_GB2312" w:hAnsi="仿宋_GB2312" w:cs="仿宋_GB2312" w:eastAsia="仿宋_GB2312"/>
        </w:rPr>
        <w:t>2、安全生产许可证：供应商具有合格有效的安全生产许可证；</w:t>
      </w:r>
    </w:p>
    <w:p>
      <w:pPr>
        <w:pStyle w:val="null3"/>
      </w:pPr>
      <w:r>
        <w:rPr>
          <w:rFonts w:ascii="仿宋_GB2312" w:hAnsi="仿宋_GB2312" w:cs="仿宋_GB2312" w:eastAsia="仿宋_GB2312"/>
        </w:rPr>
        <w:t>3、拟派项目负责人：具备机电工程专业国家二级注册建造师及以上执业资格，并具备有效的安全生产考核合格证。</w:t>
      </w:r>
    </w:p>
    <w:p>
      <w:pPr>
        <w:pStyle w:val="null3"/>
      </w:pPr>
      <w:r>
        <w:rPr>
          <w:rFonts w:ascii="仿宋_GB2312" w:hAnsi="仿宋_GB2312" w:cs="仿宋_GB2312" w:eastAsia="仿宋_GB2312"/>
        </w:rPr>
        <w:t>4、供应商及拟派项目负责人基本信息：供应商基本信息在“陕西建设网（http://js.shaanxi.gov.cn/）陕西省建筑市场监管与诚信信息发布平台”可查询且无不良信用。拟派项目负责人基本信息在“陕西建设网（http://js.shaanxi.gov.cn/）陕西省建筑市场监管与诚信信息发布平台”可查询且无不良行为。</w:t>
      </w:r>
    </w:p>
    <w:p>
      <w:pPr>
        <w:pStyle w:val="null3"/>
      </w:pPr>
      <w:r>
        <w:rPr>
          <w:rFonts w:ascii="仿宋_GB2312" w:hAnsi="仿宋_GB2312" w:cs="仿宋_GB2312" w:eastAsia="仿宋_GB2312"/>
        </w:rPr>
        <w:t>5、信誉要求：供应商未被列为“信用中国”网站（www.creditchina.gov.cn）中失信被执行人和重大税收违法案件当事人名单及中国政府采购网（www.ccgp.gov.cn）政府采购严重违法失信行为记录名单。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西安医学院第一附属医院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丰镐西路48号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辛青梅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17391785601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陕西中裕天腾项目管理有限公司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陕西省西安市莲湖区高新路西部国际广场B座28楼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赵婕、吕前惠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18066518168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收取标准参照国家计委颁布的《招标代理服务收费管理暂行办法》（计价格[2002]1980号）和（发改办价格[2011]534号）收费标准，按照成交金额差额定率累进法计算。招标代理服务费应计入投标报价中，但不需要单独开列。 2、招标代理服务费收款账户： 单位名称：陕西中裕天腾项目管理有限公司 开户银行：建行西安太白小区支行 账 号：61050177350000000883</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西安医学院第一附属医院</w:t>
      </w:r>
      <w:r>
        <w:rPr>
          <w:rFonts w:ascii="仿宋_GB2312" w:hAnsi="仿宋_GB2312" w:cs="仿宋_GB2312" w:eastAsia="仿宋_GB2312"/>
        </w:rPr>
        <w:t>和</w:t>
      </w:r>
      <w:r>
        <w:rPr>
          <w:rFonts w:ascii="仿宋_GB2312" w:hAnsi="仿宋_GB2312" w:cs="仿宋_GB2312" w:eastAsia="仿宋_GB2312"/>
        </w:rPr>
        <w:t>陕西中裕天腾项目管理有限公司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西安医学院第一附属医院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陕西中裕天腾项目管理有限公司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西安医学院第一附属医院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陕西中裕天腾项目管理有限公司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陕西中裕天腾项目管理有限公司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联系人：赵婕</w:t>
      </w:r>
    </w:p>
    <w:p>
      <w:pPr>
        <w:pStyle w:val="null3"/>
      </w:pPr>
      <w:r>
        <w:rPr>
          <w:rFonts w:ascii="仿宋_GB2312" w:hAnsi="仿宋_GB2312" w:cs="仿宋_GB2312" w:eastAsia="仿宋_GB2312"/>
        </w:rPr>
        <w:t>联系电话：18066518168</w:t>
      </w:r>
    </w:p>
    <w:p>
      <w:pPr>
        <w:pStyle w:val="null3"/>
      </w:pPr>
      <w:r>
        <w:rPr>
          <w:rFonts w:ascii="仿宋_GB2312" w:hAnsi="仿宋_GB2312" w:cs="仿宋_GB2312" w:eastAsia="仿宋_GB2312"/>
        </w:rPr>
        <w:t>地址：陕西省西安市莲湖区高新路西部国际广场B座28楼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1,497,902.38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变压器更换工程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标的名称：变压器更换工程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质量要求：合格，必须符合国家、行业、省、市现行法规、规范及标准的合格标准。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工期：</w:t>
            </w:r>
            <w:r>
              <w:rPr>
                <w:rFonts w:ascii="仿宋_GB2312" w:hAnsi="仿宋_GB2312" w:cs="仿宋_GB2312" w:eastAsia="仿宋_GB2312"/>
                <w:sz w:val="24"/>
                <w:color w:val="000000"/>
              </w:rPr>
              <w:t>30</w:t>
            </w:r>
            <w:r>
              <w:rPr>
                <w:rFonts w:ascii="仿宋_GB2312" w:hAnsi="仿宋_GB2312" w:cs="仿宋_GB2312" w:eastAsia="仿宋_GB2312"/>
                <w:sz w:val="24"/>
                <w:color w:val="000000"/>
              </w:rPr>
              <w:t>日历日</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工程保修期：</w:t>
            </w:r>
            <w:r>
              <w:rPr>
                <w:rFonts w:ascii="仿宋_GB2312" w:hAnsi="仿宋_GB2312" w:cs="仿宋_GB2312" w:eastAsia="仿宋_GB2312"/>
                <w:sz w:val="24"/>
                <w:color w:val="000000"/>
              </w:rPr>
              <w:t>项目整体保修期为工程竣工验收合格后不少于</w:t>
            </w:r>
            <w:r>
              <w:rPr>
                <w:rFonts w:ascii="仿宋_GB2312" w:hAnsi="仿宋_GB2312" w:cs="仿宋_GB2312" w:eastAsia="仿宋_GB2312"/>
                <w:sz w:val="24"/>
                <w:color w:val="000000"/>
              </w:rPr>
              <w:t>2</w:t>
            </w:r>
            <w:r>
              <w:rPr>
                <w:rFonts w:ascii="仿宋_GB2312" w:hAnsi="仿宋_GB2312" w:cs="仿宋_GB2312" w:eastAsia="仿宋_GB2312"/>
                <w:sz w:val="24"/>
                <w:color w:val="000000"/>
              </w:rPr>
              <w:t>年。</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结算原则：</w:t>
            </w:r>
            <w:r>
              <w:rPr>
                <w:rFonts w:ascii="仿宋_GB2312" w:hAnsi="仿宋_GB2312" w:cs="仿宋_GB2312" w:eastAsia="仿宋_GB2312"/>
                <w:sz w:val="24"/>
                <w:color w:val="000000"/>
              </w:rPr>
              <w:t>实行总价包干，合同执行期间内，不作任何调整。</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工程量清单、图纸及技术要求：详见附件</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b/>
              </w:rPr>
              <w:t>验收</w:t>
            </w:r>
            <w:r>
              <w:rPr>
                <w:rFonts w:ascii="仿宋_GB2312" w:hAnsi="仿宋_GB2312" w:cs="仿宋_GB2312" w:eastAsia="仿宋_GB2312"/>
                <w:sz w:val="28"/>
                <w:b/>
              </w:rPr>
              <w:t>:</w:t>
            </w:r>
          </w:p>
          <w:p>
            <w:pPr>
              <w:pStyle w:val="null3"/>
              <w:ind w:firstLine="480"/>
              <w:jc w:val="left"/>
            </w:pPr>
            <w:r>
              <w:rPr>
                <w:rFonts w:ascii="仿宋_GB2312" w:hAnsi="仿宋_GB2312" w:cs="仿宋_GB2312" w:eastAsia="仿宋_GB2312"/>
                <w:sz w:val="24"/>
                <w:color w:val="000000"/>
              </w:rPr>
              <w:t>1、验收程序：</w:t>
            </w:r>
            <w:r>
              <w:rPr>
                <w:rFonts w:ascii="仿宋_GB2312" w:hAnsi="仿宋_GB2312" w:cs="仿宋_GB2312" w:eastAsia="仿宋_GB2312"/>
                <w:sz w:val="24"/>
                <w:color w:val="000000"/>
              </w:rPr>
              <w:t>项目安装、调试并正常运行后，由</w:t>
            </w:r>
            <w:r>
              <w:rPr>
                <w:rFonts w:ascii="仿宋_GB2312" w:hAnsi="仿宋_GB2312" w:cs="仿宋_GB2312" w:eastAsia="仿宋_GB2312"/>
                <w:sz w:val="24"/>
                <w:color w:val="0000FF"/>
              </w:rPr>
              <w:t>乙</w:t>
            </w:r>
            <w:r>
              <w:rPr>
                <w:rFonts w:ascii="仿宋_GB2312" w:hAnsi="仿宋_GB2312" w:cs="仿宋_GB2312" w:eastAsia="仿宋_GB2312"/>
                <w:sz w:val="24"/>
                <w:color w:val="000000"/>
              </w:rPr>
              <w:t>方向电力部门办理所有验收手续，电力部门验收合格后能够正常使用时书面通知采购人，由采购人和供应商共同对项目进行验收。</w:t>
            </w:r>
            <w:r>
              <w:rPr>
                <w:rFonts w:ascii="仿宋_GB2312" w:hAnsi="仿宋_GB2312" w:cs="仿宋_GB2312" w:eastAsia="仿宋_GB2312"/>
                <w:sz w:val="24"/>
              </w:rPr>
              <w:t>工程经甲方验收完毕，甲方出具验收合格报告或其他书面文件后，视为工程验收合格。</w:t>
            </w:r>
          </w:p>
          <w:p>
            <w:pPr>
              <w:pStyle w:val="null3"/>
              <w:spacing w:before="60"/>
              <w:ind w:firstLine="567"/>
              <w:jc w:val="both"/>
            </w:pPr>
            <w:r>
              <w:rPr>
                <w:rFonts w:ascii="仿宋_GB2312" w:hAnsi="仿宋_GB2312" w:cs="仿宋_GB2312" w:eastAsia="仿宋_GB2312"/>
                <w:sz w:val="24"/>
                <w:color w:val="000000"/>
              </w:rPr>
              <w:t>2、验收标准：本工程由甲乙双方以施工图纸、设计说明相关标准、规范为标准共同验收。如未达到合同规定的验收质量标准乙方在指定期限内无偿返工。</w:t>
            </w:r>
          </w:p>
          <w:p>
            <w:pPr>
              <w:pStyle w:val="null3"/>
              <w:spacing w:before="60"/>
              <w:ind w:firstLine="567"/>
              <w:jc w:val="both"/>
            </w:pPr>
            <w:r>
              <w:rPr>
                <w:rFonts w:ascii="仿宋_GB2312" w:hAnsi="仿宋_GB2312" w:cs="仿宋_GB2312" w:eastAsia="仿宋_GB2312"/>
                <w:sz w:val="24"/>
                <w:color w:val="000000"/>
              </w:rPr>
              <w:t>3、验收合格后，填写验收单，双方签字盖章后生效。</w:t>
            </w:r>
          </w:p>
          <w:p>
            <w:pPr>
              <w:pStyle w:val="null3"/>
              <w:spacing w:before="60"/>
              <w:ind w:firstLine="567"/>
              <w:jc w:val="both"/>
            </w:pPr>
            <w:r>
              <w:rPr>
                <w:rFonts w:ascii="仿宋_GB2312" w:hAnsi="仿宋_GB2312" w:cs="仿宋_GB2312" w:eastAsia="仿宋_GB2312"/>
                <w:sz w:val="24"/>
                <w:color w:val="000000"/>
              </w:rPr>
              <w:t>4、验收依据：</w:t>
            </w:r>
          </w:p>
          <w:p>
            <w:pPr>
              <w:pStyle w:val="null3"/>
              <w:spacing w:before="60"/>
              <w:ind w:firstLine="567"/>
              <w:jc w:val="both"/>
            </w:pPr>
            <w:r>
              <w:rPr>
                <w:rFonts w:ascii="仿宋_GB2312" w:hAnsi="仿宋_GB2312" w:cs="仿宋_GB2312" w:eastAsia="仿宋_GB2312"/>
                <w:sz w:val="24"/>
                <w:color w:val="000000"/>
              </w:rPr>
              <w:t>1）合同文本；</w:t>
            </w:r>
          </w:p>
          <w:p>
            <w:pPr>
              <w:pStyle w:val="null3"/>
              <w:spacing w:before="60"/>
              <w:ind w:firstLine="567"/>
              <w:jc w:val="both"/>
            </w:pPr>
            <w:r>
              <w:rPr>
                <w:rFonts w:ascii="仿宋_GB2312" w:hAnsi="仿宋_GB2312" w:cs="仿宋_GB2312" w:eastAsia="仿宋_GB2312"/>
                <w:sz w:val="24"/>
                <w:color w:val="000000"/>
              </w:rPr>
              <w:t>2）图纸及工程量清单</w:t>
            </w:r>
          </w:p>
          <w:p>
            <w:pPr>
              <w:pStyle w:val="null3"/>
              <w:spacing w:before="60"/>
              <w:ind w:firstLine="567"/>
              <w:jc w:val="both"/>
            </w:pPr>
            <w:r>
              <w:rPr>
                <w:rFonts w:ascii="仿宋_GB2312" w:hAnsi="仿宋_GB2312" w:cs="仿宋_GB2312" w:eastAsia="仿宋_GB2312"/>
                <w:sz w:val="24"/>
                <w:color w:val="000000"/>
              </w:rPr>
              <w:t>3）竞争性磋商响应文件及澄清函、竞争性磋商文件；</w:t>
            </w:r>
          </w:p>
          <w:p>
            <w:pPr>
              <w:pStyle w:val="null3"/>
              <w:spacing w:before="60"/>
              <w:ind w:firstLine="567"/>
              <w:jc w:val="both"/>
            </w:pPr>
            <w:r>
              <w:rPr>
                <w:rFonts w:ascii="仿宋_GB2312" w:hAnsi="仿宋_GB2312" w:cs="仿宋_GB2312" w:eastAsia="仿宋_GB2312"/>
                <w:sz w:val="24"/>
                <w:color w:val="000000"/>
              </w:rPr>
              <w:t>4）国家和行业制定的相应的标准和规范；</w:t>
            </w:r>
          </w:p>
          <w:p>
            <w:pPr>
              <w:pStyle w:val="null3"/>
              <w:spacing w:before="60"/>
              <w:ind w:firstLine="567"/>
              <w:jc w:val="both"/>
            </w:pPr>
            <w:r>
              <w:rPr>
                <w:rFonts w:ascii="仿宋_GB2312" w:hAnsi="仿宋_GB2312" w:cs="仿宋_GB2312" w:eastAsia="仿宋_GB2312"/>
                <w:sz w:val="24"/>
                <w:color w:val="000000"/>
              </w:rPr>
              <w:t>5、所有验收的手续由乙方办理并承担费用，甲方提供相关辅助。</w:t>
            </w:r>
          </w:p>
          <w:p>
            <w:pPr>
              <w:pStyle w:val="null3"/>
              <w:spacing w:before="60"/>
              <w:ind w:firstLine="567"/>
              <w:jc w:val="both"/>
            </w:pP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报价要求：</w:t>
            </w: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、供应商在磋商报价时应综合考虑磋商文件中提出的各项费用支出。如</w:t>
            </w:r>
            <w:r>
              <w:rPr>
                <w:rFonts w:ascii="仿宋_GB2312" w:hAnsi="仿宋_GB2312" w:cs="仿宋_GB2312" w:eastAsia="仿宋_GB2312"/>
                <w:sz w:val="24"/>
                <w:color w:val="000000"/>
              </w:rPr>
              <w:t>施工、设备材料采购供应、供电</w:t>
            </w:r>
            <w:r>
              <w:rPr>
                <w:rFonts w:ascii="仿宋_GB2312" w:hAnsi="仿宋_GB2312" w:cs="仿宋_GB2312" w:eastAsia="仿宋_GB2312"/>
                <w:sz w:val="24"/>
                <w:color w:val="000000"/>
              </w:rPr>
              <w:t>手续办理、试运行、竣工资料的汇总移交等全部费用，同时供应商应充分考</w:t>
            </w:r>
            <w:r>
              <w:rPr>
                <w:rFonts w:ascii="仿宋_GB2312" w:hAnsi="仿宋_GB2312" w:cs="仿宋_GB2312" w:eastAsia="仿宋_GB2312"/>
                <w:sz w:val="24"/>
                <w:color w:val="000000"/>
              </w:rPr>
              <w:t>虑材料价格、工期定额、资金拨付、政策性调整等未知风险因素，项目实施过程</w:t>
            </w:r>
            <w:r>
              <w:rPr>
                <w:rFonts w:ascii="仿宋_GB2312" w:hAnsi="仿宋_GB2312" w:cs="仿宋_GB2312" w:eastAsia="仿宋_GB2312"/>
                <w:sz w:val="24"/>
                <w:color w:val="000000"/>
              </w:rPr>
              <w:t>中因承包人原因未能全面理解验收标准及发包人要求等情况引起的本项目的漏项</w:t>
            </w:r>
            <w:r>
              <w:rPr>
                <w:rFonts w:ascii="仿宋_GB2312" w:hAnsi="仿宋_GB2312" w:cs="仿宋_GB2312" w:eastAsia="仿宋_GB2312"/>
                <w:sz w:val="24"/>
                <w:color w:val="000000"/>
              </w:rPr>
              <w:t>、缺项或变更，采购人视为费用已包含在磋商报价中，不再另行增加费用。</w:t>
            </w:r>
          </w:p>
          <w:p>
            <w:pPr>
              <w:pStyle w:val="null3"/>
            </w:pPr>
            <w:r>
              <w:rPr>
                <w:rFonts w:ascii="仿宋_GB2312" w:hAnsi="仿宋_GB2312" w:cs="仿宋_GB2312" w:eastAsia="仿宋_GB2312"/>
                <w:sz w:val="24"/>
                <w:color w:val="000000"/>
              </w:rPr>
              <w:t>2</w:t>
            </w:r>
            <w:r>
              <w:rPr>
                <w:rFonts w:ascii="仿宋_GB2312" w:hAnsi="仿宋_GB2312" w:cs="仿宋_GB2312" w:eastAsia="仿宋_GB2312"/>
                <w:sz w:val="24"/>
                <w:color w:val="000000"/>
              </w:rPr>
              <w:t>、每个供应商报价对本工程只允许有一个报价，采购人不接受有任何选择的</w:t>
            </w:r>
            <w:r>
              <w:rPr>
                <w:rFonts w:ascii="仿宋_GB2312" w:hAnsi="仿宋_GB2312" w:cs="仿宋_GB2312" w:eastAsia="仿宋_GB2312"/>
                <w:sz w:val="24"/>
                <w:color w:val="000000"/>
              </w:rPr>
              <w:t>报价。</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采购范围：该项目磋商文件、图纸及工程量清单内全部内容。</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付款方式及条件：</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付款方式：</w:t>
            </w:r>
            <w:r>
              <w:rPr>
                <w:rFonts w:ascii="仿宋_GB2312" w:hAnsi="仿宋_GB2312" w:cs="仿宋_GB2312" w:eastAsia="仿宋_GB2312"/>
                <w:sz w:val="24"/>
              </w:rPr>
              <w:t>合同签订后</w:t>
            </w:r>
            <w:r>
              <w:rPr>
                <w:rFonts w:ascii="仿宋_GB2312" w:hAnsi="仿宋_GB2312" w:cs="仿宋_GB2312" w:eastAsia="仿宋_GB2312"/>
                <w:sz w:val="24"/>
              </w:rPr>
              <w:t>30日内支付合同总价的30%作为预付货款；工程按时完工，整体项目竣工验收合格并通过电力部门验收、审计结算结束后30日内，支付至工程结算价的97%；剩余3%作为质量保证金，2年质保期到期后无质量问题再付款（不计利息）。</w:t>
            </w:r>
          </w:p>
          <w:p>
            <w:pPr>
              <w:pStyle w:val="null3"/>
              <w:ind w:firstLine="480"/>
              <w:jc w:val="left"/>
            </w:pPr>
            <w:r>
              <w:rPr>
                <w:rFonts w:ascii="仿宋_GB2312" w:hAnsi="仿宋_GB2312" w:cs="仿宋_GB2312" w:eastAsia="仿宋_GB2312"/>
                <w:sz w:val="24"/>
              </w:rPr>
              <w:t>2、支付方式：银行转账。</w:t>
            </w:r>
          </w:p>
          <w:p>
            <w:pPr>
              <w:pStyle w:val="null3"/>
              <w:ind w:firstLine="480"/>
              <w:jc w:val="left"/>
            </w:pPr>
            <w:r>
              <w:rPr>
                <w:rFonts w:ascii="仿宋_GB2312" w:hAnsi="仿宋_GB2312" w:cs="仿宋_GB2312" w:eastAsia="仿宋_GB2312"/>
                <w:sz w:val="24"/>
              </w:rPr>
              <w:t>乙方银行帐户信息如下</w:t>
            </w:r>
            <w:r>
              <w:rPr>
                <w:rFonts w:ascii="仿宋_GB2312" w:hAnsi="仿宋_GB2312" w:cs="仿宋_GB2312" w:eastAsia="仿宋_GB2312"/>
                <w:sz w:val="24"/>
              </w:rPr>
              <w:t>:</w:t>
            </w:r>
          </w:p>
          <w:p>
            <w:pPr>
              <w:pStyle w:val="null3"/>
              <w:ind w:firstLine="720"/>
              <w:jc w:val="left"/>
            </w:pPr>
            <w:r>
              <w:rPr>
                <w:rFonts w:ascii="仿宋_GB2312" w:hAnsi="仿宋_GB2312" w:cs="仿宋_GB2312" w:eastAsia="仿宋_GB2312"/>
                <w:sz w:val="24"/>
              </w:rPr>
              <w:t>帐户全称</w:t>
            </w:r>
            <w:r>
              <w:rPr>
                <w:rFonts w:ascii="仿宋_GB2312" w:hAnsi="仿宋_GB2312" w:cs="仿宋_GB2312" w:eastAsia="仿宋_GB2312"/>
                <w:sz w:val="24"/>
              </w:rPr>
              <w:t>:</w:t>
            </w:r>
          </w:p>
          <w:p>
            <w:pPr>
              <w:pStyle w:val="null3"/>
              <w:ind w:firstLine="720"/>
              <w:jc w:val="left"/>
            </w:pPr>
            <w:r>
              <w:rPr>
                <w:rFonts w:ascii="仿宋_GB2312" w:hAnsi="仿宋_GB2312" w:cs="仿宋_GB2312" w:eastAsia="仿宋_GB2312"/>
                <w:sz w:val="24"/>
              </w:rPr>
              <w:t>帐</w:t>
            </w:r>
            <w:r>
              <w:rPr>
                <w:rFonts w:ascii="仿宋_GB2312" w:hAnsi="仿宋_GB2312" w:cs="仿宋_GB2312" w:eastAsia="仿宋_GB2312"/>
                <w:sz w:val="24"/>
              </w:rPr>
              <w:t>号</w:t>
            </w:r>
            <w:r>
              <w:rPr>
                <w:rFonts w:ascii="仿宋_GB2312" w:hAnsi="仿宋_GB2312" w:cs="仿宋_GB2312" w:eastAsia="仿宋_GB2312"/>
                <w:sz w:val="24"/>
              </w:rPr>
              <w:t>:</w:t>
            </w:r>
          </w:p>
          <w:p>
            <w:pPr>
              <w:pStyle w:val="null3"/>
              <w:ind w:firstLine="720"/>
              <w:jc w:val="left"/>
            </w:pPr>
            <w:r>
              <w:rPr>
                <w:rFonts w:ascii="仿宋_GB2312" w:hAnsi="仿宋_GB2312" w:cs="仿宋_GB2312" w:eastAsia="仿宋_GB2312"/>
                <w:sz w:val="24"/>
              </w:rPr>
              <w:t>开</w:t>
            </w:r>
            <w:r>
              <w:rPr>
                <w:rFonts w:ascii="仿宋_GB2312" w:hAnsi="仿宋_GB2312" w:cs="仿宋_GB2312" w:eastAsia="仿宋_GB2312"/>
                <w:sz w:val="24"/>
              </w:rPr>
              <w:t>户</w:t>
            </w:r>
            <w:r>
              <w:rPr>
                <w:rFonts w:ascii="仿宋_GB2312" w:hAnsi="仿宋_GB2312" w:cs="仿宋_GB2312" w:eastAsia="仿宋_GB2312"/>
                <w:sz w:val="24"/>
              </w:rPr>
              <w:t>行</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3、结算要求：每次付款乙方均须向甲方开具正式发票，最终根据审计报告结算金额由乙方补全该工程全款发票。</w:t>
            </w:r>
          </w:p>
          <w:p>
            <w:pPr>
              <w:pStyle w:val="null3"/>
              <w:ind w:firstLine="480"/>
              <w:jc w:val="left"/>
            </w:pPr>
            <w:r>
              <w:rPr>
                <w:rFonts w:ascii="仿宋_GB2312" w:hAnsi="仿宋_GB2312" w:cs="仿宋_GB2312" w:eastAsia="仿宋_GB2312"/>
                <w:sz w:val="24"/>
              </w:rPr>
              <w:t>4、甲方仅认可上述指定账户并向该账户付款。如账户信息变更，乙方应出具书面变更文件并加盖公司公章，否则甲方有权拒绝向指定账户之外的任何账户付款。因乙方收款账户信息变更未及时告知产生的损失，由乙方自行承担。</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质量保证：</w:t>
            </w:r>
          </w:p>
          <w:p>
            <w:pPr>
              <w:pStyle w:val="null3"/>
              <w:ind w:firstLine="480"/>
              <w:jc w:val="both"/>
            </w:pPr>
            <w:r>
              <w:rPr>
                <w:rFonts w:ascii="仿宋_GB2312" w:hAnsi="仿宋_GB2312" w:cs="仿宋_GB2312" w:eastAsia="仿宋_GB2312"/>
                <w:sz w:val="24"/>
                <w:color w:val="000000"/>
              </w:rPr>
              <w:t>1、乙方按照工程图纸、施工说明等组织施工。</w:t>
            </w:r>
          </w:p>
          <w:p>
            <w:pPr>
              <w:pStyle w:val="null3"/>
              <w:ind w:firstLine="480"/>
              <w:jc w:val="both"/>
            </w:pPr>
            <w:r>
              <w:rPr>
                <w:rFonts w:ascii="仿宋_GB2312" w:hAnsi="仿宋_GB2312" w:cs="仿宋_GB2312" w:eastAsia="仿宋_GB2312"/>
                <w:sz w:val="24"/>
                <w:color w:val="000000"/>
              </w:rPr>
              <w:t>2、乙方未经采购人及有关部门书面同意，不得擅自变更本工程在响应承诺中认定的工程范围、施工组织方案及项目经理（响应文件中应明确项目经理的姓名及联系方法，以备检查）。</w:t>
            </w:r>
          </w:p>
          <w:p>
            <w:pPr>
              <w:pStyle w:val="null3"/>
              <w:ind w:firstLine="480"/>
              <w:jc w:val="both"/>
            </w:pPr>
            <w:r>
              <w:rPr>
                <w:rFonts w:ascii="仿宋_GB2312" w:hAnsi="仿宋_GB2312" w:cs="仿宋_GB2312" w:eastAsia="仿宋_GB2312"/>
                <w:sz w:val="24"/>
                <w:color w:val="000000"/>
              </w:rPr>
              <w:t>3、该项工程由甲方负责全面质量监督，并享有质量否决权，发现乙方未按约定要求施工或采用不合格设备、材料的，均有权现场处理，并有权要求乙方承担全部责任（包括但不限于支付违约金、赔偿全部损失、支付甲方因此支出的受理费、律师费、差旅费等）。</w:t>
            </w:r>
          </w:p>
          <w:p>
            <w:pPr>
              <w:pStyle w:val="null3"/>
              <w:ind w:firstLine="480"/>
              <w:jc w:val="both"/>
            </w:pPr>
            <w:r>
              <w:rPr>
                <w:rFonts w:ascii="仿宋_GB2312" w:hAnsi="仿宋_GB2312" w:cs="仿宋_GB2312" w:eastAsia="仿宋_GB2312"/>
                <w:sz w:val="24"/>
                <w:color w:val="000000"/>
              </w:rPr>
              <w:t>4、乙方按照相关规定办理投保事宜。工程施工期间及质保期内，出现的所有安全事故，由乙方承担全部责任。</w:t>
            </w:r>
          </w:p>
          <w:p>
            <w:pPr>
              <w:pStyle w:val="null3"/>
              <w:ind w:firstLine="480"/>
              <w:jc w:val="both"/>
            </w:pPr>
            <w:r>
              <w:rPr>
                <w:rFonts w:ascii="仿宋_GB2312" w:hAnsi="仿宋_GB2312" w:cs="仿宋_GB2312" w:eastAsia="仿宋_GB2312"/>
                <w:sz w:val="24"/>
                <w:color w:val="000000"/>
              </w:rPr>
              <w:t>5、本项目开工后，乙方保证按月结算工人工资，施工期间不以任何名义和方式克扣工人工资，如收到此类投诉，采购人将配合劳动监察部门进行处理，有权暂停支付工程款，并扣罚乙方合同金额的2%。</w:t>
            </w:r>
          </w:p>
          <w:p>
            <w:pPr>
              <w:pStyle w:val="null3"/>
              <w:ind w:firstLine="480"/>
              <w:jc w:val="both"/>
            </w:pPr>
            <w:r>
              <w:rPr>
                <w:rFonts w:ascii="仿宋_GB2312" w:hAnsi="仿宋_GB2312" w:cs="仿宋_GB2312" w:eastAsia="仿宋_GB2312"/>
                <w:sz w:val="24"/>
                <w:color w:val="000000"/>
              </w:rPr>
              <w:t>6、由于乙方管理不善，造成社会不良影响（如媒体曝光、集体上访、安全事故、影响采购人正常办公秩序、上级部门通报批评等），乙方承担合同金额2%-5%的违约金。</w:t>
            </w:r>
          </w:p>
          <w:p>
            <w:pPr>
              <w:pStyle w:val="null3"/>
              <w:ind w:firstLine="480"/>
              <w:jc w:val="both"/>
            </w:pPr>
            <w:r>
              <w:rPr>
                <w:rFonts w:ascii="仿宋_GB2312" w:hAnsi="仿宋_GB2312" w:cs="仿宋_GB2312" w:eastAsia="仿宋_GB2312"/>
                <w:sz w:val="24"/>
                <w:color w:val="000000"/>
              </w:rPr>
              <w:t>7、乙方应做到工完、料净、场地清。将施工现场周围和生活区周围清理干净。</w:t>
            </w:r>
          </w:p>
          <w:p>
            <w:pPr>
              <w:pStyle w:val="null3"/>
              <w:ind w:firstLine="480"/>
              <w:jc w:val="both"/>
            </w:pPr>
            <w:r>
              <w:rPr>
                <w:rFonts w:ascii="仿宋_GB2312" w:hAnsi="仿宋_GB2312" w:cs="仿宋_GB2312" w:eastAsia="仿宋_GB2312"/>
                <w:sz w:val="24"/>
                <w:color w:val="000000"/>
              </w:rPr>
              <w:t>8、用于本工程的所有材料设备，必须符合设计要求及国家或行业相关质量标准有关规定，并有出厂合格证。</w:t>
            </w:r>
          </w:p>
          <w:p>
            <w:pPr>
              <w:pStyle w:val="null3"/>
              <w:ind w:firstLine="480"/>
              <w:jc w:val="both"/>
            </w:pPr>
            <w:r>
              <w:rPr>
                <w:rFonts w:ascii="仿宋_GB2312" w:hAnsi="仿宋_GB2312" w:cs="仿宋_GB2312" w:eastAsia="仿宋_GB2312"/>
                <w:sz w:val="24"/>
                <w:color w:val="000000"/>
              </w:rPr>
              <w:t>9、乙方保质保量，严格按施工工艺精心施工，如发现质量问题乙方应根据甲方要求，无条件配合甲方解决问题，因质量问题给甲方造成损失的，所有损失均由乙方承担。</w:t>
            </w:r>
          </w:p>
          <w:p>
            <w:pPr>
              <w:pStyle w:val="null3"/>
              <w:ind w:firstLine="480"/>
              <w:jc w:val="both"/>
            </w:pPr>
            <w:r>
              <w:rPr>
                <w:rFonts w:ascii="仿宋_GB2312" w:hAnsi="仿宋_GB2312" w:cs="仿宋_GB2312" w:eastAsia="仿宋_GB2312"/>
                <w:sz w:val="24"/>
                <w:color w:val="000000"/>
              </w:rPr>
              <w:t>10、涉及隐蔽工程的，在工程隐蔽前，乙方应当通知甲方到场验收。验收不合格的，乙方应整改后重新验收。</w:t>
            </w:r>
          </w:p>
          <w:p>
            <w:pPr>
              <w:pStyle w:val="null3"/>
              <w:ind w:firstLine="480"/>
              <w:jc w:val="both"/>
            </w:pPr>
            <w:r>
              <w:rPr>
                <w:rFonts w:ascii="仿宋_GB2312" w:hAnsi="仿宋_GB2312" w:cs="仿宋_GB2312" w:eastAsia="仿宋_GB2312"/>
                <w:sz w:val="24"/>
                <w:color w:val="000000"/>
              </w:rPr>
              <w:t>11、整个工程符合国家有关规范，确保工程质量合格。</w:t>
            </w:r>
          </w:p>
          <w:p>
            <w:pPr>
              <w:pStyle w:val="null3"/>
              <w:ind w:firstLine="480"/>
              <w:jc w:val="both"/>
            </w:pPr>
            <w:r>
              <w:rPr>
                <w:rFonts w:ascii="仿宋_GB2312" w:hAnsi="仿宋_GB2312" w:cs="仿宋_GB2312" w:eastAsia="仿宋_GB2312"/>
                <w:sz w:val="24"/>
                <w:color w:val="000000"/>
              </w:rPr>
              <w:t>12、积极配合甲方完成工程审计，提供审计需要的相关资料。</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具体执行现行电力行业技术标准规范</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乙方需确保工程竣工后通过供电局的验收，并顺利办理各项用电手续。</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1、本次项目采购人不组织统一踏勘现场、供应商可自行踏勘现场，采购人在踏勘现场中介绍的项目场地和相关的周边环境情况，供供应商在编制响应文件时参考，采购人不对供应商据此作出的判断和决策负责。 踏勘现场联系人：尚老师 联系电话：13679164776 踏勘时间;以采购人正常工作日上班时间为准 2、电子投标文件制作过程中，需要法定代表人签字或盖章的地方，请使用“法人CA锁”进行签章或直接签字或盖章；文件需要逐页加盖供应商公章或使用“CA锁”进行逐页签章。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1、供应商应具有独立承担民事责任的能力的企业法人、事业法人、其他组织或自然人，出具合法有效的营业执照或事业单位法人证书等国家规定的相关证明，自然人参与的提供其身份证明； 2、财务状况报告：提供经审计的2024年度的财务报告或提交投标文件截止时间前六个月内其基本账户开户银行出具的资信证明及基本存款账户信息；其他组织和自然人提供银行出具的资信证明或财务报表（成立时间至提交投标文件截止时间不足一年的可提供成立后任意时段的资产负债表、利润表、现金流量表）； 3、税收缴纳证明：提供供应商2024年9月份至今已缴纳任意一个月完税凭证或税务机关开具的完税证明（任意税种）；依法免税的应提供税务机关开具的免税证明； 4、社会保障资金缴纳证明：提供供应商2024年9月份至今已缴纳任意一个月的社会保障完税证明或社保机构开具的社会保险参保缴费情况证明；依法不需要缴纳社会保障资金的应提供相关免缴证明； 5、具有履行合同所必需的设备和专业技术能力的承诺函；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及基本存款账户信息；其他组织和自然人提供银行出具的资信证明或财务报表（成立时间至提交投标文件截止时间不足一年的可提供成立后任意时段的资产负债表、利润表、现金流量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供应商应提供的资格证明文件.docx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具备建设行政主管部门颁发的电力工程施工总承包三级及以上资质或输变电工程专业承包三级及以上资质，同时具备国家电力监管部门颁发的承装（修、试）电力设施许可证五级及以上资质。</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供应商具有合格有效的安全生产许可证；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具备机电工程专业国家二级注册建造师及以上执业资格，并具备有效的安全生产考核合格证。</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供应商及拟派项目负责人基本信息</w:t>
            </w:r>
          </w:p>
        </w:tc>
        <w:tc>
          <w:tcPr>
            <w:tcW w:type="dxa" w:w="3322"/>
          </w:tcPr>
          <w:p>
            <w:pPr>
              <w:pStyle w:val="null3"/>
            </w:pPr>
            <w:r>
              <w:rPr>
                <w:rFonts w:ascii="仿宋_GB2312" w:hAnsi="仿宋_GB2312" w:cs="仿宋_GB2312" w:eastAsia="仿宋_GB2312"/>
              </w:rPr>
              <w:t>供应商基本信息在“陕西建设网（http://js.shaanxi.gov.cn/）陕西省建筑市场监管与诚信信息发布平台”可查询且无不良信用。拟派项目负责人基本信息在“陕西建设网（http://js.shaanxi.gov.cn/）陕西省建筑市场监管与诚信信息发布平台”可查询且无不良行为。</w:t>
            </w:r>
          </w:p>
        </w:tc>
        <w:tc>
          <w:tcPr>
            <w:tcW w:type="dxa" w:w="1661"/>
          </w:tcPr>
          <w:p>
            <w:pPr>
              <w:pStyle w:val="null3"/>
            </w:pPr>
            <w:r>
              <w:rPr>
                <w:rFonts w:ascii="仿宋_GB2312" w:hAnsi="仿宋_GB2312" w:cs="仿宋_GB2312" w:eastAsia="仿宋_GB2312"/>
              </w:rPr>
              <w:t>供应商应提供的资格证明文件.docx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供应商未被列为“信用中国”网站（www.creditchina.gov.cn）中失信被执行人和重大税收违法案件当事人名单及中国政府采购网（www.ccgp.gov.cn）政府采购严重违法失信行为记录名单。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供应商应提供的资格证明文件.docx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响应文件的签署、盖章符合磋商文件要求，且无遗漏。</w:t>
            </w:r>
          </w:p>
        </w:tc>
        <w:tc>
          <w:tcPr>
            <w:tcW w:type="dxa" w:w="1661"/>
          </w:tcPr>
          <w:p>
            <w:pPr>
              <w:pStyle w:val="null3"/>
            </w:pPr>
            <w:r>
              <w:rPr>
                <w:rFonts w:ascii="仿宋_GB2312" w:hAnsi="仿宋_GB2312" w:cs="仿宋_GB2312" w:eastAsia="仿宋_GB2312"/>
              </w:rPr>
              <w:t>技术方案.docx 已标价工程量清单 供应商应提供的资格证明文件.docx 中小企业声明函 授权委托书.docx 技术服务合同条款及其他商务要求应答表 施工组织设计.docx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法定代表人身份证明书或法定代表人授权委托书</w:t>
            </w:r>
          </w:p>
        </w:tc>
        <w:tc>
          <w:tcPr>
            <w:tcW w:type="dxa" w:w="3322"/>
          </w:tcPr>
          <w:p>
            <w:pPr>
              <w:pStyle w:val="null3"/>
            </w:pPr>
            <w:r>
              <w:rPr>
                <w:rFonts w:ascii="仿宋_GB2312" w:hAnsi="仿宋_GB2312" w:cs="仿宋_GB2312" w:eastAsia="仿宋_GB2312"/>
              </w:rPr>
              <w:t>符合磋商文件、合法有效</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同时满足以下条款：（1）报价符合唯一性要求 ；（2）报价货币符合磋商文件要求；（3）未超出磋商文件规定的最高限价。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质量等级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完全理解并响应磋商文件的要求，且未附有采购人不能接受的附加条件的。</w:t>
            </w:r>
          </w:p>
        </w:tc>
        <w:tc>
          <w:tcPr>
            <w:tcW w:type="dxa" w:w="1661"/>
          </w:tcPr>
          <w:p>
            <w:pPr>
              <w:pStyle w:val="null3"/>
            </w:pPr>
            <w:r>
              <w:rPr>
                <w:rFonts w:ascii="仿宋_GB2312" w:hAnsi="仿宋_GB2312" w:cs="仿宋_GB2312" w:eastAsia="仿宋_GB2312"/>
              </w:rPr>
              <w:t>技术方案.docx 已标价工程量清单 供应商应提供的资格证明文件.docx 授权委托书.docx 中小企业声明函 技术服务合同条款及其他商务要求应答表 施工组织设计.docx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 xml:space="preserve"> 1、供应商提供本项目施工方案，包含：①施工工艺；②施工方法；③技术措施。 2、评审标准： 完整性：内容须全面，对评审内容中的各项要求有详细描述； 可实施性：切合本项目实际情况，实施步骤清晰、合理； 针对性：方案能够紧扣项目实际情况，内容科学合理。 3、赋分标准（满分9分） ①施工工艺：每完全满足一个评审标准得1分，基本满足一个评审标准得0.5分，不满足得0分，满分3分； ②施工方法：每完全满足一个评审标准得1分，基本满足一个评审标准得0.5分，不满足得0分，满分3分； ③技术措施：每完全满足一个评审标准得1分，基本满足一个评审标准得0.5分，不满足得0分，满分3分。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质量保证管理体系与措施</w:t>
            </w:r>
          </w:p>
        </w:tc>
        <w:tc>
          <w:tcPr>
            <w:tcW w:type="dxa" w:w="2492"/>
          </w:tcPr>
          <w:p>
            <w:pPr>
              <w:pStyle w:val="null3"/>
            </w:pPr>
            <w:r>
              <w:rPr>
                <w:rFonts w:ascii="仿宋_GB2312" w:hAnsi="仿宋_GB2312" w:cs="仿宋_GB2312" w:eastAsia="仿宋_GB2312"/>
              </w:rPr>
              <w:t xml:space="preserve"> 1、供应商提供针对本项目的质量管理方案，包含：① 质量管理体系；② 质量保证措施。 2、评审标准： 完整性：内容须全面，对评审内容中的各项要求有详细描述； 可实施性：切合本项目实际情况，实施步骤清晰、合理； 针对性：方案能够紧扣项目实际情况，内容科学合理。 3、赋分标准（满分6分） ①质量管理体系：每完全满足一个评审标准得1分，基本满足一个评审标准得0.5分，不满足得0分，满分3分； ②质量保证措施：每完全满足一个评审标准得1分，基本满足一个评审标准得0.5分，不满足得0分，满分3分。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施工进度计划与保证措施</w:t>
            </w:r>
          </w:p>
        </w:tc>
        <w:tc>
          <w:tcPr>
            <w:tcW w:type="dxa" w:w="2492"/>
          </w:tcPr>
          <w:p>
            <w:pPr>
              <w:pStyle w:val="null3"/>
            </w:pPr>
            <w:r>
              <w:rPr>
                <w:rFonts w:ascii="仿宋_GB2312" w:hAnsi="仿宋_GB2312" w:cs="仿宋_GB2312" w:eastAsia="仿宋_GB2312"/>
              </w:rPr>
              <w:t xml:space="preserve"> 1、供应商提供针对本项目的项目进度计划，包含：①进度计划清单；②进度保障措施。 2、评审标准： 完整性：内容须全面，对评审内容中的各项要求有详细描述； 可实施性：切合本项目实际情况，实施步骤清晰、合理； 针对性：方案能够紧扣项目实际情况，内容科学合理。 3、赋分标准（满分6分） ①进度计划清单：每完全满足一个评审标准得1分，基本满足一个评审标准得0.5分，不满足得0分，满分3分； ②进度保障措施：每完全满足一个评审标准得1分，基本满足一个评审标准得0.5分，不满足得0分，满分3分。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安全生产、文明施工、环境保护管理体系与措施</w:t>
            </w:r>
          </w:p>
        </w:tc>
        <w:tc>
          <w:tcPr>
            <w:tcW w:type="dxa" w:w="2492"/>
          </w:tcPr>
          <w:p>
            <w:pPr>
              <w:pStyle w:val="null3"/>
            </w:pPr>
            <w:r>
              <w:rPr>
                <w:rFonts w:ascii="仿宋_GB2312" w:hAnsi="仿宋_GB2312" w:cs="仿宋_GB2312" w:eastAsia="仿宋_GB2312"/>
              </w:rPr>
              <w:t xml:space="preserve"> 1、供应商提供针对本项目的安全管理方案，包含：①安全管理体系与措施；②安全文明施工措施；③环境保护管理体系与措施； 2、评审标准： 完整性：内容须全面，对评审内容中的各项要求有详细描述； 可实施性：切合本项目实际情况，实施步骤清晰、合理； 针对性：方案能够紧扣项目实际情况，内容科学合理。 3、赋分标准（满分6分） ①安全管理体系与措施：每完全满足一个评审标准得1分，基本满足一个评审标准得0.5分，不满足得0分，满分3分； ②安全文明施工措施：每满足一个评审标准得0.5分，不满足得0分，满分1.5分。 ③环境保护管理体系与措施：每满足一个评审标准得0.5分，不满足得0分，满分1.5分。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 xml:space="preserve"> 1、供应商提供针对本项目的人员配备方案，包含：①项目部人员组成及架构；②劳动力保障措施。 2、评审标准： 完整性：内容须全面，对评审内容中的各项要求有详细描述； 可实施性：切合本项目实际情况，实施步骤清晰、合理； 针对性：方案能够紧扣项目实际情况，内容科学合理。 3、赋分标准（满分3分） ①项目部人员组成及架构：每完全满足一个评审标准得1分，基本满足一个评审标准得0.5分，不满足得0分，满分3分； ②劳动力保障措施：每完全满足一个评审标准得1分，基本满足一个评审标准得0.5分，不满足得0分，满分3分。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安装、调试方案及验收方案</w:t>
            </w:r>
          </w:p>
        </w:tc>
        <w:tc>
          <w:tcPr>
            <w:tcW w:type="dxa" w:w="2492"/>
          </w:tcPr>
          <w:p>
            <w:pPr>
              <w:pStyle w:val="null3"/>
            </w:pPr>
            <w:r>
              <w:rPr>
                <w:rFonts w:ascii="仿宋_GB2312" w:hAnsi="仿宋_GB2312" w:cs="仿宋_GB2312" w:eastAsia="仿宋_GB2312"/>
              </w:rPr>
              <w:t xml:space="preserve"> 1、供应商提供针对本项目的现场保护措施方案，包含：①安装、调试方案②验收方案。 2、评审标准： 完整性：内容须全面，对评审内容中的各项要求有详细描述； 可实施性：切合本项目实际情况，实施步骤清晰、合理； 针对性：方案能够紧扣项目实际情况，内容科学合理。 3、赋分标准（满分3分） ①安装、调试方案：每满足一个评审标准得0.5分，不满足得0分，满分1.5分； ②验收方案：每满足一个评审标准得0.5分，不满足得0分，满分1..5分。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保护方案</w:t>
            </w:r>
          </w:p>
        </w:tc>
        <w:tc>
          <w:tcPr>
            <w:tcW w:type="dxa" w:w="2492"/>
          </w:tcPr>
          <w:p>
            <w:pPr>
              <w:pStyle w:val="null3"/>
            </w:pPr>
            <w:r>
              <w:rPr>
                <w:rFonts w:ascii="仿宋_GB2312" w:hAnsi="仿宋_GB2312" w:cs="仿宋_GB2312" w:eastAsia="仿宋_GB2312"/>
              </w:rPr>
              <w:t xml:space="preserve"> 1、供应商提供针对本项目的现场保护措施方案，包含：①原有设施保护措施；②已完工保护措施。 2、评审标准： 完整性：内容须全面，对评审内容中的各项要求有详细描述； 可实施性：切合本项目实际情况，实施步骤清晰、合理； 针对性：方案能够紧扣项目实际情况，内容科学合理。 3、赋分标准（满分3分） ①原有设施保护措施：每满足一个评审标准得0.5分，不满足得0分，满分1.5分； ②已完工成品保护措施：每满足一个评审标准得0.5分，不满足得0分，满分1.5分。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针对变压器安装及运行过程中可能遇到的故障类型进行分析，并提出切实可行的解决方案，得2分，提出基本可行的解决方案，得1分，其余不得分。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保修期服务方案</w:t>
            </w:r>
          </w:p>
        </w:tc>
        <w:tc>
          <w:tcPr>
            <w:tcW w:type="dxa" w:w="2492"/>
          </w:tcPr>
          <w:p>
            <w:pPr>
              <w:pStyle w:val="null3"/>
            </w:pPr>
            <w:r>
              <w:rPr>
                <w:rFonts w:ascii="仿宋_GB2312" w:hAnsi="仿宋_GB2312" w:cs="仿宋_GB2312" w:eastAsia="仿宋_GB2312"/>
              </w:rPr>
              <w:t xml:space="preserve"> 1、供应商提供针对本项目的保修期服务方案，①保修期服务方案；②处理问题的时效性保障措施。 2、评审标准： 完整性：内容须全面，对评审内容中的各项要求有详细描述； 可实施性：切合本项目实际情况，实施步骤清晰、合理； 针对性：方案能够紧扣项目实际情况，内容科学合理。 3、赋分标准（满分3分） ①质保期服务方案：每满足一个评审标准得0.5分，不满足得0分，满分1.5分； ②处理质保问题时效性：每满足一个评审标准得0.5分，不满足得0分，满分1.5分。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技术与产品保障方案</w:t>
            </w:r>
          </w:p>
        </w:tc>
        <w:tc>
          <w:tcPr>
            <w:tcW w:type="dxa" w:w="2492"/>
          </w:tcPr>
          <w:p>
            <w:pPr>
              <w:pStyle w:val="null3"/>
            </w:pPr>
            <w:r>
              <w:rPr>
                <w:rFonts w:ascii="仿宋_GB2312" w:hAnsi="仿宋_GB2312" w:cs="仿宋_GB2312" w:eastAsia="仿宋_GB2312"/>
              </w:rPr>
              <w:t xml:space="preserve"> 1、供应商针对本项目所投入的设备、主要材料的质量，包含：①技术资料；②产品性能。 2、评审标准： 完整性：内容须全面，对评审内容中的各项要求有详细描述； 可实施性：切合本项目实际情况，实施步骤清晰、合理； 针对性：方案能够紧扣项目实际情况，内容科学合理。 3、赋分标准（满分15分） ①技术资料：每完全满足一个评审标准得2.5分，基本满足一个评审标准得1.5分，部分满足一个评审标准得0.5分，不满足得0分，满分7.5分； ②产品性能：每完全满足一个评审标准得2.5分，基本满足一个评审标准得1.5分，部分满足一个评审标准得0.5分，不满足得0分，满分7.5分。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主要设备质量保证</w:t>
            </w:r>
          </w:p>
        </w:tc>
        <w:tc>
          <w:tcPr>
            <w:tcW w:type="dxa" w:w="2492"/>
          </w:tcPr>
          <w:p>
            <w:pPr>
              <w:pStyle w:val="null3"/>
            </w:pPr>
            <w:r>
              <w:rPr>
                <w:rFonts w:ascii="仿宋_GB2312" w:hAnsi="仿宋_GB2312" w:cs="仿宋_GB2312" w:eastAsia="仿宋_GB2312"/>
              </w:rPr>
              <w:t>主要设备（变压器）货源渠道正常，确保供应的产品为100%全新正品，无假货、水货、翻新货且无产权纠纷，须提供所投产品的合法来源渠道证明文件（包括但不限于销售协议、代理协议、原厂授权等），计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2022年1月1日起至今，供应商提供类似项目业绩（以合同复印件加盖公章、时间以合同签订日期为准），每提供1份有效业绩得2分，最多得8分。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价格分采用低价优先法计算，有效投标人的最低报价（落实政府采购政策进行价格调整的，以调整后的价格计算）为基准价得30分，其他各投标人的报价得分按下列公式计算：（基准价/投标报价）×30％×100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已标价工程量清单 中小企业声明函 残疾人福利性单位声明函 报价函 标的清单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详见附件：供应商应提供的资格证明文件.docx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