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800" w:lineRule="exact"/>
        <w:ind w:left="0" w:right="0"/>
        <w:jc w:val="both"/>
        <w:rPr>
          <w:rFonts w:hint="eastAsia" w:ascii="宋体" w:hAnsi="宋体" w:eastAsia="宋体" w:cs="宋体"/>
          <w:b/>
          <w:bCs w:val="0"/>
          <w:kern w:val="2"/>
          <w:sz w:val="40"/>
          <w:szCs w:val="40"/>
          <w:lang w:val="en-US" w:eastAsia="zh-CN" w:bidi="ar"/>
        </w:rPr>
      </w:pPr>
    </w:p>
    <w:p>
      <w:pPr>
        <w:keepNext w:val="0"/>
        <w:keepLines w:val="0"/>
        <w:widowControl w:val="0"/>
        <w:suppressLineNumbers w:val="0"/>
        <w:spacing w:before="0" w:beforeAutospacing="0" w:after="0" w:afterAutospacing="0" w:line="800" w:lineRule="exact"/>
        <w:ind w:left="0" w:right="0"/>
        <w:jc w:val="center"/>
        <w:rPr>
          <w:rFonts w:hint="eastAsia" w:ascii="宋体" w:hAnsi="宋体" w:eastAsia="宋体" w:cs="宋体"/>
          <w:b/>
          <w:bCs w:val="0"/>
          <w:sz w:val="40"/>
          <w:szCs w:val="40"/>
          <w:lang w:val="en-US"/>
        </w:rPr>
      </w:pPr>
      <w:r>
        <w:rPr>
          <w:rFonts w:hint="eastAsia" w:ascii="宋体" w:hAnsi="宋体" w:eastAsia="宋体" w:cs="宋体"/>
          <w:b/>
          <w:bCs w:val="0"/>
          <w:sz w:val="40"/>
          <w:szCs w:val="40"/>
          <w:lang w:val="en-US"/>
        </w:rPr>
        <w:t>心电图机及配套工作站和动态心电图记录仪采购项目</w:t>
      </w:r>
    </w:p>
    <w:p>
      <w:pPr>
        <w:pStyle w:val="2"/>
        <w:rPr>
          <w:rFonts w:hint="eastAsia" w:ascii="宋体" w:hAnsi="宋体" w:eastAsia="宋体" w:cs="宋体"/>
          <w:b/>
          <w:bCs w:val="0"/>
          <w:sz w:val="40"/>
          <w:szCs w:val="40"/>
          <w:lang w:val="en-US"/>
        </w:rPr>
      </w:pPr>
      <w:r>
        <w:rPr>
          <w:rFonts w:hint="eastAsia" w:ascii="宋体" w:hAnsi="宋体" w:cs="宋体"/>
          <w:b w:val="0"/>
          <w:bCs/>
          <w:sz w:val="22"/>
          <w:szCs w:val="22"/>
          <w:lang w:val="en-US" w:eastAsia="zh-CN"/>
        </w:rPr>
        <w:t>（本格式条款供双方签订合同参考，采购人可根据项目的实际情况增减条款和内容）</w:t>
      </w:r>
    </w:p>
    <w:p>
      <w:pPr>
        <w:rPr>
          <w:rFonts w:hint="eastAsia"/>
          <w:lang w:val="en-US"/>
        </w:rPr>
      </w:pPr>
    </w:p>
    <w:p>
      <w:pPr>
        <w:rPr>
          <w:rFonts w:hint="eastAsia"/>
          <w:lang w:val="en-US"/>
        </w:rPr>
      </w:pPr>
    </w:p>
    <w:p>
      <w:pPr>
        <w:keepNext w:val="0"/>
        <w:keepLines w:val="0"/>
        <w:widowControl w:val="0"/>
        <w:suppressLineNumbers w:val="0"/>
        <w:spacing w:before="0" w:beforeAutospacing="0" w:after="0" w:afterAutospacing="0" w:line="440" w:lineRule="exact"/>
        <w:ind w:left="0" w:leftChars="0" w:right="0" w:firstLine="0" w:firstLineChars="0"/>
        <w:jc w:val="center"/>
        <w:rPr>
          <w:rFonts w:hint="default" w:ascii="宋体" w:hAnsi="宋体" w:eastAsia="宋体" w:cs="宋体"/>
          <w:szCs w:val="21"/>
          <w:lang w:val="en-US"/>
        </w:rPr>
      </w:pPr>
      <w:r>
        <w:rPr>
          <w:rFonts w:hint="eastAsia" w:ascii="宋体" w:hAnsi="宋体" w:eastAsia="宋体" w:cs="宋体"/>
          <w:b/>
          <w:bCs w:val="0"/>
          <w:kern w:val="2"/>
          <w:sz w:val="40"/>
          <w:szCs w:val="40"/>
          <w:lang w:val="en-US" w:eastAsia="zh-CN" w:bidi="ar"/>
        </w:rPr>
        <w:t>采 购 合 同</w:t>
      </w:r>
      <w:bookmarkStart w:id="3" w:name="_GoBack"/>
      <w:bookmarkEnd w:id="3"/>
    </w:p>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p>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p>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p>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p>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p>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p>
    <w:p>
      <w:pPr>
        <w:keepNext w:val="0"/>
        <w:keepLines w:val="0"/>
        <w:widowControl w:val="0"/>
        <w:suppressLineNumbers w:val="0"/>
        <w:spacing w:before="0" w:beforeAutospacing="0" w:after="0" w:afterAutospacing="0" w:line="440" w:lineRule="exact"/>
        <w:ind w:left="0" w:right="0" w:firstLine="420" w:firstLineChars="200"/>
        <w:jc w:val="both"/>
        <w:rPr>
          <w:rFonts w:hint="eastAsia" w:ascii="宋体" w:hAnsi="宋体" w:eastAsia="宋体" w:cs="宋体"/>
          <w:szCs w:val="21"/>
          <w:lang w:val="en-US"/>
        </w:rPr>
      </w:pPr>
    </w:p>
    <w:p>
      <w:pPr>
        <w:keepNext w:val="0"/>
        <w:keepLines w:val="0"/>
        <w:widowControl w:val="0"/>
        <w:suppressLineNumbers w:val="0"/>
        <w:spacing w:before="0" w:beforeAutospacing="0" w:after="0" w:afterAutospacing="0"/>
        <w:ind w:left="0" w:right="0" w:firstLine="1950" w:firstLineChars="650"/>
        <w:jc w:val="both"/>
        <w:rPr>
          <w:rFonts w:hint="eastAsia" w:ascii="宋体" w:hAnsi="宋体" w:eastAsia="宋体" w:cs="宋体"/>
          <w:sz w:val="30"/>
          <w:szCs w:val="30"/>
          <w:lang w:val="en-US"/>
        </w:rPr>
      </w:pPr>
    </w:p>
    <w:p>
      <w:pPr>
        <w:keepNext w:val="0"/>
        <w:keepLines w:val="0"/>
        <w:widowControl w:val="0"/>
        <w:suppressLineNumbers w:val="0"/>
        <w:spacing w:before="0" w:beforeAutospacing="0" w:after="0" w:afterAutospacing="0"/>
        <w:ind w:left="0" w:right="0" w:firstLine="1950" w:firstLineChars="650"/>
        <w:jc w:val="both"/>
        <w:rPr>
          <w:rFonts w:hint="eastAsia" w:ascii="宋体" w:hAnsi="宋体" w:eastAsia="宋体" w:cs="宋体"/>
          <w:sz w:val="30"/>
          <w:szCs w:val="30"/>
          <w:lang w:val="en-US"/>
        </w:rPr>
      </w:pPr>
    </w:p>
    <w:p>
      <w:pPr>
        <w:pStyle w:val="2"/>
        <w:rPr>
          <w:rFonts w:hint="eastAsia"/>
          <w:lang w:val="en-US"/>
        </w:rPr>
      </w:pPr>
    </w:p>
    <w:p>
      <w:pPr>
        <w:keepNext w:val="0"/>
        <w:keepLines w:val="0"/>
        <w:widowControl w:val="0"/>
        <w:suppressLineNumbers w:val="0"/>
        <w:spacing w:before="0" w:beforeAutospacing="0" w:after="0" w:afterAutospacing="0"/>
        <w:ind w:left="0" w:right="0" w:firstLine="1950" w:firstLineChars="650"/>
        <w:jc w:val="both"/>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
        </w:rPr>
        <w:t>甲  方：陕西省结核病防治院</w:t>
      </w:r>
    </w:p>
    <w:p>
      <w:pPr>
        <w:keepNext w:val="0"/>
        <w:keepLines w:val="0"/>
        <w:widowControl w:val="0"/>
        <w:suppressLineNumbers w:val="0"/>
        <w:spacing w:before="0" w:beforeAutospacing="0" w:after="0" w:afterAutospacing="0"/>
        <w:ind w:left="0" w:right="0" w:firstLine="1950" w:firstLineChars="650"/>
        <w:jc w:val="both"/>
        <w:rPr>
          <w:rFonts w:hint="eastAsia" w:ascii="宋体" w:hAnsi="宋体" w:eastAsia="宋体" w:cs="宋体"/>
          <w:kern w:val="2"/>
          <w:sz w:val="30"/>
          <w:szCs w:val="30"/>
          <w:lang w:val="en-US" w:eastAsia="zh-CN" w:bidi="ar"/>
        </w:rPr>
      </w:pPr>
      <w:r>
        <w:rPr>
          <w:rFonts w:hint="eastAsia" w:ascii="宋体" w:hAnsi="宋体" w:eastAsia="宋体" w:cs="宋体"/>
          <w:kern w:val="2"/>
          <w:sz w:val="30"/>
          <w:szCs w:val="30"/>
          <w:lang w:val="en-US" w:eastAsia="zh-CN" w:bidi="ar"/>
        </w:rPr>
        <w:t>乙  方：xxxx</w:t>
      </w:r>
    </w:p>
    <w:p>
      <w:pPr>
        <w:keepNext w:val="0"/>
        <w:keepLines w:val="0"/>
        <w:widowControl w:val="0"/>
        <w:suppressLineNumbers w:val="0"/>
        <w:spacing w:before="0" w:beforeAutospacing="0" w:after="0" w:afterAutospacing="0"/>
        <w:ind w:left="0" w:right="0" w:firstLine="1950" w:firstLineChars="650"/>
        <w:jc w:val="both"/>
        <w:rPr>
          <w:rFonts w:hint="eastAsia" w:ascii="宋体" w:hAnsi="宋体" w:eastAsia="宋体" w:cs="宋体"/>
          <w:kern w:val="2"/>
          <w:sz w:val="30"/>
          <w:szCs w:val="30"/>
          <w:lang w:val="en-US" w:eastAsia="zh-CN" w:bidi="ar"/>
        </w:rPr>
      </w:pPr>
      <w:r>
        <w:rPr>
          <w:rFonts w:hint="eastAsia" w:ascii="宋体" w:hAnsi="宋体" w:eastAsia="宋体" w:cs="宋体"/>
          <w:kern w:val="2"/>
          <w:sz w:val="30"/>
          <w:szCs w:val="30"/>
          <w:lang w:val="en-US" w:eastAsia="zh-CN" w:bidi="ar"/>
        </w:rPr>
        <w:t>日  期：2025年 月</w:t>
      </w:r>
    </w:p>
    <w:p>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宋体"/>
          <w:szCs w:val="21"/>
          <w:lang w:val="en-US"/>
        </w:rPr>
      </w:pPr>
    </w:p>
    <w:p>
      <w:pPr>
        <w:rPr>
          <w:rFonts w:ascii="仿宋" w:hAnsi="仿宋" w:eastAsia="仿宋"/>
          <w:b/>
          <w:kern w:val="0"/>
          <w:sz w:val="30"/>
          <w:szCs w:val="20"/>
          <w:highlight w:val="none"/>
          <w:lang w:val="zh-CN" w:eastAsia="zh-CN"/>
        </w:rPr>
      </w:pPr>
      <w:r>
        <w:rPr>
          <w:rFonts w:hint="eastAsia" w:ascii="宋体" w:hAnsi="宋体" w:eastAsia="宋体" w:cs="宋体"/>
          <w:kern w:val="2"/>
          <w:sz w:val="21"/>
          <w:szCs w:val="21"/>
          <w:lang w:val="en-US" w:eastAsia="zh-CN" w:bidi="ar"/>
        </w:rPr>
        <w:br w:type="page"/>
      </w:r>
    </w:p>
    <w:p>
      <w:pPr>
        <w:spacing w:line="400" w:lineRule="exact"/>
        <w:ind w:left="1080" w:leftChars="257" w:hanging="540"/>
        <w:jc w:val="center"/>
        <w:outlineLvl w:val="0"/>
        <w:rPr>
          <w:rFonts w:ascii="仿宋" w:hAnsi="仿宋" w:eastAsia="仿宋" w:cs="仿宋"/>
          <w:b/>
          <w:kern w:val="44"/>
          <w:sz w:val="24"/>
          <w:highlight w:val="none"/>
        </w:rPr>
      </w:pPr>
      <w:r>
        <w:rPr>
          <w:rFonts w:ascii="仿宋" w:hAnsi="仿宋" w:eastAsia="仿宋"/>
          <w:b/>
          <w:kern w:val="0"/>
          <w:sz w:val="30"/>
          <w:szCs w:val="20"/>
          <w:highlight w:val="none"/>
          <w:lang w:val="zh-CN" w:eastAsia="zh-CN"/>
        </w:rPr>
        <w:t>拟签订的合同</w:t>
      </w:r>
      <w:bookmarkStart w:id="0" w:name="_Hlt487972895"/>
      <w:bookmarkEnd w:id="0"/>
      <w:bookmarkStart w:id="1" w:name="_Toc487900382"/>
      <w:bookmarkStart w:id="2" w:name="_Toc216513788"/>
      <w:r>
        <w:rPr>
          <w:rFonts w:ascii="仿宋" w:hAnsi="仿宋" w:eastAsia="仿宋"/>
          <w:b/>
          <w:kern w:val="0"/>
          <w:sz w:val="30"/>
          <w:szCs w:val="20"/>
          <w:highlight w:val="none"/>
          <w:lang w:val="zh-CN" w:eastAsia="zh-CN"/>
        </w:rPr>
        <w:t>文本</w:t>
      </w:r>
      <w:bookmarkEnd w:id="1"/>
      <w:bookmarkEnd w:id="2"/>
    </w:p>
    <w:p>
      <w:pPr>
        <w:spacing w:line="360" w:lineRule="auto"/>
        <w:rPr>
          <w:rFonts w:ascii="仿宋" w:hAnsi="仿宋" w:eastAsia="仿宋"/>
          <w:kern w:val="0"/>
          <w:highlight w:val="none"/>
        </w:rPr>
      </w:pPr>
    </w:p>
    <w:p>
      <w:pPr>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 xml:space="preserve">甲方（采购人）： </w:t>
      </w:r>
    </w:p>
    <w:p>
      <w:pPr>
        <w:spacing w:line="460" w:lineRule="exact"/>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乙方（中标</w:t>
      </w:r>
      <w:r>
        <w:rPr>
          <w:rFonts w:hint="eastAsia" w:ascii="仿宋" w:hAnsi="仿宋" w:eastAsia="仿宋"/>
          <w:color w:val="000000"/>
          <w:sz w:val="24"/>
          <w:highlight w:val="none"/>
          <w:lang w:val="en-US" w:eastAsia="zh-CN"/>
        </w:rPr>
        <w:t>人</w:t>
      </w:r>
      <w:r>
        <w:rPr>
          <w:rFonts w:hint="eastAsia" w:ascii="仿宋" w:hAnsi="仿宋" w:eastAsia="仿宋"/>
          <w:color w:val="000000"/>
          <w:sz w:val="24"/>
          <w:highlight w:val="none"/>
        </w:rPr>
        <w:t>）：</w:t>
      </w:r>
      <w:r>
        <w:rPr>
          <w:rFonts w:ascii="仿宋" w:hAnsi="仿宋" w:eastAsia="仿宋"/>
          <w:color w:val="000000"/>
          <w:sz w:val="24"/>
          <w:highlight w:val="none"/>
        </w:rPr>
        <w:t xml:space="preserve"> </w:t>
      </w:r>
    </w:p>
    <w:p>
      <w:pPr>
        <w:spacing w:line="460" w:lineRule="exact"/>
        <w:ind w:firstLine="480" w:firstLineChars="200"/>
        <w:rPr>
          <w:rFonts w:ascii="仿宋" w:hAnsi="仿宋" w:eastAsia="仿宋"/>
          <w:color w:val="000000"/>
          <w:sz w:val="24"/>
          <w:highlight w:val="none"/>
        </w:rPr>
      </w:pPr>
      <w:r>
        <w:rPr>
          <w:rFonts w:hint="eastAsia" w:ascii="仿宋" w:hAnsi="仿宋" w:eastAsia="仿宋"/>
          <w:color w:val="000000"/>
          <w:sz w:val="24"/>
          <w:highlight w:val="none"/>
        </w:rPr>
        <w:t>甲乙双方基于公平、公正、平等的原则，依据《中华人民共和国民法典》之相关规定，现经甲、乙双方友好协商，就甲方购买乙方产品设备事宜，达成以下合同条款：</w:t>
      </w:r>
    </w:p>
    <w:p>
      <w:pPr>
        <w:spacing w:line="500" w:lineRule="exact"/>
        <w:jc w:val="center"/>
        <w:rPr>
          <w:rFonts w:ascii="仿宋" w:hAnsi="仿宋" w:eastAsia="仿宋"/>
          <w:b/>
          <w:color w:val="000000"/>
          <w:sz w:val="24"/>
          <w:highlight w:val="none"/>
        </w:rPr>
      </w:pPr>
      <w:r>
        <w:rPr>
          <w:rFonts w:hint="eastAsia" w:ascii="仿宋" w:hAnsi="仿宋" w:eastAsia="仿宋"/>
          <w:b/>
          <w:color w:val="000000"/>
          <w:sz w:val="24"/>
          <w:highlight w:val="none"/>
        </w:rPr>
        <w:t>第一条：合同标的物：</w:t>
      </w:r>
    </w:p>
    <w:tbl>
      <w:tblPr>
        <w:tblStyle w:val="8"/>
        <w:tblW w:w="8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2139"/>
        <w:gridCol w:w="1448"/>
        <w:gridCol w:w="913"/>
        <w:gridCol w:w="834"/>
        <w:gridCol w:w="875"/>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926" w:type="dxa"/>
            <w:vAlign w:val="center"/>
          </w:tcPr>
          <w:p>
            <w:pPr>
              <w:bidi w:val="0"/>
              <w:jc w:val="center"/>
              <w:rPr>
                <w:rFonts w:hint="eastAsia" w:ascii="宋体" w:hAnsi="宋体" w:eastAsia="宋体" w:cs="宋体"/>
                <w:b/>
                <w:bCs/>
                <w:kern w:val="2"/>
                <w:sz w:val="20"/>
                <w:szCs w:val="18"/>
                <w:highlight w:val="none"/>
                <w:lang w:val="en-US" w:eastAsia="zh-CN" w:bidi="ar-SA"/>
              </w:rPr>
            </w:pPr>
            <w:r>
              <w:rPr>
                <w:rFonts w:hint="eastAsia" w:ascii="宋体" w:hAnsi="宋体" w:eastAsia="宋体" w:cs="宋体"/>
                <w:b/>
                <w:bCs/>
                <w:sz w:val="20"/>
                <w:szCs w:val="18"/>
                <w:highlight w:val="none"/>
                <w:lang w:val="en-US" w:eastAsia="zh-CN"/>
              </w:rPr>
              <w:t>序号</w:t>
            </w:r>
          </w:p>
        </w:tc>
        <w:tc>
          <w:tcPr>
            <w:tcW w:w="2139" w:type="dxa"/>
            <w:vAlign w:val="center"/>
          </w:tcPr>
          <w:p>
            <w:pPr>
              <w:bidi w:val="0"/>
              <w:jc w:val="center"/>
              <w:rPr>
                <w:rFonts w:hint="eastAsia" w:ascii="宋体" w:hAnsi="宋体" w:eastAsia="宋体" w:cs="宋体"/>
                <w:b/>
                <w:bCs/>
                <w:kern w:val="2"/>
                <w:sz w:val="20"/>
                <w:szCs w:val="18"/>
                <w:highlight w:val="none"/>
                <w:lang w:val="en-US" w:eastAsia="zh-CN" w:bidi="ar-SA"/>
              </w:rPr>
            </w:pPr>
            <w:r>
              <w:rPr>
                <w:rFonts w:hint="eastAsia" w:ascii="宋体" w:hAnsi="宋体" w:eastAsia="宋体" w:cs="宋体"/>
                <w:b/>
                <w:bCs/>
                <w:sz w:val="20"/>
                <w:szCs w:val="18"/>
                <w:highlight w:val="none"/>
                <w:lang w:val="en-US" w:eastAsia="zh-CN"/>
              </w:rPr>
              <w:t>设备名称</w:t>
            </w:r>
          </w:p>
        </w:tc>
        <w:tc>
          <w:tcPr>
            <w:tcW w:w="1448" w:type="dxa"/>
            <w:vAlign w:val="center"/>
          </w:tcPr>
          <w:p>
            <w:pPr>
              <w:keepNext w:val="0"/>
              <w:keepLines w:val="0"/>
              <w:widowControl/>
              <w:suppressLineNumbers w:val="0"/>
              <w:jc w:val="center"/>
              <w:textAlignment w:val="center"/>
              <w:rPr>
                <w:rFonts w:hint="eastAsia" w:ascii="宋体" w:hAnsi="宋体" w:eastAsia="宋体" w:cs="宋体"/>
                <w:b/>
                <w:bCs/>
                <w:kern w:val="2"/>
                <w:sz w:val="20"/>
                <w:szCs w:val="18"/>
                <w:highlight w:val="none"/>
                <w:lang w:val="en-US" w:eastAsia="zh-CN" w:bidi="ar-SA"/>
              </w:rPr>
            </w:pPr>
            <w:r>
              <w:rPr>
                <w:rFonts w:hint="eastAsia" w:ascii="宋体" w:hAnsi="宋体" w:cs="宋体"/>
                <w:b/>
                <w:bCs/>
                <w:i w:val="0"/>
                <w:iCs w:val="0"/>
                <w:color w:val="000000"/>
                <w:kern w:val="0"/>
                <w:sz w:val="20"/>
                <w:szCs w:val="20"/>
                <w:highlight w:val="none"/>
                <w:u w:val="none"/>
                <w:lang w:val="en-US" w:eastAsia="zh-CN" w:bidi="ar"/>
              </w:rPr>
              <w:t>数量</w:t>
            </w:r>
          </w:p>
        </w:tc>
        <w:tc>
          <w:tcPr>
            <w:tcW w:w="913" w:type="dxa"/>
            <w:vAlign w:val="center"/>
          </w:tcPr>
          <w:p>
            <w:pPr>
              <w:bidi w:val="0"/>
              <w:jc w:val="center"/>
              <w:rPr>
                <w:rFonts w:hint="default" w:ascii="宋体" w:hAnsi="宋体" w:eastAsia="宋体" w:cs="宋体"/>
                <w:b/>
                <w:bCs/>
                <w:kern w:val="2"/>
                <w:sz w:val="20"/>
                <w:szCs w:val="18"/>
                <w:highlight w:val="none"/>
                <w:lang w:val="en-US" w:eastAsia="zh-CN" w:bidi="ar-SA"/>
              </w:rPr>
            </w:pPr>
            <w:r>
              <w:rPr>
                <w:rFonts w:hint="eastAsia" w:ascii="宋体" w:hAnsi="宋体" w:cs="宋体"/>
                <w:b/>
                <w:bCs/>
                <w:sz w:val="20"/>
                <w:szCs w:val="18"/>
                <w:highlight w:val="none"/>
                <w:lang w:val="en-US" w:eastAsia="zh-CN"/>
              </w:rPr>
              <w:t>生产厂家及品牌</w:t>
            </w:r>
          </w:p>
        </w:tc>
        <w:tc>
          <w:tcPr>
            <w:tcW w:w="834" w:type="dxa"/>
            <w:vAlign w:val="center"/>
          </w:tcPr>
          <w:p>
            <w:pPr>
              <w:bidi w:val="0"/>
              <w:jc w:val="center"/>
              <w:rPr>
                <w:rFonts w:hint="eastAsia" w:ascii="宋体" w:hAnsi="宋体" w:eastAsia="宋体" w:cs="宋体"/>
                <w:b/>
                <w:bCs/>
                <w:kern w:val="2"/>
                <w:sz w:val="20"/>
                <w:szCs w:val="18"/>
                <w:highlight w:val="none"/>
                <w:lang w:val="en-US" w:eastAsia="zh-CN" w:bidi="ar-SA"/>
              </w:rPr>
            </w:pPr>
            <w:r>
              <w:rPr>
                <w:rFonts w:hint="eastAsia" w:ascii="宋体" w:hAnsi="宋体" w:eastAsia="宋体" w:cs="宋体"/>
                <w:b/>
                <w:bCs/>
                <w:sz w:val="20"/>
                <w:szCs w:val="18"/>
                <w:highlight w:val="none"/>
                <w:lang w:val="en-US" w:eastAsia="zh-CN"/>
              </w:rPr>
              <w:t>型号和规格</w:t>
            </w:r>
          </w:p>
        </w:tc>
        <w:tc>
          <w:tcPr>
            <w:tcW w:w="875" w:type="dxa"/>
            <w:vAlign w:val="center"/>
          </w:tcPr>
          <w:p>
            <w:pPr>
              <w:bidi w:val="0"/>
              <w:jc w:val="center"/>
              <w:rPr>
                <w:rFonts w:hint="eastAsia" w:ascii="宋体" w:hAnsi="宋体" w:eastAsia="宋体" w:cs="宋体"/>
                <w:b/>
                <w:bCs/>
                <w:kern w:val="2"/>
                <w:sz w:val="20"/>
                <w:szCs w:val="18"/>
                <w:highlight w:val="none"/>
                <w:lang w:val="en-US" w:eastAsia="zh-CN" w:bidi="ar-SA"/>
              </w:rPr>
            </w:pPr>
            <w:r>
              <w:rPr>
                <w:rFonts w:hint="eastAsia" w:ascii="宋体" w:hAnsi="宋体" w:eastAsia="宋体" w:cs="宋体"/>
                <w:b/>
                <w:bCs/>
                <w:sz w:val="20"/>
                <w:szCs w:val="18"/>
                <w:highlight w:val="none"/>
                <w:lang w:val="en-US" w:eastAsia="zh-CN"/>
              </w:rPr>
              <w:t>单价（每台/元）</w:t>
            </w:r>
          </w:p>
        </w:tc>
        <w:tc>
          <w:tcPr>
            <w:tcW w:w="1222" w:type="dxa"/>
            <w:vAlign w:val="center"/>
          </w:tcPr>
          <w:p>
            <w:pPr>
              <w:bidi w:val="0"/>
              <w:jc w:val="center"/>
              <w:rPr>
                <w:rFonts w:hint="eastAsia" w:ascii="宋体" w:hAnsi="宋体" w:eastAsia="宋体" w:cs="宋体"/>
                <w:b/>
                <w:bCs/>
                <w:sz w:val="20"/>
                <w:szCs w:val="18"/>
                <w:highlight w:val="none"/>
                <w:lang w:val="en-US" w:eastAsia="zh-CN"/>
              </w:rPr>
            </w:pPr>
            <w:r>
              <w:rPr>
                <w:rFonts w:hint="eastAsia" w:ascii="宋体" w:hAnsi="宋体" w:eastAsia="宋体" w:cs="宋体"/>
                <w:b/>
                <w:bCs/>
                <w:sz w:val="20"/>
                <w:szCs w:val="18"/>
                <w:highlight w:val="none"/>
                <w:lang w:val="en-US" w:eastAsia="zh-CN"/>
              </w:rPr>
              <w:t>总价</w:t>
            </w:r>
          </w:p>
          <w:p>
            <w:pPr>
              <w:bidi w:val="0"/>
              <w:jc w:val="center"/>
              <w:rPr>
                <w:rFonts w:hint="eastAsia" w:ascii="宋体" w:hAnsi="宋体" w:eastAsia="宋体" w:cs="宋体"/>
                <w:b/>
                <w:bCs/>
                <w:kern w:val="2"/>
                <w:sz w:val="20"/>
                <w:szCs w:val="18"/>
                <w:highlight w:val="none"/>
                <w:lang w:val="en-US" w:eastAsia="zh-CN" w:bidi="ar-SA"/>
              </w:rPr>
            </w:pPr>
            <w:r>
              <w:rPr>
                <w:rFonts w:hint="eastAsia" w:ascii="宋体" w:hAnsi="宋体" w:eastAsia="宋体" w:cs="宋体"/>
                <w:b/>
                <w:bCs/>
                <w:sz w:val="20"/>
                <w:szCs w:val="18"/>
                <w:highlight w:val="none"/>
                <w:lang w:val="en-US"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26" w:type="dxa"/>
          </w:tcPr>
          <w:p>
            <w:pPr>
              <w:spacing w:line="500" w:lineRule="exact"/>
              <w:jc w:val="center"/>
              <w:rPr>
                <w:rFonts w:hint="eastAsia" w:ascii="仿宋" w:hAnsi="仿宋" w:eastAsia="仿宋"/>
                <w:color w:val="000000"/>
                <w:sz w:val="24"/>
                <w:highlight w:val="none"/>
                <w:lang w:val="en-US" w:eastAsia="zh-CN"/>
              </w:rPr>
            </w:pPr>
            <w:r>
              <w:rPr>
                <w:rFonts w:hint="eastAsia" w:ascii="仿宋" w:hAnsi="仿宋" w:eastAsia="仿宋"/>
                <w:color w:val="000000"/>
                <w:sz w:val="24"/>
                <w:highlight w:val="none"/>
                <w:lang w:val="en-US" w:eastAsia="zh-CN"/>
              </w:rPr>
              <w:t>1</w:t>
            </w:r>
          </w:p>
        </w:tc>
        <w:tc>
          <w:tcPr>
            <w:tcW w:w="2139" w:type="dxa"/>
          </w:tcPr>
          <w:p>
            <w:pPr>
              <w:spacing w:line="500" w:lineRule="exact"/>
              <w:rPr>
                <w:rFonts w:ascii="仿宋" w:hAnsi="仿宋" w:eastAsia="仿宋"/>
                <w:color w:val="000000"/>
                <w:sz w:val="24"/>
                <w:highlight w:val="none"/>
              </w:rPr>
            </w:pPr>
          </w:p>
        </w:tc>
        <w:tc>
          <w:tcPr>
            <w:tcW w:w="1448" w:type="dxa"/>
          </w:tcPr>
          <w:p>
            <w:pPr>
              <w:spacing w:line="500" w:lineRule="exact"/>
              <w:jc w:val="left"/>
              <w:rPr>
                <w:rFonts w:ascii="仿宋" w:hAnsi="仿宋" w:eastAsia="仿宋"/>
                <w:color w:val="000000"/>
                <w:sz w:val="24"/>
                <w:highlight w:val="none"/>
              </w:rPr>
            </w:pPr>
          </w:p>
        </w:tc>
        <w:tc>
          <w:tcPr>
            <w:tcW w:w="913" w:type="dxa"/>
          </w:tcPr>
          <w:p>
            <w:pPr>
              <w:spacing w:line="500" w:lineRule="exact"/>
              <w:rPr>
                <w:rFonts w:ascii="仿宋" w:hAnsi="仿宋" w:eastAsia="仿宋"/>
                <w:color w:val="000000"/>
                <w:sz w:val="24"/>
                <w:highlight w:val="none"/>
              </w:rPr>
            </w:pPr>
          </w:p>
        </w:tc>
        <w:tc>
          <w:tcPr>
            <w:tcW w:w="834" w:type="dxa"/>
          </w:tcPr>
          <w:p>
            <w:pPr>
              <w:spacing w:line="500" w:lineRule="exact"/>
              <w:ind w:firstLine="240" w:firstLineChars="100"/>
              <w:rPr>
                <w:rFonts w:ascii="仿宋" w:hAnsi="仿宋" w:eastAsia="仿宋"/>
                <w:color w:val="000000"/>
                <w:sz w:val="24"/>
                <w:highlight w:val="none"/>
              </w:rPr>
            </w:pPr>
          </w:p>
        </w:tc>
        <w:tc>
          <w:tcPr>
            <w:tcW w:w="875" w:type="dxa"/>
          </w:tcPr>
          <w:p>
            <w:pPr>
              <w:spacing w:line="500" w:lineRule="exact"/>
              <w:rPr>
                <w:rFonts w:ascii="仿宋" w:hAnsi="仿宋" w:eastAsia="仿宋"/>
                <w:color w:val="000000"/>
                <w:sz w:val="24"/>
                <w:highlight w:val="none"/>
              </w:rPr>
            </w:pPr>
          </w:p>
        </w:tc>
        <w:tc>
          <w:tcPr>
            <w:tcW w:w="1222" w:type="dxa"/>
            <w:vAlign w:val="center"/>
          </w:tcPr>
          <w:p>
            <w:pPr>
              <w:spacing w:line="500" w:lineRule="exact"/>
              <w:rPr>
                <w:rFonts w:ascii="仿宋" w:hAnsi="仿宋" w:eastAsia="仿宋"/>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26" w:type="dxa"/>
          </w:tcPr>
          <w:p>
            <w:pPr>
              <w:spacing w:line="500" w:lineRule="exact"/>
              <w:jc w:val="center"/>
              <w:rPr>
                <w:rFonts w:hint="eastAsia" w:ascii="仿宋" w:hAnsi="仿宋" w:eastAsia="仿宋"/>
                <w:color w:val="000000"/>
                <w:sz w:val="24"/>
                <w:highlight w:val="none"/>
                <w:lang w:val="en-US" w:eastAsia="zh-CN"/>
              </w:rPr>
            </w:pPr>
            <w:r>
              <w:rPr>
                <w:rFonts w:hint="eastAsia" w:ascii="仿宋" w:hAnsi="仿宋" w:eastAsia="仿宋"/>
                <w:color w:val="000000"/>
                <w:sz w:val="24"/>
                <w:highlight w:val="none"/>
                <w:lang w:val="en-US" w:eastAsia="zh-CN"/>
              </w:rPr>
              <w:t>2</w:t>
            </w:r>
          </w:p>
        </w:tc>
        <w:tc>
          <w:tcPr>
            <w:tcW w:w="2139" w:type="dxa"/>
          </w:tcPr>
          <w:p>
            <w:pPr>
              <w:spacing w:line="500" w:lineRule="exact"/>
              <w:rPr>
                <w:rFonts w:ascii="仿宋" w:hAnsi="仿宋" w:eastAsia="仿宋"/>
                <w:color w:val="000000"/>
                <w:sz w:val="24"/>
                <w:highlight w:val="none"/>
              </w:rPr>
            </w:pPr>
          </w:p>
        </w:tc>
        <w:tc>
          <w:tcPr>
            <w:tcW w:w="1448" w:type="dxa"/>
          </w:tcPr>
          <w:p>
            <w:pPr>
              <w:spacing w:line="500" w:lineRule="exact"/>
              <w:jc w:val="left"/>
              <w:rPr>
                <w:rFonts w:ascii="仿宋" w:hAnsi="仿宋" w:eastAsia="仿宋"/>
                <w:color w:val="000000"/>
                <w:sz w:val="24"/>
                <w:highlight w:val="none"/>
              </w:rPr>
            </w:pPr>
          </w:p>
        </w:tc>
        <w:tc>
          <w:tcPr>
            <w:tcW w:w="913" w:type="dxa"/>
          </w:tcPr>
          <w:p>
            <w:pPr>
              <w:spacing w:line="500" w:lineRule="exact"/>
              <w:rPr>
                <w:rFonts w:ascii="仿宋" w:hAnsi="仿宋" w:eastAsia="仿宋"/>
                <w:color w:val="000000"/>
                <w:sz w:val="24"/>
                <w:highlight w:val="none"/>
              </w:rPr>
            </w:pPr>
          </w:p>
        </w:tc>
        <w:tc>
          <w:tcPr>
            <w:tcW w:w="834" w:type="dxa"/>
            <w:vAlign w:val="top"/>
          </w:tcPr>
          <w:p>
            <w:pPr>
              <w:spacing w:line="500" w:lineRule="exact"/>
              <w:ind w:firstLine="240" w:firstLineChars="100"/>
              <w:rPr>
                <w:rFonts w:hint="eastAsia" w:ascii="仿宋" w:hAnsi="仿宋" w:eastAsia="仿宋" w:cs="Times New Roman"/>
                <w:color w:val="000000"/>
                <w:kern w:val="2"/>
                <w:sz w:val="24"/>
                <w:szCs w:val="24"/>
                <w:highlight w:val="none"/>
                <w:lang w:val="en-US" w:eastAsia="zh-CN" w:bidi="ar-SA"/>
              </w:rPr>
            </w:pPr>
          </w:p>
        </w:tc>
        <w:tc>
          <w:tcPr>
            <w:tcW w:w="875" w:type="dxa"/>
            <w:vAlign w:val="top"/>
          </w:tcPr>
          <w:p>
            <w:pPr>
              <w:spacing w:line="500" w:lineRule="exact"/>
              <w:rPr>
                <w:rFonts w:ascii="仿宋" w:hAnsi="仿宋" w:eastAsia="仿宋" w:cs="Times New Roman"/>
                <w:color w:val="000000"/>
                <w:kern w:val="2"/>
                <w:sz w:val="24"/>
                <w:szCs w:val="24"/>
                <w:highlight w:val="none"/>
                <w:lang w:val="en-US" w:eastAsia="zh-CN" w:bidi="ar-SA"/>
              </w:rPr>
            </w:pPr>
          </w:p>
        </w:tc>
        <w:tc>
          <w:tcPr>
            <w:tcW w:w="1222" w:type="dxa"/>
            <w:vAlign w:val="center"/>
          </w:tcPr>
          <w:p>
            <w:pPr>
              <w:spacing w:line="500" w:lineRule="exact"/>
              <w:rPr>
                <w:rFonts w:hint="eastAsia" w:ascii="仿宋" w:hAnsi="仿宋" w:eastAsia="仿宋" w:cs="Times New Roman"/>
                <w:color w:val="00000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26" w:type="dxa"/>
          </w:tcPr>
          <w:p>
            <w:pPr>
              <w:spacing w:line="500" w:lineRule="exact"/>
              <w:jc w:val="center"/>
              <w:rPr>
                <w:rFonts w:hint="eastAsia" w:ascii="仿宋" w:hAnsi="仿宋" w:eastAsia="仿宋"/>
                <w:color w:val="000000"/>
                <w:sz w:val="24"/>
                <w:highlight w:val="none"/>
                <w:lang w:val="en-US" w:eastAsia="zh-CN"/>
              </w:rPr>
            </w:pPr>
            <w:r>
              <w:rPr>
                <w:rFonts w:hint="eastAsia" w:ascii="仿宋" w:hAnsi="仿宋" w:eastAsia="仿宋"/>
                <w:color w:val="000000"/>
                <w:sz w:val="24"/>
                <w:highlight w:val="none"/>
                <w:lang w:val="en-US" w:eastAsia="zh-CN"/>
              </w:rPr>
              <w:t>3</w:t>
            </w:r>
          </w:p>
        </w:tc>
        <w:tc>
          <w:tcPr>
            <w:tcW w:w="2139" w:type="dxa"/>
          </w:tcPr>
          <w:p>
            <w:pPr>
              <w:spacing w:line="500" w:lineRule="exact"/>
              <w:rPr>
                <w:rFonts w:ascii="仿宋" w:hAnsi="仿宋" w:eastAsia="仿宋"/>
                <w:color w:val="000000"/>
                <w:sz w:val="24"/>
                <w:highlight w:val="none"/>
              </w:rPr>
            </w:pPr>
          </w:p>
        </w:tc>
        <w:tc>
          <w:tcPr>
            <w:tcW w:w="1448" w:type="dxa"/>
          </w:tcPr>
          <w:p>
            <w:pPr>
              <w:spacing w:line="500" w:lineRule="exact"/>
              <w:jc w:val="left"/>
              <w:rPr>
                <w:rFonts w:ascii="仿宋" w:hAnsi="仿宋" w:eastAsia="仿宋"/>
                <w:color w:val="000000"/>
                <w:sz w:val="24"/>
                <w:highlight w:val="none"/>
              </w:rPr>
            </w:pPr>
          </w:p>
        </w:tc>
        <w:tc>
          <w:tcPr>
            <w:tcW w:w="913" w:type="dxa"/>
          </w:tcPr>
          <w:p>
            <w:pPr>
              <w:spacing w:line="500" w:lineRule="exact"/>
              <w:rPr>
                <w:rFonts w:ascii="仿宋" w:hAnsi="仿宋" w:eastAsia="仿宋"/>
                <w:color w:val="000000"/>
                <w:sz w:val="24"/>
                <w:highlight w:val="none"/>
              </w:rPr>
            </w:pPr>
          </w:p>
        </w:tc>
        <w:tc>
          <w:tcPr>
            <w:tcW w:w="834" w:type="dxa"/>
            <w:vAlign w:val="top"/>
          </w:tcPr>
          <w:p>
            <w:pPr>
              <w:spacing w:line="500" w:lineRule="exact"/>
              <w:ind w:firstLine="240" w:firstLineChars="100"/>
              <w:rPr>
                <w:rFonts w:hint="eastAsia" w:ascii="仿宋" w:hAnsi="仿宋" w:eastAsia="仿宋" w:cs="Times New Roman"/>
                <w:color w:val="000000"/>
                <w:kern w:val="2"/>
                <w:sz w:val="24"/>
                <w:szCs w:val="24"/>
                <w:highlight w:val="none"/>
                <w:lang w:val="en-US" w:eastAsia="zh-CN" w:bidi="ar-SA"/>
              </w:rPr>
            </w:pPr>
          </w:p>
        </w:tc>
        <w:tc>
          <w:tcPr>
            <w:tcW w:w="875" w:type="dxa"/>
            <w:vAlign w:val="top"/>
          </w:tcPr>
          <w:p>
            <w:pPr>
              <w:spacing w:line="500" w:lineRule="exact"/>
              <w:rPr>
                <w:rFonts w:ascii="仿宋" w:hAnsi="仿宋" w:eastAsia="仿宋" w:cs="Times New Roman"/>
                <w:color w:val="000000"/>
                <w:kern w:val="2"/>
                <w:sz w:val="24"/>
                <w:szCs w:val="24"/>
                <w:highlight w:val="none"/>
                <w:lang w:val="en-US" w:eastAsia="zh-CN" w:bidi="ar-SA"/>
              </w:rPr>
            </w:pPr>
          </w:p>
        </w:tc>
        <w:tc>
          <w:tcPr>
            <w:tcW w:w="1222" w:type="dxa"/>
            <w:vAlign w:val="center"/>
          </w:tcPr>
          <w:p>
            <w:pPr>
              <w:spacing w:line="500" w:lineRule="exact"/>
              <w:rPr>
                <w:rFonts w:hint="eastAsia" w:ascii="仿宋" w:hAnsi="仿宋" w:eastAsia="仿宋" w:cs="Times New Roman"/>
                <w:color w:val="00000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26" w:type="dxa"/>
          </w:tcPr>
          <w:p>
            <w:pPr>
              <w:spacing w:line="500" w:lineRule="exact"/>
              <w:jc w:val="center"/>
              <w:rPr>
                <w:rFonts w:hint="eastAsia" w:ascii="仿宋" w:hAnsi="仿宋" w:eastAsia="仿宋"/>
                <w:color w:val="000000"/>
                <w:sz w:val="24"/>
                <w:highlight w:val="none"/>
                <w:lang w:val="en-US" w:eastAsia="zh-CN"/>
              </w:rPr>
            </w:pPr>
            <w:r>
              <w:rPr>
                <w:rFonts w:hint="eastAsia" w:ascii="仿宋" w:hAnsi="仿宋" w:eastAsia="仿宋"/>
                <w:color w:val="000000"/>
                <w:sz w:val="24"/>
                <w:highlight w:val="none"/>
                <w:lang w:val="en-US" w:eastAsia="zh-CN"/>
              </w:rPr>
              <w:t>4</w:t>
            </w:r>
          </w:p>
        </w:tc>
        <w:tc>
          <w:tcPr>
            <w:tcW w:w="2139" w:type="dxa"/>
          </w:tcPr>
          <w:p>
            <w:pPr>
              <w:spacing w:line="500" w:lineRule="exact"/>
              <w:rPr>
                <w:rFonts w:ascii="仿宋" w:hAnsi="仿宋" w:eastAsia="仿宋"/>
                <w:color w:val="000000"/>
                <w:sz w:val="24"/>
                <w:highlight w:val="none"/>
              </w:rPr>
            </w:pPr>
          </w:p>
        </w:tc>
        <w:tc>
          <w:tcPr>
            <w:tcW w:w="1448" w:type="dxa"/>
          </w:tcPr>
          <w:p>
            <w:pPr>
              <w:spacing w:line="500" w:lineRule="exact"/>
              <w:jc w:val="left"/>
              <w:rPr>
                <w:rFonts w:ascii="仿宋" w:hAnsi="仿宋" w:eastAsia="仿宋"/>
                <w:color w:val="000000"/>
                <w:sz w:val="24"/>
                <w:highlight w:val="none"/>
              </w:rPr>
            </w:pPr>
          </w:p>
        </w:tc>
        <w:tc>
          <w:tcPr>
            <w:tcW w:w="913" w:type="dxa"/>
          </w:tcPr>
          <w:p>
            <w:pPr>
              <w:spacing w:line="500" w:lineRule="exact"/>
              <w:rPr>
                <w:rFonts w:ascii="仿宋" w:hAnsi="仿宋" w:eastAsia="仿宋"/>
                <w:color w:val="000000"/>
                <w:sz w:val="24"/>
                <w:highlight w:val="none"/>
              </w:rPr>
            </w:pPr>
          </w:p>
        </w:tc>
        <w:tc>
          <w:tcPr>
            <w:tcW w:w="834" w:type="dxa"/>
            <w:vAlign w:val="top"/>
          </w:tcPr>
          <w:p>
            <w:pPr>
              <w:spacing w:line="500" w:lineRule="exact"/>
              <w:ind w:firstLine="240" w:firstLineChars="100"/>
              <w:rPr>
                <w:rFonts w:hint="eastAsia" w:ascii="仿宋" w:hAnsi="仿宋" w:eastAsia="仿宋" w:cs="Times New Roman"/>
                <w:color w:val="000000"/>
                <w:kern w:val="2"/>
                <w:sz w:val="24"/>
                <w:szCs w:val="24"/>
                <w:highlight w:val="none"/>
                <w:lang w:val="en-US" w:eastAsia="zh-CN" w:bidi="ar-SA"/>
              </w:rPr>
            </w:pPr>
          </w:p>
        </w:tc>
        <w:tc>
          <w:tcPr>
            <w:tcW w:w="875" w:type="dxa"/>
            <w:vAlign w:val="top"/>
          </w:tcPr>
          <w:p>
            <w:pPr>
              <w:spacing w:line="500" w:lineRule="exact"/>
              <w:rPr>
                <w:rFonts w:ascii="仿宋" w:hAnsi="仿宋" w:eastAsia="仿宋" w:cs="Times New Roman"/>
                <w:color w:val="000000"/>
                <w:kern w:val="2"/>
                <w:sz w:val="24"/>
                <w:szCs w:val="24"/>
                <w:highlight w:val="none"/>
                <w:lang w:val="en-US" w:eastAsia="zh-CN" w:bidi="ar-SA"/>
              </w:rPr>
            </w:pPr>
          </w:p>
        </w:tc>
        <w:tc>
          <w:tcPr>
            <w:tcW w:w="1222" w:type="dxa"/>
            <w:vAlign w:val="center"/>
          </w:tcPr>
          <w:p>
            <w:pPr>
              <w:spacing w:line="500" w:lineRule="exact"/>
              <w:rPr>
                <w:rFonts w:hint="eastAsia" w:ascii="仿宋" w:hAnsi="仿宋" w:eastAsia="仿宋" w:cs="Times New Roman"/>
                <w:color w:val="00000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26" w:type="dxa"/>
          </w:tcPr>
          <w:p>
            <w:pPr>
              <w:spacing w:line="500" w:lineRule="exact"/>
              <w:jc w:val="center"/>
              <w:rPr>
                <w:rFonts w:hint="default" w:ascii="仿宋" w:hAnsi="仿宋" w:eastAsia="仿宋"/>
                <w:color w:val="000000"/>
                <w:sz w:val="24"/>
                <w:highlight w:val="none"/>
                <w:lang w:val="en-US" w:eastAsia="zh-CN"/>
              </w:rPr>
            </w:pPr>
            <w:r>
              <w:rPr>
                <w:rFonts w:hint="eastAsia" w:ascii="仿宋" w:hAnsi="仿宋" w:eastAsia="仿宋"/>
                <w:color w:val="000000"/>
                <w:sz w:val="24"/>
                <w:highlight w:val="none"/>
                <w:lang w:val="en-US" w:eastAsia="zh-CN"/>
              </w:rPr>
              <w:t>5</w:t>
            </w:r>
          </w:p>
        </w:tc>
        <w:tc>
          <w:tcPr>
            <w:tcW w:w="2139" w:type="dxa"/>
          </w:tcPr>
          <w:p>
            <w:pPr>
              <w:spacing w:line="500" w:lineRule="exact"/>
              <w:rPr>
                <w:rFonts w:ascii="仿宋" w:hAnsi="仿宋" w:eastAsia="仿宋"/>
                <w:color w:val="000000"/>
                <w:sz w:val="24"/>
                <w:highlight w:val="none"/>
              </w:rPr>
            </w:pPr>
          </w:p>
        </w:tc>
        <w:tc>
          <w:tcPr>
            <w:tcW w:w="1448" w:type="dxa"/>
          </w:tcPr>
          <w:p>
            <w:pPr>
              <w:spacing w:line="500" w:lineRule="exact"/>
              <w:jc w:val="left"/>
              <w:rPr>
                <w:rFonts w:ascii="仿宋" w:hAnsi="仿宋" w:eastAsia="仿宋"/>
                <w:color w:val="000000"/>
                <w:sz w:val="24"/>
                <w:highlight w:val="none"/>
              </w:rPr>
            </w:pPr>
          </w:p>
        </w:tc>
        <w:tc>
          <w:tcPr>
            <w:tcW w:w="913" w:type="dxa"/>
          </w:tcPr>
          <w:p>
            <w:pPr>
              <w:spacing w:line="500" w:lineRule="exact"/>
              <w:rPr>
                <w:rFonts w:ascii="仿宋" w:hAnsi="仿宋" w:eastAsia="仿宋"/>
                <w:color w:val="000000"/>
                <w:sz w:val="24"/>
                <w:highlight w:val="none"/>
              </w:rPr>
            </w:pPr>
          </w:p>
        </w:tc>
        <w:tc>
          <w:tcPr>
            <w:tcW w:w="834" w:type="dxa"/>
            <w:vAlign w:val="top"/>
          </w:tcPr>
          <w:p>
            <w:pPr>
              <w:spacing w:line="500" w:lineRule="exact"/>
              <w:ind w:firstLine="240" w:firstLineChars="100"/>
              <w:rPr>
                <w:rFonts w:hint="eastAsia" w:ascii="仿宋" w:hAnsi="仿宋" w:eastAsia="仿宋"/>
                <w:color w:val="000000"/>
                <w:sz w:val="24"/>
                <w:highlight w:val="none"/>
              </w:rPr>
            </w:pPr>
          </w:p>
        </w:tc>
        <w:tc>
          <w:tcPr>
            <w:tcW w:w="875" w:type="dxa"/>
            <w:vAlign w:val="top"/>
          </w:tcPr>
          <w:p>
            <w:pPr>
              <w:spacing w:line="500" w:lineRule="exact"/>
              <w:rPr>
                <w:rFonts w:ascii="仿宋" w:hAnsi="仿宋" w:eastAsia="仿宋" w:cs="Times New Roman"/>
                <w:color w:val="000000"/>
                <w:kern w:val="2"/>
                <w:sz w:val="24"/>
                <w:szCs w:val="24"/>
                <w:highlight w:val="none"/>
                <w:lang w:val="en-US" w:eastAsia="zh-CN" w:bidi="ar-SA"/>
              </w:rPr>
            </w:pPr>
          </w:p>
        </w:tc>
        <w:tc>
          <w:tcPr>
            <w:tcW w:w="1222" w:type="dxa"/>
            <w:vAlign w:val="center"/>
          </w:tcPr>
          <w:p>
            <w:pPr>
              <w:spacing w:line="500" w:lineRule="exact"/>
              <w:rPr>
                <w:rFonts w:hint="eastAsia" w:ascii="仿宋" w:hAnsi="仿宋" w:eastAsia="仿宋"/>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8357" w:type="dxa"/>
            <w:gridSpan w:val="7"/>
          </w:tcPr>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合计（大写）：人民币          元整；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8357" w:type="dxa"/>
            <w:gridSpan w:val="7"/>
          </w:tcPr>
          <w:p>
            <w:pPr>
              <w:widowControl/>
              <w:spacing w:line="500" w:lineRule="exact"/>
              <w:jc w:val="left"/>
              <w:rPr>
                <w:rFonts w:ascii="仿宋" w:hAnsi="仿宋" w:eastAsia="仿宋"/>
                <w:color w:val="000000"/>
                <w:sz w:val="24"/>
                <w:highlight w:val="none"/>
              </w:rPr>
            </w:pPr>
            <w:r>
              <w:rPr>
                <w:rFonts w:hint="eastAsia" w:ascii="仿宋" w:hAnsi="仿宋" w:eastAsia="仿宋"/>
                <w:color w:val="000000"/>
                <w:sz w:val="24"/>
                <w:highlight w:val="none"/>
              </w:rPr>
              <w:t xml:space="preserve"> 备注：                                                               </w:t>
            </w:r>
          </w:p>
        </w:tc>
      </w:tr>
    </w:tbl>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产品应当符合国家规范规定的标准及乙方</w:t>
      </w:r>
      <w:r>
        <w:rPr>
          <w:rFonts w:hint="eastAsia" w:ascii="仿宋" w:hAnsi="仿宋" w:eastAsia="仿宋"/>
          <w:color w:val="000000"/>
          <w:sz w:val="24"/>
          <w:highlight w:val="none"/>
          <w:lang w:val="en-US" w:eastAsia="zh-CN"/>
        </w:rPr>
        <w:t>响应</w:t>
      </w:r>
      <w:r>
        <w:rPr>
          <w:rFonts w:hint="eastAsia" w:ascii="仿宋" w:hAnsi="仿宋" w:eastAsia="仿宋"/>
          <w:color w:val="000000"/>
          <w:sz w:val="24"/>
          <w:highlight w:val="none"/>
        </w:rPr>
        <w:t>文件所述和宣传的标准，设备配置详单附后。</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第二条：合同价款：</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1、合同总金额：</w:t>
      </w:r>
      <w:r>
        <w:rPr>
          <w:rFonts w:ascii="宋体" w:hAnsi="宋体" w:cs="宋体"/>
          <w:color w:val="000000"/>
          <w:sz w:val="24"/>
          <w:highlight w:val="none"/>
        </w:rPr>
        <w:t>¥</w:t>
      </w:r>
      <w:r>
        <w:rPr>
          <w:rFonts w:hint="eastAsia" w:ascii="宋体" w:hAnsi="宋体" w:cs="宋体"/>
          <w:color w:val="000000"/>
          <w:sz w:val="24"/>
          <w:highlight w:val="none"/>
        </w:rPr>
        <w:t>：</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元整（大写：</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元整）。</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2、合同总金额包含设备费、运输费（含保险费）、搬运费、安装调试费、检测验收费、培训及其它费用。负责拆除及所有无关附件等进行清运，做到工完清场，拆除及清运费用包含在本次项目中，不再增加任何费用。</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第三条：交货地点：</w:t>
      </w:r>
    </w:p>
    <w:p>
      <w:pPr>
        <w:spacing w:line="500" w:lineRule="exact"/>
        <w:rPr>
          <w:rFonts w:ascii="仿宋" w:hAnsi="仿宋" w:eastAsia="仿宋"/>
          <w:bCs/>
          <w:color w:val="000000"/>
          <w:sz w:val="24"/>
          <w:highlight w:val="none"/>
          <w:u w:val="single"/>
        </w:rPr>
      </w:pPr>
      <w:r>
        <w:rPr>
          <w:rFonts w:hint="eastAsia" w:ascii="仿宋" w:hAnsi="仿宋" w:eastAsia="仿宋"/>
          <w:bCs/>
          <w:color w:val="000000"/>
          <w:sz w:val="24"/>
          <w:highlight w:val="none"/>
          <w:u w:val="single"/>
        </w:rPr>
        <w:t>陕西省结核病防治院功能科。</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第四条：交货时间：</w:t>
      </w:r>
    </w:p>
    <w:p>
      <w:pPr>
        <w:spacing w:line="500" w:lineRule="exact"/>
        <w:rPr>
          <w:rFonts w:hint="eastAsia" w:ascii="仿宋" w:hAnsi="仿宋" w:eastAsia="仿宋"/>
          <w:b w:val="0"/>
          <w:bCs/>
          <w:color w:val="000000"/>
          <w:sz w:val="24"/>
          <w:highlight w:val="none"/>
        </w:rPr>
      </w:pPr>
      <w:r>
        <w:rPr>
          <w:rFonts w:hint="eastAsia" w:ascii="仿宋" w:hAnsi="仿宋" w:eastAsia="仿宋"/>
          <w:b w:val="0"/>
          <w:bCs/>
          <w:color w:val="000000"/>
          <w:sz w:val="24"/>
          <w:highlight w:val="none"/>
        </w:rPr>
        <w:t>合同签订后</w:t>
      </w:r>
      <w:r>
        <w:rPr>
          <w:rFonts w:hint="eastAsia" w:ascii="仿宋" w:hAnsi="仿宋" w:eastAsia="仿宋"/>
          <w:b w:val="0"/>
          <w:bCs/>
          <w:color w:val="000000"/>
          <w:sz w:val="24"/>
          <w:highlight w:val="none"/>
          <w:lang w:val="en-US" w:eastAsia="zh-CN"/>
        </w:rPr>
        <w:t>20</w:t>
      </w:r>
      <w:r>
        <w:rPr>
          <w:rFonts w:hint="eastAsia" w:ascii="仿宋" w:hAnsi="仿宋" w:eastAsia="仿宋"/>
          <w:b w:val="0"/>
          <w:bCs/>
          <w:color w:val="000000"/>
          <w:sz w:val="24"/>
          <w:highlight w:val="none"/>
        </w:rPr>
        <w:t>日内。</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第五条：甲方指定收件人为：</w:t>
      </w:r>
      <w:r>
        <w:rPr>
          <w:rFonts w:hint="eastAsia" w:ascii="仿宋" w:hAnsi="仿宋" w:eastAsia="仿宋"/>
          <w:b/>
          <w:color w:val="000000"/>
          <w:sz w:val="24"/>
          <w:highlight w:val="none"/>
          <w:u w:val="single"/>
        </w:rPr>
        <w:t xml:space="preserve"> </w:t>
      </w:r>
      <w:r>
        <w:rPr>
          <w:rFonts w:hint="eastAsia" w:ascii="仿宋" w:hAnsi="仿宋" w:eastAsia="仿宋"/>
          <w:b/>
          <w:color w:val="000000"/>
          <w:sz w:val="24"/>
          <w:highlight w:val="none"/>
          <w:u w:val="single"/>
          <w:lang w:val="en-US" w:eastAsia="zh-CN"/>
        </w:rPr>
        <w:t xml:space="preserve">     </w:t>
      </w:r>
      <w:r>
        <w:rPr>
          <w:rFonts w:hint="eastAsia" w:ascii="仿宋" w:hAnsi="仿宋" w:eastAsia="仿宋"/>
          <w:b/>
          <w:color w:val="000000"/>
          <w:sz w:val="24"/>
          <w:highlight w:val="none"/>
          <w:u w:val="single"/>
        </w:rPr>
        <w:t xml:space="preserve"> </w:t>
      </w:r>
      <w:r>
        <w:rPr>
          <w:rFonts w:hint="eastAsia" w:ascii="仿宋" w:hAnsi="仿宋" w:eastAsia="仿宋"/>
          <w:b/>
          <w:color w:val="000000"/>
          <w:sz w:val="24"/>
          <w:highlight w:val="none"/>
        </w:rPr>
        <w:t>，联系电话</w:t>
      </w:r>
      <w:r>
        <w:rPr>
          <w:rFonts w:hint="eastAsia" w:ascii="仿宋" w:hAnsi="仿宋" w:eastAsia="仿宋"/>
          <w:b/>
          <w:color w:val="000000"/>
          <w:sz w:val="24"/>
          <w:highlight w:val="none"/>
          <w:u w:val="single"/>
        </w:rPr>
        <w:t xml:space="preserve">   </w:t>
      </w:r>
      <w:r>
        <w:rPr>
          <w:rFonts w:hint="eastAsia" w:ascii="仿宋" w:hAnsi="仿宋" w:eastAsia="仿宋"/>
          <w:b/>
          <w:color w:val="000000"/>
          <w:sz w:val="24"/>
          <w:highlight w:val="none"/>
          <w:u w:val="single"/>
          <w:lang w:val="en-US" w:eastAsia="zh-CN"/>
        </w:rPr>
        <w:t xml:space="preserve">   </w:t>
      </w:r>
      <w:r>
        <w:rPr>
          <w:rFonts w:hint="eastAsia" w:ascii="仿宋" w:hAnsi="仿宋" w:eastAsia="仿宋"/>
          <w:b/>
          <w:color w:val="000000"/>
          <w:sz w:val="24"/>
          <w:highlight w:val="none"/>
          <w:u w:val="single"/>
        </w:rPr>
        <w:t xml:space="preserve">     </w:t>
      </w:r>
      <w:r>
        <w:rPr>
          <w:rFonts w:hint="eastAsia" w:ascii="仿宋" w:hAnsi="仿宋" w:eastAsia="仿宋"/>
          <w:b/>
          <w:color w:val="000000"/>
          <w:sz w:val="24"/>
          <w:highlight w:val="none"/>
        </w:rPr>
        <w:t>。</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根据使用需要，甲方如需提前或推迟收货，甲方应当提前电话或邮箱或其他任何在本合同约定的方式通知乙方，乙方应无条件配合，不得收取仓储费等任何费用。</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第六条：货款结算方式：</w:t>
      </w:r>
    </w:p>
    <w:p>
      <w:pPr>
        <w:numPr>
          <w:ilvl w:val="0"/>
          <w:numId w:val="1"/>
        </w:numPr>
        <w:spacing w:line="500" w:lineRule="exact"/>
        <w:rPr>
          <w:rFonts w:hint="eastAsia" w:ascii="仿宋" w:hAnsi="仿宋" w:eastAsia="仿宋"/>
          <w:b/>
          <w:bCs/>
          <w:color w:val="000000"/>
          <w:sz w:val="24"/>
          <w:highlight w:val="none"/>
        </w:rPr>
      </w:pPr>
      <w:r>
        <w:rPr>
          <w:rFonts w:hint="eastAsia" w:ascii="仿宋" w:hAnsi="仿宋" w:eastAsia="仿宋"/>
          <w:b/>
          <w:bCs/>
          <w:color w:val="000000"/>
          <w:sz w:val="24"/>
          <w:highlight w:val="none"/>
        </w:rPr>
        <w:t>付款条件说明：</w:t>
      </w:r>
    </w:p>
    <w:p>
      <w:pPr>
        <w:numPr>
          <w:ilvl w:val="0"/>
          <w:numId w:val="0"/>
        </w:numPr>
        <w:spacing w:line="500" w:lineRule="exact"/>
        <w:rPr>
          <w:rFonts w:hint="eastAsia" w:ascii="仿宋" w:hAnsi="仿宋" w:eastAsia="仿宋"/>
          <w:b/>
          <w:bCs/>
          <w:color w:val="000000"/>
          <w:sz w:val="24"/>
          <w:highlight w:val="none"/>
        </w:rPr>
      </w:pPr>
      <w:r>
        <w:rPr>
          <w:rFonts w:hint="eastAsia" w:ascii="仿宋" w:hAnsi="仿宋" w:eastAsia="仿宋"/>
          <w:b/>
          <w:bCs/>
          <w:color w:val="000000"/>
          <w:sz w:val="24"/>
          <w:highlight w:val="none"/>
        </w:rPr>
        <w:t>到货验收后乙方开具全额发票，甲方30日内付全额发票的60%；</w:t>
      </w:r>
    </w:p>
    <w:p>
      <w:pPr>
        <w:spacing w:line="500" w:lineRule="exact"/>
        <w:rPr>
          <w:rFonts w:hint="eastAsia" w:ascii="仿宋" w:hAnsi="仿宋" w:eastAsia="仿宋"/>
          <w:b/>
          <w:bCs/>
          <w:color w:val="000000"/>
          <w:sz w:val="24"/>
          <w:highlight w:val="none"/>
        </w:rPr>
      </w:pPr>
      <w:r>
        <w:rPr>
          <w:rFonts w:hint="eastAsia" w:ascii="仿宋" w:hAnsi="仿宋" w:eastAsia="仿宋"/>
          <w:b/>
          <w:bCs/>
          <w:color w:val="000000"/>
          <w:sz w:val="24"/>
          <w:highlight w:val="none"/>
        </w:rPr>
        <w:t>达到“质保期一年半” 30 日起，验收合格后支付合同金额的30%。</w:t>
      </w:r>
    </w:p>
    <w:p>
      <w:pPr>
        <w:spacing w:line="500" w:lineRule="exact"/>
        <w:rPr>
          <w:rFonts w:ascii="仿宋" w:hAnsi="仿宋" w:eastAsia="仿宋"/>
          <w:b/>
          <w:bCs/>
          <w:color w:val="000000"/>
          <w:sz w:val="24"/>
          <w:highlight w:val="none"/>
        </w:rPr>
      </w:pPr>
      <w:r>
        <w:rPr>
          <w:rFonts w:hint="eastAsia" w:ascii="仿宋" w:hAnsi="仿宋" w:eastAsia="仿宋"/>
          <w:b/>
          <w:bCs/>
          <w:color w:val="000000"/>
          <w:sz w:val="24"/>
          <w:highlight w:val="none"/>
        </w:rPr>
        <w:t>达到“质保期三年” 30 日起， 验收合格后支付合同金额的10%。</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 xml:space="preserve">2、支付方式：甲方直接将货款通过银行转账的方式转入乙方指定的专用账号。乙方账户名：  </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 xml:space="preserve">账号：  </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 xml:space="preserve">开户行  </w:t>
      </w:r>
      <w:r>
        <w:rPr>
          <w:rFonts w:hint="eastAsia" w:ascii="仿宋" w:hAnsi="仿宋" w:eastAsia="仿宋"/>
          <w:color w:val="000000"/>
          <w:sz w:val="24"/>
          <w:highlight w:val="none"/>
          <w:u w:val="single"/>
        </w:rPr>
        <w:t xml:space="preserve">                                 </w:t>
      </w:r>
      <w:r>
        <w:rPr>
          <w:rFonts w:hint="eastAsia" w:ascii="仿宋" w:hAnsi="仿宋" w:eastAsia="仿宋"/>
          <w:color w:val="000000"/>
          <w:sz w:val="24"/>
          <w:highlight w:val="none"/>
        </w:rPr>
        <w:t>。</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第七条：包装方式：</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第八条：运输及风险：</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1、选择运输风险小、运费低、距离短的运输路线。</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2、乙方自行选择运送方式并负责将产品运输到指定交货地点，并承担合同中约定的全部费用。</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3、运杂费包含在合同总金额内，包括乙方发货地至交货地之间所需的运输费、仓储费、装卸费、保险费、二次倒运费、现场保管费用等。</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4、货物在交付甲方之前，毁损、灭失的风险均由乙方全部承担。</w:t>
      </w:r>
    </w:p>
    <w:p>
      <w:pPr>
        <w:spacing w:line="500" w:lineRule="exact"/>
        <w:rPr>
          <w:rFonts w:ascii="仿宋" w:hAnsi="仿宋" w:eastAsia="仿宋"/>
          <w:color w:val="000000"/>
          <w:sz w:val="24"/>
          <w:highlight w:val="none"/>
        </w:rPr>
      </w:pPr>
      <w:r>
        <w:rPr>
          <w:rFonts w:hint="eastAsia" w:ascii="仿宋" w:hAnsi="仿宋" w:eastAsia="仿宋"/>
          <w:b/>
          <w:color w:val="000000"/>
          <w:sz w:val="24"/>
          <w:highlight w:val="none"/>
        </w:rPr>
        <w:t>第九条：质量保证：</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1、乙</w:t>
      </w:r>
      <w:r>
        <w:rPr>
          <w:rFonts w:ascii="仿宋" w:hAnsi="仿宋" w:eastAsia="仿宋"/>
          <w:color w:val="000000"/>
          <w:sz w:val="24"/>
          <w:highlight w:val="none"/>
        </w:rPr>
        <w:t>方</w:t>
      </w:r>
      <w:r>
        <w:rPr>
          <w:rFonts w:hint="eastAsia" w:ascii="仿宋" w:hAnsi="仿宋" w:eastAsia="仿宋"/>
          <w:color w:val="000000"/>
          <w:sz w:val="24"/>
          <w:highlight w:val="none"/>
        </w:rPr>
        <w:t>的</w:t>
      </w:r>
      <w:r>
        <w:rPr>
          <w:rFonts w:ascii="仿宋" w:hAnsi="仿宋" w:eastAsia="仿宋"/>
          <w:color w:val="000000"/>
          <w:sz w:val="24"/>
          <w:highlight w:val="none"/>
        </w:rPr>
        <w:t>产品质量</w:t>
      </w:r>
      <w:r>
        <w:rPr>
          <w:rFonts w:hint="eastAsia" w:ascii="仿宋" w:hAnsi="仿宋" w:eastAsia="仿宋"/>
          <w:color w:val="000000"/>
          <w:sz w:val="24"/>
          <w:highlight w:val="none"/>
        </w:rPr>
        <w:t>应当符合国家行业规定的标准，并无任何瑕疵；乙方应按配置清单要求提供原装全新产品，对该产品实行三包（即包修、包退、包换）。</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2、如交付品种、</w:t>
      </w:r>
      <w:r>
        <w:rPr>
          <w:highlight w:val="none"/>
        </w:rPr>
        <w:fldChar w:fldCharType="begin"/>
      </w:r>
      <w:r>
        <w:rPr>
          <w:highlight w:val="none"/>
        </w:rPr>
        <w:instrText xml:space="preserve"> HYPERLINK "http://www.hudong.com/wiki/%E5%9E%8B%E5%8F%B7" \t "_blank" \o "型号" </w:instrText>
      </w:r>
      <w:r>
        <w:rPr>
          <w:highlight w:val="none"/>
        </w:rPr>
        <w:fldChar w:fldCharType="separate"/>
      </w:r>
      <w:r>
        <w:rPr>
          <w:rFonts w:hint="eastAsia" w:ascii="仿宋" w:hAnsi="仿宋" w:eastAsia="仿宋"/>
          <w:color w:val="000000"/>
          <w:sz w:val="24"/>
          <w:highlight w:val="none"/>
        </w:rPr>
        <w:t>型号</w:t>
      </w:r>
      <w:r>
        <w:rPr>
          <w:rFonts w:hint="eastAsia" w:ascii="仿宋" w:hAnsi="仿宋" w:eastAsia="仿宋"/>
          <w:color w:val="000000"/>
          <w:sz w:val="24"/>
          <w:highlight w:val="none"/>
        </w:rPr>
        <w:fldChar w:fldCharType="end"/>
      </w:r>
      <w:r>
        <w:rPr>
          <w:rFonts w:hint="eastAsia" w:ascii="仿宋" w:hAnsi="仿宋" w:eastAsia="仿宋"/>
          <w:color w:val="000000"/>
          <w:sz w:val="24"/>
          <w:highlight w:val="none"/>
        </w:rPr>
        <w:t>、</w:t>
      </w:r>
      <w:r>
        <w:rPr>
          <w:highlight w:val="none"/>
        </w:rPr>
        <w:fldChar w:fldCharType="begin"/>
      </w:r>
      <w:r>
        <w:rPr>
          <w:highlight w:val="none"/>
        </w:rPr>
        <w:instrText xml:space="preserve"> HYPERLINK "http://www.hudong.com/wiki/%E8%A7%84%E6%A0%BC" \t "_blank" \o "规格" </w:instrText>
      </w:r>
      <w:r>
        <w:rPr>
          <w:highlight w:val="none"/>
        </w:rPr>
        <w:fldChar w:fldCharType="separate"/>
      </w:r>
      <w:r>
        <w:rPr>
          <w:rFonts w:hint="eastAsia" w:ascii="仿宋" w:hAnsi="仿宋" w:eastAsia="仿宋"/>
          <w:color w:val="000000"/>
          <w:sz w:val="24"/>
          <w:highlight w:val="none"/>
        </w:rPr>
        <w:t>规格</w:t>
      </w:r>
      <w:r>
        <w:rPr>
          <w:rFonts w:hint="eastAsia" w:ascii="仿宋" w:hAnsi="仿宋" w:eastAsia="仿宋"/>
          <w:color w:val="000000"/>
          <w:sz w:val="24"/>
          <w:highlight w:val="none"/>
        </w:rPr>
        <w:fldChar w:fldCharType="end"/>
      </w:r>
      <w:r>
        <w:rPr>
          <w:rFonts w:hint="eastAsia" w:ascii="仿宋" w:hAnsi="仿宋" w:eastAsia="仿宋"/>
          <w:color w:val="000000"/>
          <w:sz w:val="24"/>
          <w:highlight w:val="none"/>
        </w:rPr>
        <w:t>不符合同约定的，由乙方负责退换，由此产生的一切费用及给甲方造成的相关损失由乙方全部承担并赔偿相应损失</w:t>
      </w:r>
      <w:r>
        <w:rPr>
          <w:rFonts w:ascii="仿宋" w:hAnsi="仿宋" w:eastAsia="仿宋"/>
          <w:color w:val="000000"/>
          <w:sz w:val="24"/>
          <w:highlight w:val="none"/>
        </w:rPr>
        <w:t>。</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3、如</w:t>
      </w:r>
      <w:r>
        <w:rPr>
          <w:rFonts w:ascii="仿宋" w:hAnsi="仿宋" w:eastAsia="仿宋"/>
          <w:color w:val="000000"/>
          <w:sz w:val="24"/>
          <w:highlight w:val="none"/>
        </w:rPr>
        <w:t>不能修理或者不能调换的，按不能交货处理</w:t>
      </w:r>
      <w:r>
        <w:rPr>
          <w:rFonts w:hint="eastAsia" w:ascii="仿宋" w:hAnsi="仿宋" w:eastAsia="仿宋"/>
          <w:color w:val="000000"/>
          <w:sz w:val="24"/>
          <w:highlight w:val="none"/>
        </w:rPr>
        <w:t>，因此给甲方造成的所有经济损失乙方应予全额赔偿。</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4、如因该产品本身的质量原因而在使用过程中造成的任何医疗事故纠纷，由乙方全额负责赔偿。</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第十条：售后服务：</w:t>
      </w:r>
    </w:p>
    <w:p>
      <w:pPr>
        <w:numPr>
          <w:ilvl w:val="0"/>
          <w:numId w:val="0"/>
        </w:numPr>
        <w:spacing w:line="500" w:lineRule="exact"/>
        <w:rPr>
          <w:rFonts w:hint="eastAsia" w:ascii="仿宋" w:hAnsi="仿宋" w:eastAsia="仿宋"/>
          <w:b/>
          <w:bCs/>
          <w:color w:val="000000"/>
          <w:sz w:val="24"/>
          <w:highlight w:val="none"/>
          <w:u w:val="single"/>
        </w:rPr>
      </w:pPr>
      <w:r>
        <w:rPr>
          <w:rFonts w:hint="eastAsia" w:ascii="仿宋" w:hAnsi="仿宋" w:eastAsia="仿宋"/>
          <w:sz w:val="24"/>
          <w:highlight w:val="none"/>
        </w:rPr>
        <w:t>乙方同意该产品自安装、调试、验收合格并正常使用之日起免费保修，</w:t>
      </w:r>
      <w:r>
        <w:rPr>
          <w:rFonts w:hint="eastAsia" w:ascii="仿宋" w:hAnsi="仿宋" w:eastAsia="仿宋"/>
          <w:b/>
          <w:bCs/>
          <w:color w:val="000000"/>
          <w:sz w:val="24"/>
          <w:highlight w:val="none"/>
          <w:u w:val="single"/>
          <w:lang w:val="en-US" w:eastAsia="zh-CN"/>
        </w:rPr>
        <w:t xml:space="preserve"> 心电图主机不小于三年，心电图主机联结附件不小于一年 </w:t>
      </w:r>
      <w:r>
        <w:rPr>
          <w:rFonts w:hint="eastAsia" w:ascii="仿宋" w:hAnsi="仿宋" w:eastAsia="仿宋"/>
          <w:b/>
          <w:bCs/>
          <w:color w:val="000000"/>
          <w:sz w:val="24"/>
          <w:highlight w:val="none"/>
          <w:u w:val="single"/>
        </w:rPr>
        <w:t>。</w:t>
      </w:r>
    </w:p>
    <w:p>
      <w:pPr>
        <w:numPr>
          <w:ilvl w:val="0"/>
          <w:numId w:val="0"/>
        </w:num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1、原厂整机免费维护保养期：</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1.1发生质量问题，接到甲方通知后，派出专业的维修人员到现场进行检测维修，发生的全部费用由乙方承担，若需送回生产厂，乙方承担往返费用；</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1.3定期派技术人员到现场走访，给予检查维护；</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1.4排除故障的期限不得超过48小时。否则甲方有权指定第三方维修，维修费用由乙方承担，乙方 15 日内付清甲方垫资。</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2、原厂整机免费维护保养期结束前，乙方应对所供设备进行系统测试，全面保养维护，维护内容包括：检查所有设备的各类连接件等，确保设备正常运行。</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3、原厂整机免费维护保养期满后，乙方应保证以原厂整机免费维护保养期配套零件和专用耗材价格提供维护和保养服务，当发生故障时，乙方应按原厂整机免费维护保养期内响应的服务标准进行维护处理。</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4、乙方不得以转让、部分转让、分包或与第三方合作等方式履行本合同义务。如有违反，甲方有权解除合同，乙方除承担返还合同全部已付款项外，还应按合同总额30%承担违约金。</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5、乙方免费提供设备使用中必要的培训及指导，直至使用人员能正确熟练操作使用本设备。</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 xml:space="preserve">6、乙方保证设备每年95%以上的正常开机率（按365天计算），如未达到95%的开机率，按实际未达天数进行赔偿，每日赔偿费按设备日平均收入的70%支付。 </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第十一条：技术服务：</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1、乙方必须在交货时向甲方提供产品详细的中文技术资料1套/台、中文技术操作手册、中文维修手册、中文保养手册、设备总图、电子线路图、机械结构图、产品合格证、中文产品使用说明书等相关材料。</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2、乙方应当负责对甲方的工作人员进行操作培训，使操作人员能够独立、熟练操作直至该产品可以正常使用为止。</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3、乙方应当负责该产品的调试、安装到位，保证正常使用，全部费用由乙方承担。</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第十二条：履约验收方案：</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1、甲方必须在乙方提出书面验收申请之日起 2 个工作日内，组织验收工作。验收由甲方指定单位及人员进行验收，验收合格后出具书面验收合格证明，作为对产品的最终认可。</w:t>
      </w:r>
    </w:p>
    <w:p>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2、验收依据：单证齐全，应有产品合格证、质量证明、使用说明、保修保质证明、发票和其他应当具有的单证，并符合国家法律、法规对该产品规定的国家标准的要求。</w:t>
      </w:r>
    </w:p>
    <w:p>
      <w:pPr>
        <w:spacing w:line="500" w:lineRule="exact"/>
        <w:rPr>
          <w:rFonts w:hint="eastAsia" w:ascii="仿宋" w:hAnsi="仿宋" w:eastAsia="仿宋" w:cs="Times New Roman"/>
          <w:color w:val="000000"/>
          <w:sz w:val="24"/>
          <w:highlight w:val="none"/>
          <w:lang w:val="en-US" w:eastAsia="zh-CN"/>
        </w:rPr>
      </w:pPr>
      <w:r>
        <w:rPr>
          <w:rFonts w:hint="eastAsia" w:ascii="仿宋" w:hAnsi="仿宋" w:eastAsia="仿宋" w:cs="Times New Roman"/>
          <w:color w:val="000000"/>
          <w:sz w:val="24"/>
          <w:highlight w:val="none"/>
          <w:lang w:val="en-US" w:eastAsia="zh-CN"/>
        </w:rPr>
        <w:t>3、验收交付标准和方法：采购设备和工作站满足科室提出的使用需求</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第十三条：违约责任：</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2、除前款约定外，乙方未按合同要求提供产品或提供虚假材料，且质量不能满足技术要求的，甲方有权终止合同，同时要求乙方承担相应的经济损失或承担本合同总价款10％的违约金。</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3、自本合同签订之日起，若甲方无故中途退货，应向乙方支付退货部分货款的10 %的违约金。</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4、甲方应当按时向乙方支付货款，逾期付款的，应向乙方支付迟延履行的违约金，每日违约金按逾期付款金额的万分之一计算。</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第十四条：不可抗力：</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第十五条：通知：</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甲方：                                      乙方：</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地址：                                      地址：</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电话：                                      电话：</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邮编：                                      邮编：</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传真：                                      传真：</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邮箱：                                      邮箱：</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指定收件人：                                法定代表人：</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第十六条：纠纷的解决：</w:t>
      </w:r>
    </w:p>
    <w:p>
      <w:pPr>
        <w:spacing w:line="500" w:lineRule="exact"/>
        <w:rPr>
          <w:rFonts w:hint="eastAsia" w:ascii="仿宋" w:hAnsi="仿宋" w:eastAsia="仿宋"/>
          <w:b w:val="0"/>
          <w:bCs/>
          <w:color w:val="000000"/>
          <w:sz w:val="24"/>
          <w:highlight w:val="none"/>
        </w:rPr>
      </w:pPr>
      <w:r>
        <w:rPr>
          <w:rFonts w:hint="eastAsia" w:ascii="仿宋" w:hAnsi="仿宋" w:eastAsia="仿宋"/>
          <w:b w:val="0"/>
          <w:bCs/>
          <w:color w:val="000000"/>
          <w:sz w:val="24"/>
          <w:highlight w:val="none"/>
        </w:rPr>
        <w:t>（一）本合同在履行过程中发生的争议，由甲、乙双方当事人协商解决，协商不成的按下列第二种方式解决：</w:t>
      </w:r>
    </w:p>
    <w:p>
      <w:pPr>
        <w:spacing w:line="500" w:lineRule="exact"/>
        <w:rPr>
          <w:rFonts w:hint="eastAsia" w:ascii="仿宋" w:hAnsi="仿宋" w:eastAsia="仿宋"/>
          <w:b w:val="0"/>
          <w:bCs/>
          <w:color w:val="000000"/>
          <w:sz w:val="24"/>
          <w:highlight w:val="none"/>
        </w:rPr>
      </w:pPr>
      <w:r>
        <w:rPr>
          <w:rFonts w:hint="eastAsia" w:ascii="仿宋" w:hAnsi="仿宋" w:eastAsia="仿宋"/>
          <w:b w:val="0"/>
          <w:bCs/>
          <w:color w:val="000000"/>
          <w:sz w:val="24"/>
          <w:highlight w:val="none"/>
        </w:rPr>
        <w:t>1、提交西安仲裁委员会仲裁；</w:t>
      </w:r>
    </w:p>
    <w:p>
      <w:pPr>
        <w:spacing w:line="500" w:lineRule="exact"/>
        <w:rPr>
          <w:rFonts w:hint="eastAsia" w:ascii="仿宋" w:hAnsi="仿宋" w:eastAsia="仿宋"/>
          <w:b w:val="0"/>
          <w:bCs/>
          <w:color w:val="000000"/>
          <w:sz w:val="24"/>
          <w:highlight w:val="none"/>
        </w:rPr>
      </w:pPr>
      <w:r>
        <w:rPr>
          <w:rFonts w:hint="eastAsia" w:ascii="仿宋" w:hAnsi="仿宋" w:eastAsia="仿宋"/>
          <w:b w:val="0"/>
          <w:bCs/>
          <w:color w:val="000000"/>
          <w:sz w:val="24"/>
          <w:highlight w:val="none"/>
        </w:rPr>
        <w:t>2、依法向甲方所在地人民法院起诉。</w:t>
      </w:r>
    </w:p>
    <w:p>
      <w:pPr>
        <w:spacing w:line="500" w:lineRule="exact"/>
        <w:rPr>
          <w:rFonts w:hint="eastAsia" w:ascii="仿宋" w:hAnsi="仿宋" w:eastAsia="仿宋"/>
          <w:b w:val="0"/>
          <w:bCs/>
          <w:color w:val="000000"/>
          <w:sz w:val="24"/>
          <w:highlight w:val="none"/>
        </w:rPr>
      </w:pPr>
      <w:r>
        <w:rPr>
          <w:rFonts w:hint="eastAsia" w:ascii="仿宋" w:hAnsi="仿宋" w:eastAsia="仿宋"/>
          <w:b w:val="0"/>
          <w:bCs/>
          <w:color w:val="000000"/>
          <w:sz w:val="24"/>
          <w:highlight w:val="none"/>
        </w:rPr>
        <w:t>（二）本条款为独立条款，本合同的无效、变更、解除和终止均不影响本条款的效力。</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第十七条：以下资料为本合同不可分割部分，与本合同具有同等法律效力：</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1、本合同所涉产品的国家标准及乙方宣传标准；</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2、本产品的详细资料；</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3、</w:t>
      </w:r>
      <w:r>
        <w:rPr>
          <w:rFonts w:hint="eastAsia" w:ascii="仿宋" w:hAnsi="仿宋" w:eastAsia="仿宋"/>
          <w:color w:val="000000"/>
          <w:sz w:val="24"/>
          <w:highlight w:val="none"/>
          <w:lang w:val="en-US" w:eastAsia="zh-CN"/>
        </w:rPr>
        <w:t>磋商文件及响应文件</w:t>
      </w:r>
      <w:r>
        <w:rPr>
          <w:rFonts w:hint="eastAsia" w:ascii="仿宋" w:hAnsi="仿宋" w:eastAsia="仿宋"/>
          <w:color w:val="000000"/>
          <w:sz w:val="24"/>
          <w:highlight w:val="none"/>
        </w:rPr>
        <w:t>；</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4、本套产品配置及配套设备零件报价详单；（附于合同后）</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5、本套产品配套耗材清单、报价详单。（附于合同后）</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第十八条：本合同一式六份，甲方执伍份、乙方执一份，均具有同等法律效力。</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第十九条：本合同未尽事宜，由甲、乙双方另行签订补充协议，补充协议作为合同附件与本合同具有同等法律效力。</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第二十条：本合同自甲、乙双方正式授权代表签字并加盖公章之日起生效。</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第二十一条：本合同有效期自生效之日起至合同执行完毕时止。</w:t>
      </w:r>
    </w:p>
    <w:p>
      <w:pPr>
        <w:spacing w:line="500" w:lineRule="exact"/>
        <w:rPr>
          <w:rFonts w:ascii="仿宋" w:hAnsi="仿宋" w:eastAsia="仿宋"/>
          <w:b/>
          <w:color w:val="000000"/>
          <w:sz w:val="24"/>
          <w:highlight w:val="none"/>
        </w:rPr>
      </w:pPr>
      <w:r>
        <w:rPr>
          <w:rFonts w:hint="eastAsia" w:ascii="仿宋" w:hAnsi="仿宋" w:eastAsia="仿宋"/>
          <w:b/>
          <w:color w:val="000000"/>
          <w:sz w:val="24"/>
          <w:highlight w:val="none"/>
        </w:rPr>
        <w:t>第二十二条：本合同应当按照中华人民共和国的现行法律、法规进行解释。</w:t>
      </w:r>
    </w:p>
    <w:p>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（本页以下无正文）</w:t>
      </w:r>
    </w:p>
    <w:p>
      <w:pPr>
        <w:spacing w:line="500" w:lineRule="exact"/>
        <w:rPr>
          <w:rFonts w:hint="eastAsia" w:ascii="仿宋" w:hAnsi="仿宋" w:eastAsia="仿宋" w:cs="Times New Roman"/>
          <w:color w:val="000000"/>
          <w:sz w:val="24"/>
          <w:highlight w:val="none"/>
        </w:rPr>
      </w:pPr>
      <w:r>
        <w:rPr>
          <w:rFonts w:hint="eastAsia" w:ascii="仿宋" w:hAnsi="仿宋" w:eastAsia="仿宋" w:cs="Times New Roman"/>
          <w:color w:val="000000"/>
          <w:sz w:val="24"/>
          <w:highlight w:val="none"/>
        </w:rPr>
        <w:t xml:space="preserve">甲方（盖章）                        </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 xml:space="preserve"> 乙方（盖章）</w:t>
      </w:r>
    </w:p>
    <w:p>
      <w:pPr>
        <w:spacing w:line="500" w:lineRule="exact"/>
        <w:rPr>
          <w:rFonts w:hint="eastAsia" w:ascii="仿宋" w:hAnsi="仿宋" w:eastAsia="仿宋" w:cs="Times New Roman"/>
          <w:color w:val="000000"/>
          <w:sz w:val="24"/>
          <w:highlight w:val="none"/>
        </w:rPr>
      </w:pPr>
      <w:r>
        <w:rPr>
          <w:rFonts w:hint="eastAsia" w:ascii="仿宋" w:hAnsi="仿宋" w:eastAsia="仿宋" w:cs="Times New Roman"/>
          <w:color w:val="000000"/>
          <w:sz w:val="24"/>
          <w:highlight w:val="none"/>
        </w:rPr>
        <w:t xml:space="preserve">单位名称：                             </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单位名称:</w:t>
      </w:r>
    </w:p>
    <w:p>
      <w:pPr>
        <w:spacing w:line="500" w:lineRule="exact"/>
        <w:rPr>
          <w:rFonts w:hint="eastAsia" w:ascii="仿宋" w:hAnsi="仿宋" w:eastAsia="仿宋" w:cs="Times New Roman"/>
          <w:color w:val="000000"/>
          <w:sz w:val="24"/>
          <w:highlight w:val="none"/>
        </w:rPr>
      </w:pPr>
      <w:r>
        <w:rPr>
          <w:rFonts w:hint="eastAsia" w:ascii="仿宋" w:hAnsi="仿宋" w:eastAsia="仿宋" w:cs="Times New Roman"/>
          <w:color w:val="000000"/>
          <w:sz w:val="24"/>
          <w:highlight w:val="none"/>
        </w:rPr>
        <w:t xml:space="preserve">地  址：                               </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地  址：</w:t>
      </w:r>
    </w:p>
    <w:p>
      <w:pPr>
        <w:spacing w:line="500" w:lineRule="exact"/>
        <w:rPr>
          <w:rFonts w:hint="eastAsia" w:ascii="仿宋" w:hAnsi="仿宋" w:eastAsia="仿宋" w:cs="Times New Roman"/>
          <w:color w:val="000000"/>
          <w:sz w:val="24"/>
          <w:highlight w:val="none"/>
          <w:lang w:val="en-US" w:eastAsia="zh-CN"/>
        </w:rPr>
      </w:pPr>
      <w:r>
        <w:rPr>
          <w:rFonts w:hint="eastAsia" w:ascii="仿宋" w:hAnsi="仿宋" w:eastAsia="仿宋" w:cs="Times New Roman"/>
          <w:color w:val="000000"/>
          <w:sz w:val="24"/>
          <w:highlight w:val="none"/>
        </w:rPr>
        <w:t>法定代表</w:t>
      </w:r>
      <w:r>
        <w:rPr>
          <w:rFonts w:hint="eastAsia" w:ascii="仿宋" w:hAnsi="仿宋" w:eastAsia="仿宋" w:cs="Times New Roman"/>
          <w:color w:val="000000"/>
          <w:sz w:val="24"/>
          <w:highlight w:val="none"/>
          <w:lang w:val="en-US" w:eastAsia="zh-CN"/>
        </w:rPr>
        <w:t>或</w:t>
      </w:r>
      <w:r>
        <w:rPr>
          <w:rFonts w:hint="eastAsia" w:ascii="仿宋" w:hAnsi="仿宋" w:eastAsia="仿宋" w:cs="Times New Roman"/>
          <w:color w:val="000000"/>
          <w:sz w:val="24"/>
          <w:highlight w:val="none"/>
        </w:rPr>
        <w:t xml:space="preserve">                               </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法定代表人</w:t>
      </w:r>
      <w:r>
        <w:rPr>
          <w:rFonts w:hint="eastAsia" w:ascii="仿宋" w:hAnsi="仿宋" w:eastAsia="仿宋" w:cs="Times New Roman"/>
          <w:color w:val="000000"/>
          <w:sz w:val="24"/>
          <w:highlight w:val="none"/>
          <w:lang w:val="en-US" w:eastAsia="zh-CN"/>
        </w:rPr>
        <w:t>或</w:t>
      </w:r>
    </w:p>
    <w:p>
      <w:pPr>
        <w:spacing w:line="500" w:lineRule="exact"/>
        <w:rPr>
          <w:rFonts w:hint="eastAsia" w:ascii="仿宋" w:hAnsi="仿宋" w:eastAsia="仿宋" w:cs="Times New Roman"/>
          <w:color w:val="000000"/>
          <w:sz w:val="24"/>
          <w:highlight w:val="none"/>
        </w:rPr>
      </w:pPr>
      <w:r>
        <w:rPr>
          <w:rFonts w:hint="eastAsia" w:ascii="仿宋" w:hAnsi="仿宋" w:eastAsia="仿宋" w:cs="Times New Roman"/>
          <w:color w:val="000000"/>
          <w:sz w:val="24"/>
          <w:highlight w:val="none"/>
        </w:rPr>
        <w:t xml:space="preserve">授权代表:（签字或盖章)        </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 xml:space="preserve">   </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 xml:space="preserve">授权代表:（签字或盖章) </w:t>
      </w:r>
    </w:p>
    <w:p>
      <w:pPr>
        <w:spacing w:line="500" w:lineRule="exact"/>
        <w:rPr>
          <w:rFonts w:hint="eastAsia" w:ascii="仿宋" w:hAnsi="仿宋" w:eastAsia="仿宋" w:cs="Times New Roman"/>
          <w:color w:val="000000"/>
          <w:sz w:val="24"/>
          <w:highlight w:val="none"/>
        </w:rPr>
      </w:pPr>
      <w:r>
        <w:rPr>
          <w:rFonts w:hint="eastAsia" w:ascii="仿宋" w:hAnsi="仿宋" w:eastAsia="仿宋" w:cs="Times New Roman"/>
          <w:color w:val="000000"/>
          <w:sz w:val="24"/>
          <w:highlight w:val="none"/>
        </w:rPr>
        <w:t>开户银行:</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开户银行:</w:t>
      </w:r>
    </w:p>
    <w:p>
      <w:pPr>
        <w:spacing w:line="500" w:lineRule="exact"/>
        <w:rPr>
          <w:rFonts w:hint="eastAsia" w:ascii="仿宋" w:hAnsi="仿宋" w:eastAsia="仿宋" w:cs="Times New Roman"/>
          <w:color w:val="000000"/>
          <w:sz w:val="24"/>
          <w:highlight w:val="none"/>
        </w:rPr>
      </w:pPr>
      <w:r>
        <w:rPr>
          <w:rFonts w:hint="eastAsia" w:ascii="仿宋" w:hAnsi="仿宋" w:eastAsia="仿宋" w:cs="Times New Roman"/>
          <w:color w:val="000000"/>
          <w:sz w:val="24"/>
          <w:highlight w:val="none"/>
        </w:rPr>
        <w:t>帐    号：</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帐    号：</w:t>
      </w:r>
    </w:p>
    <w:p>
      <w:pPr>
        <w:spacing w:line="500" w:lineRule="exact"/>
        <w:rPr>
          <w:rFonts w:hint="eastAsia" w:ascii="仿宋" w:hAnsi="仿宋" w:eastAsia="仿宋" w:cs="Times New Roman"/>
          <w:color w:val="000000"/>
          <w:sz w:val="24"/>
          <w:highlight w:val="none"/>
        </w:rPr>
      </w:pPr>
      <w:r>
        <w:rPr>
          <w:rFonts w:hint="eastAsia" w:ascii="仿宋" w:hAnsi="仿宋" w:eastAsia="仿宋" w:cs="Times New Roman"/>
          <w:color w:val="000000"/>
          <w:sz w:val="24"/>
          <w:highlight w:val="none"/>
        </w:rPr>
        <w:t>签订日期：</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 xml:space="preserve">年  月  日           </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 xml:space="preserve">    签订日期：</w:t>
      </w:r>
      <w:r>
        <w:rPr>
          <w:rFonts w:hint="eastAsia" w:ascii="仿宋" w:hAnsi="仿宋" w:eastAsia="仿宋" w:cs="Times New Roman"/>
          <w:color w:val="000000"/>
          <w:sz w:val="24"/>
          <w:highlight w:val="none"/>
          <w:lang w:val="en-US" w:eastAsia="zh-CN"/>
        </w:rPr>
        <w:t xml:space="preserve">     </w:t>
      </w:r>
      <w:r>
        <w:rPr>
          <w:rFonts w:hint="eastAsia" w:ascii="仿宋" w:hAnsi="仿宋" w:eastAsia="仿宋" w:cs="Times New Roman"/>
          <w:color w:val="000000"/>
          <w:sz w:val="24"/>
          <w:highlight w:val="none"/>
        </w:rPr>
        <w:t>年  月  日</w:t>
      </w: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99A986"/>
    <w:multiLevelType w:val="singleLevel"/>
    <w:tmpl w:val="DC99A98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09513B07"/>
    <w:rsid w:val="138C4242"/>
    <w:rsid w:val="1DA9691D"/>
    <w:rsid w:val="30BB1568"/>
    <w:rsid w:val="3B942523"/>
    <w:rsid w:val="4463043F"/>
    <w:rsid w:val="48646317"/>
    <w:rsid w:val="49E9049B"/>
    <w:rsid w:val="54C300C5"/>
    <w:rsid w:val="6088247D"/>
    <w:rsid w:val="6D400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99"/>
    <w:pPr>
      <w:keepNext/>
      <w:keepLines/>
      <w:spacing w:before="280" w:after="290" w:line="376" w:lineRule="atLeast"/>
      <w:outlineLvl w:val="3"/>
    </w:pPr>
    <w:rPr>
      <w:rFonts w:ascii="Cambria" w:hAnsi="Cambria" w:cs="Cambria"/>
      <w:b/>
      <w:bCs/>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widowControl w:val="0"/>
      <w:autoSpaceDE w:val="0"/>
      <w:autoSpaceDN w:val="0"/>
      <w:adjustRightInd/>
      <w:snapToGrid/>
      <w:spacing w:after="0"/>
    </w:pPr>
    <w:rPr>
      <w:rFonts w:ascii="仿宋" w:hAnsi="仿宋" w:eastAsia="仿宋" w:cs="仿宋"/>
      <w:sz w:val="32"/>
      <w:szCs w:val="32"/>
      <w:lang w:val="zh-CN" w:bidi="zh-CN"/>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2 Char"/>
    <w:basedOn w:val="9"/>
    <w:link w:val="3"/>
    <w:semiHidden/>
    <w:qFormat/>
    <w:uiPriority w:val="9"/>
    <w:rPr>
      <w:rFonts w:asciiTheme="majorHAnsi" w:hAnsiTheme="majorHAnsi" w:eastAsiaTheme="majorEastAsia" w:cstheme="majorBidi"/>
      <w:b/>
      <w:bCs/>
      <w:sz w:val="32"/>
      <w:szCs w:val="32"/>
    </w:rPr>
  </w:style>
  <w:style w:type="character" w:customStyle="1" w:styleId="11">
    <w:name w:val="页眉 Char"/>
    <w:basedOn w:val="9"/>
    <w:link w:val="7"/>
    <w:qFormat/>
    <w:uiPriority w:val="99"/>
    <w:rPr>
      <w:rFonts w:ascii="Times New Roman" w:hAnsi="Times New Roman" w:eastAsia="宋体" w:cs="Times New Roman"/>
      <w:sz w:val="18"/>
      <w:szCs w:val="18"/>
    </w:rPr>
  </w:style>
  <w:style w:type="character" w:customStyle="1" w:styleId="12">
    <w:name w:val="页脚 Char"/>
    <w:basedOn w:val="9"/>
    <w:link w:val="6"/>
    <w:qFormat/>
    <w:uiPriority w:val="99"/>
    <w:rPr>
      <w:rFonts w:ascii="Times New Roman" w:hAnsi="Times New Roman" w:eastAsia="宋体" w:cs="Times New Roman"/>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本文正文 Char1 Char Char Char Char Char Char Char Char Char Char Char Char Char Char Char Char Char Char Char Char Char Char Char Char Char Char"/>
    <w:link w:val="15"/>
    <w:qFormat/>
    <w:uiPriority w:val="0"/>
    <w:rPr>
      <w:rFonts w:ascii="宋体" w:hAnsi="宋体" w:eastAsiaTheme="minorEastAsia" w:cstheme="minorBidi"/>
      <w:kern w:val="0"/>
      <w:sz w:val="24"/>
      <w:szCs w:val="24"/>
    </w:rPr>
  </w:style>
  <w:style w:type="paragraph" w:customStyle="1" w:styleId="15">
    <w:name w:val="本文正文 Char1 Char Char Char Char Char Char Char Char Char Char Char Char Char Char Char Char Char Char Char Char Char Char Char Char"/>
    <w:basedOn w:val="1"/>
    <w:link w:val="14"/>
    <w:qFormat/>
    <w:uiPriority w:val="0"/>
    <w:pPr>
      <w:spacing w:line="480" w:lineRule="exact"/>
      <w:ind w:firstLine="200" w:firstLineChars="200"/>
      <w:jc w:val="left"/>
    </w:pPr>
    <w:rPr>
      <w:rFonts w:ascii="宋体" w:hAnsi="宋体" w:eastAsiaTheme="minorEastAsia" w:cstheme="minorBidi"/>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3413</Words>
  <Characters>3431</Characters>
  <Lines>31</Lines>
  <Paragraphs>8</Paragraphs>
  <TotalTime>2</TotalTime>
  <ScaleCrop>false</ScaleCrop>
  <LinksUpToDate>false</LinksUpToDate>
  <CharactersWithSpaces>4250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Administrator</cp:lastModifiedBy>
  <dcterms:modified xsi:type="dcterms:W3CDTF">2025-07-24T03:52:39Z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5C61AF0F2634412A82AEB99D0978DAA0_12</vt:lpwstr>
  </property>
</Properties>
</file>