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E228D">
      <w:pPr>
        <w:pStyle w:val="3"/>
        <w:jc w:val="center"/>
        <w:rPr>
          <w:rFonts w:ascii="仿宋" w:hAnsi="仿宋" w:eastAsia="仿宋" w:cs="仿宋"/>
          <w:bCs w:val="0"/>
        </w:rPr>
      </w:pPr>
      <w:bookmarkStart w:id="0" w:name="_Toc10959"/>
      <w:bookmarkStart w:id="1" w:name="_Toc28806"/>
      <w:r>
        <w:rPr>
          <w:rFonts w:hint="eastAsia" w:ascii="仿宋" w:hAnsi="仿宋" w:eastAsia="仿宋" w:cs="仿宋"/>
          <w:bCs w:val="0"/>
        </w:rPr>
        <w:t>资格证明文件</w:t>
      </w:r>
      <w:bookmarkEnd w:id="0"/>
      <w:bookmarkEnd w:id="1"/>
    </w:p>
    <w:p w14:paraId="57140C4E">
      <w:pPr>
        <w:jc w:val="left"/>
        <w:outlineLvl w:val="2"/>
        <w:rPr>
          <w:rFonts w:ascii="仿宋" w:hAnsi="仿宋" w:eastAsia="仿宋" w:cs="仿宋"/>
          <w:b/>
          <w:sz w:val="24"/>
        </w:rPr>
      </w:pPr>
      <w:bookmarkStart w:id="2" w:name="_Toc7005120"/>
      <w:r>
        <w:rPr>
          <w:rFonts w:hint="eastAsia" w:ascii="仿宋" w:hAnsi="仿宋" w:eastAsia="仿宋" w:cs="仿宋"/>
          <w:b/>
          <w:sz w:val="24"/>
        </w:rPr>
        <w:t>1</w:t>
      </w:r>
      <w:r>
        <w:rPr>
          <w:rFonts w:hint="eastAsia" w:ascii="仿宋" w:hAnsi="仿宋" w:eastAsia="仿宋" w:cs="仿宋"/>
          <w:b/>
          <w:sz w:val="24"/>
          <w:lang w:eastAsia="zh-CN"/>
        </w:rPr>
        <w:t>、</w:t>
      </w:r>
      <w:r>
        <w:rPr>
          <w:rFonts w:eastAsia="仿宋"/>
          <w:b/>
          <w:sz w:val="24"/>
          <w:szCs w:val="32"/>
        </w:rPr>
        <w:t>投标人的企业法人营业执照副本复印件</w:t>
      </w:r>
      <w:r>
        <w:rPr>
          <w:rFonts w:hint="eastAsia" w:ascii="仿宋" w:hAnsi="仿宋" w:eastAsia="仿宋" w:cs="仿宋"/>
          <w:b/>
          <w:sz w:val="24"/>
        </w:rPr>
        <w:t>（加盖公章）</w:t>
      </w:r>
      <w:bookmarkEnd w:id="2"/>
    </w:p>
    <w:p w14:paraId="6BFFE4F9">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09746A94">
      <w:pPr>
        <w:rPr>
          <w:rFonts w:eastAsia="仿宋"/>
          <w:b/>
          <w:sz w:val="24"/>
          <w:szCs w:val="32"/>
        </w:rPr>
      </w:pPr>
    </w:p>
    <w:p w14:paraId="47A3BE3A">
      <w:pPr>
        <w:rPr>
          <w:rFonts w:eastAsia="仿宋"/>
          <w:b/>
          <w:sz w:val="24"/>
          <w:szCs w:val="32"/>
        </w:rPr>
      </w:pPr>
    </w:p>
    <w:p w14:paraId="6C33FF8B">
      <w:pPr>
        <w:jc w:val="left"/>
        <w:outlineLvl w:val="2"/>
        <w:rPr>
          <w:rFonts w:ascii="仿宋" w:hAnsi="仿宋" w:eastAsia="仿宋" w:cs="仿宋"/>
          <w:b/>
          <w:sz w:val="24"/>
        </w:rPr>
      </w:pPr>
      <w:bookmarkStart w:id="3" w:name="_Toc7005121"/>
      <w:bookmarkStart w:id="4" w:name="_Ref527015333"/>
      <w:r>
        <w:rPr>
          <w:rFonts w:hint="eastAsia" w:ascii="仿宋" w:hAnsi="仿宋" w:eastAsia="仿宋" w:cs="仿宋"/>
          <w:b/>
          <w:sz w:val="24"/>
          <w:lang w:val="en-US" w:eastAsia="zh-CN"/>
        </w:rPr>
        <w:t>2、</w:t>
      </w:r>
      <w:bookmarkEnd w:id="3"/>
      <w:bookmarkEnd w:id="4"/>
      <w:r>
        <w:rPr>
          <w:rFonts w:hint="eastAsia" w:ascii="仿宋" w:hAnsi="仿宋" w:eastAsia="仿宋" w:cs="仿宋"/>
          <w:b/>
          <w:sz w:val="24"/>
          <w:lang w:val="en-US" w:eastAsia="zh-CN"/>
        </w:rPr>
        <w:t>财务状况报告</w:t>
      </w:r>
    </w:p>
    <w:p w14:paraId="2F3039EB">
      <w:pPr>
        <w:widowControl w:val="0"/>
        <w:tabs>
          <w:tab w:val="left" w:pos="993"/>
          <w:tab w:val="left" w:pos="1030"/>
          <w:tab w:val="left" w:pos="8364"/>
        </w:tabs>
        <w:snapToGrid w:val="0"/>
        <w:spacing w:after="120" w:afterLines="50"/>
        <w:ind w:right="-57" w:rightChars="-27"/>
        <w:jc w:val="both"/>
        <w:rPr>
          <w:rFonts w:ascii="仿宋" w:hAnsi="仿宋" w:eastAsia="仿宋" w:cs="仿宋"/>
          <w:sz w:val="24"/>
        </w:rPr>
      </w:pPr>
      <w:r>
        <w:rPr>
          <w:rFonts w:hint="eastAsia" w:ascii="仿宋" w:hAnsi="仿宋" w:eastAsia="仿宋" w:cs="仿宋"/>
          <w:kern w:val="2"/>
          <w:sz w:val="24"/>
          <w:szCs w:val="24"/>
          <w:lang w:val="en-US" w:eastAsia="zh-CN" w:bidi="ar-SA"/>
        </w:rPr>
        <w:t>提供具有财务审计资质单位出具的2023年度或</w:t>
      </w:r>
      <w:r>
        <w:rPr>
          <w:rFonts w:hint="default" w:ascii="仿宋" w:hAnsi="仿宋" w:eastAsia="仿宋" w:cs="仿宋"/>
          <w:kern w:val="2"/>
          <w:sz w:val="24"/>
          <w:szCs w:val="24"/>
          <w:lang w:val="en-US" w:eastAsia="zh-CN" w:bidi="ar-SA"/>
        </w:rPr>
        <w:t>2024</w:t>
      </w:r>
      <w:r>
        <w:rPr>
          <w:rFonts w:hint="eastAsia" w:ascii="仿宋" w:hAnsi="仿宋" w:eastAsia="仿宋" w:cs="仿宋"/>
          <w:kern w:val="2"/>
          <w:sz w:val="24"/>
          <w:szCs w:val="24"/>
          <w:lang w:val="en-US" w:eastAsia="zh-CN" w:bidi="ar-SA"/>
        </w:rPr>
        <w:t>年度财务报告（成立时间至磋商时间不足一年的可提供成立后任意时段的资产负债表）或磋商前六个月内其基本账户银行出具的资信证明（附开户许可证或基本账户证明）或政府采购信用担保机构出具的磋商担保函。</w:t>
      </w:r>
      <w:r>
        <w:rPr>
          <w:rFonts w:eastAsia="仿宋"/>
          <w:sz w:val="24"/>
        </w:rPr>
        <w:t>所有复印件或扫描件需加盖单位公章。</w:t>
      </w:r>
    </w:p>
    <w:p w14:paraId="1262946C">
      <w:pPr>
        <w:rPr>
          <w:rFonts w:eastAsia="仿宋"/>
          <w:b/>
          <w:sz w:val="24"/>
          <w:szCs w:val="32"/>
        </w:rPr>
      </w:pPr>
    </w:p>
    <w:p w14:paraId="5ED4838A">
      <w:pPr>
        <w:jc w:val="left"/>
        <w:outlineLvl w:val="2"/>
        <w:rPr>
          <w:rFonts w:ascii="仿宋" w:hAnsi="仿宋" w:eastAsia="仿宋" w:cs="仿宋"/>
          <w:b/>
          <w:sz w:val="24"/>
        </w:rPr>
      </w:pPr>
    </w:p>
    <w:p w14:paraId="4EC6CC79">
      <w:pPr>
        <w:jc w:val="left"/>
        <w:outlineLvl w:val="2"/>
        <w:rPr>
          <w:rFonts w:ascii="仿宋" w:hAnsi="仿宋" w:eastAsia="仿宋" w:cs="仿宋"/>
          <w:b/>
          <w:sz w:val="24"/>
        </w:rPr>
      </w:pPr>
      <w:bookmarkStart w:id="5" w:name="_Toc7005123"/>
      <w:r>
        <w:rPr>
          <w:rFonts w:hint="eastAsia" w:ascii="仿宋" w:hAnsi="仿宋" w:eastAsia="仿宋" w:cs="仿宋"/>
          <w:b/>
          <w:sz w:val="24"/>
          <w:lang w:val="en-US" w:eastAsia="zh-CN"/>
        </w:rPr>
        <w:t>3、</w:t>
      </w:r>
      <w:bookmarkEnd w:id="5"/>
      <w:r>
        <w:rPr>
          <w:rFonts w:hint="eastAsia" w:ascii="仿宋" w:hAnsi="仿宋" w:eastAsia="仿宋" w:cs="仿宋"/>
          <w:b/>
          <w:sz w:val="24"/>
          <w:lang w:val="en-US" w:eastAsia="zh-CN"/>
        </w:rPr>
        <w:t>税收缴纳证明</w:t>
      </w:r>
    </w:p>
    <w:p w14:paraId="79458FC0">
      <w:pPr>
        <w:widowControl w:val="0"/>
        <w:tabs>
          <w:tab w:val="left" w:pos="993"/>
          <w:tab w:val="left" w:pos="1030"/>
          <w:tab w:val="left" w:pos="8364"/>
        </w:tabs>
        <w:snapToGrid w:val="0"/>
        <w:spacing w:after="120" w:afterLines="50"/>
        <w:ind w:right="-57" w:rightChars="-27"/>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提供2024年</w:t>
      </w:r>
      <w:r>
        <w:rPr>
          <w:rFonts w:hint="default" w:ascii="仿宋" w:hAnsi="仿宋" w:eastAsia="仿宋" w:cs="仿宋"/>
          <w:kern w:val="2"/>
          <w:sz w:val="24"/>
          <w:szCs w:val="24"/>
          <w:lang w:val="en-US" w:eastAsia="zh-CN" w:bidi="ar-SA"/>
        </w:rPr>
        <w:t>1</w:t>
      </w:r>
      <w:r>
        <w:rPr>
          <w:rFonts w:hint="eastAsia" w:ascii="仿宋" w:hAnsi="仿宋" w:eastAsia="仿宋" w:cs="仿宋"/>
          <w:kern w:val="2"/>
          <w:sz w:val="24"/>
          <w:szCs w:val="24"/>
          <w:lang w:val="en-US" w:eastAsia="zh-CN" w:bidi="ar-SA"/>
        </w:rPr>
        <w:t>月</w:t>
      </w:r>
      <w:r>
        <w:rPr>
          <w:rFonts w:hint="default" w:ascii="仿宋" w:hAnsi="仿宋" w:eastAsia="仿宋" w:cs="仿宋"/>
          <w:kern w:val="2"/>
          <w:sz w:val="24"/>
          <w:szCs w:val="24"/>
          <w:lang w:val="en-US" w:eastAsia="zh-CN" w:bidi="ar-SA"/>
        </w:rPr>
        <w:t>1</w:t>
      </w:r>
      <w:r>
        <w:rPr>
          <w:rFonts w:hint="eastAsia" w:ascii="仿宋" w:hAnsi="仿宋" w:eastAsia="仿宋" w:cs="仿宋"/>
          <w:kern w:val="2"/>
          <w:sz w:val="24"/>
          <w:szCs w:val="24"/>
          <w:lang w:val="en-US" w:eastAsia="zh-CN" w:bidi="ar-SA"/>
        </w:rPr>
        <w:t>日至今任意一个月已缴纳的纳税证明或完税证明（包含增值税、企业所得税、营业税至少一种）；（依法免税的供应商应提供相关文件证明），</w:t>
      </w:r>
      <w:r>
        <w:rPr>
          <w:rFonts w:eastAsia="仿宋"/>
          <w:sz w:val="24"/>
        </w:rPr>
        <w:t>并加盖本单位公章。</w:t>
      </w:r>
    </w:p>
    <w:p w14:paraId="6EDF0D12">
      <w:pPr>
        <w:rPr>
          <w:rFonts w:eastAsia="仿宋"/>
          <w:b/>
          <w:sz w:val="24"/>
          <w:szCs w:val="32"/>
        </w:rPr>
      </w:pPr>
    </w:p>
    <w:p w14:paraId="197433FD">
      <w:pPr>
        <w:rPr>
          <w:rFonts w:eastAsia="仿宋"/>
          <w:b/>
          <w:sz w:val="24"/>
          <w:szCs w:val="32"/>
        </w:rPr>
      </w:pPr>
    </w:p>
    <w:p w14:paraId="7E13E734">
      <w:pPr>
        <w:jc w:val="left"/>
        <w:outlineLvl w:val="2"/>
        <w:rPr>
          <w:rFonts w:ascii="仿宋" w:hAnsi="仿宋" w:eastAsia="仿宋" w:cs="仿宋"/>
          <w:b/>
          <w:sz w:val="24"/>
        </w:rPr>
      </w:pPr>
      <w:bookmarkStart w:id="6" w:name="_Toc7005124"/>
      <w:r>
        <w:rPr>
          <w:rFonts w:hint="eastAsia" w:ascii="仿宋" w:hAnsi="仿宋" w:eastAsia="仿宋" w:cs="仿宋"/>
          <w:b/>
          <w:sz w:val="24"/>
          <w:lang w:val="en-US" w:eastAsia="zh-CN"/>
        </w:rPr>
        <w:t>4、</w:t>
      </w:r>
      <w:bookmarkEnd w:id="6"/>
      <w:r>
        <w:rPr>
          <w:rFonts w:hint="eastAsia" w:ascii="仿宋" w:hAnsi="仿宋" w:eastAsia="仿宋" w:cs="仿宋"/>
          <w:b/>
          <w:sz w:val="24"/>
          <w:lang w:val="en-US" w:eastAsia="zh-CN"/>
        </w:rPr>
        <w:t>社会保障资金缴纳证明</w:t>
      </w:r>
    </w:p>
    <w:p w14:paraId="64182A7F">
      <w:pPr>
        <w:widowControl w:val="0"/>
        <w:tabs>
          <w:tab w:val="left" w:pos="993"/>
          <w:tab w:val="left" w:pos="1030"/>
          <w:tab w:val="left" w:pos="8364"/>
        </w:tabs>
        <w:snapToGrid w:val="0"/>
        <w:spacing w:after="120" w:afterLines="50"/>
        <w:ind w:right="-57" w:rightChars="-27"/>
        <w:jc w:val="both"/>
        <w:rPr>
          <w:rFonts w:hint="eastAsia" w:ascii="仿宋" w:hAnsi="仿宋" w:eastAsia="仿宋" w:cs="仿宋"/>
          <w:kern w:val="2"/>
          <w:sz w:val="24"/>
          <w:szCs w:val="24"/>
          <w:lang w:val="en-US" w:eastAsia="zh-CN" w:bidi="ar-SA"/>
        </w:rPr>
      </w:pPr>
      <w:bookmarkStart w:id="7" w:name="_Toc7005125"/>
      <w:r>
        <w:rPr>
          <w:rFonts w:hint="eastAsia" w:ascii="仿宋" w:hAnsi="仿宋" w:eastAsia="仿宋" w:cs="仿宋"/>
          <w:kern w:val="2"/>
          <w:sz w:val="24"/>
          <w:szCs w:val="24"/>
          <w:lang w:val="en-US" w:eastAsia="zh-CN" w:bidi="ar-SA"/>
        </w:rPr>
        <w:t>提供2024年</w:t>
      </w:r>
      <w:r>
        <w:rPr>
          <w:rFonts w:hint="default" w:ascii="仿宋" w:hAnsi="仿宋" w:eastAsia="仿宋" w:cs="仿宋"/>
          <w:kern w:val="2"/>
          <w:sz w:val="24"/>
          <w:szCs w:val="24"/>
          <w:lang w:val="en-US" w:eastAsia="zh-CN" w:bidi="ar-SA"/>
        </w:rPr>
        <w:t>1</w:t>
      </w:r>
      <w:r>
        <w:rPr>
          <w:rFonts w:hint="eastAsia" w:ascii="仿宋" w:hAnsi="仿宋" w:eastAsia="仿宋" w:cs="仿宋"/>
          <w:kern w:val="2"/>
          <w:sz w:val="24"/>
          <w:szCs w:val="24"/>
          <w:lang w:val="en-US" w:eastAsia="zh-CN" w:bidi="ar-SA"/>
        </w:rPr>
        <w:t>月</w:t>
      </w:r>
      <w:r>
        <w:rPr>
          <w:rFonts w:hint="default" w:ascii="仿宋" w:hAnsi="仿宋" w:eastAsia="仿宋" w:cs="仿宋"/>
          <w:kern w:val="2"/>
          <w:sz w:val="24"/>
          <w:szCs w:val="24"/>
          <w:lang w:val="en-US" w:eastAsia="zh-CN" w:bidi="ar-SA"/>
        </w:rPr>
        <w:t>1</w:t>
      </w:r>
      <w:r>
        <w:rPr>
          <w:rFonts w:hint="eastAsia" w:ascii="仿宋" w:hAnsi="仿宋" w:eastAsia="仿宋" w:cs="仿宋"/>
          <w:kern w:val="2"/>
          <w:sz w:val="24"/>
          <w:szCs w:val="24"/>
          <w:lang w:val="en-US" w:eastAsia="zh-CN" w:bidi="ar-SA"/>
        </w:rPr>
        <w:t>日至今任意一个月的社保缴费凭据或社保机构开具的社会保险参保缴费情况证明；（依法不需要缴纳社会保障资金的供应商应提供相关证明），</w:t>
      </w:r>
      <w:r>
        <w:rPr>
          <w:rFonts w:eastAsia="仿宋"/>
          <w:sz w:val="24"/>
        </w:rPr>
        <w:t>并加盖本单位公章。</w:t>
      </w:r>
    </w:p>
    <w:p w14:paraId="1E037983">
      <w:pPr>
        <w:jc w:val="left"/>
        <w:outlineLvl w:val="2"/>
        <w:rPr>
          <w:rFonts w:hint="eastAsia" w:ascii="仿宋" w:hAnsi="仿宋" w:eastAsia="仿宋" w:cs="仿宋"/>
          <w:b/>
          <w:sz w:val="24"/>
          <w:lang w:val="en-US" w:eastAsia="zh-CN"/>
        </w:rPr>
      </w:pPr>
    </w:p>
    <w:p w14:paraId="7A1BD9E8">
      <w:pPr>
        <w:jc w:val="left"/>
        <w:outlineLvl w:val="2"/>
        <w:rPr>
          <w:rFonts w:hint="eastAsia" w:ascii="仿宋" w:hAnsi="仿宋" w:eastAsia="仿宋" w:cs="仿宋"/>
          <w:b/>
          <w:sz w:val="24"/>
          <w:lang w:val="en-US" w:eastAsia="zh-CN"/>
        </w:rPr>
      </w:pPr>
    </w:p>
    <w:p w14:paraId="55FB8C31">
      <w:pPr>
        <w:jc w:val="left"/>
        <w:outlineLvl w:val="2"/>
        <w:rPr>
          <w:rFonts w:ascii="仿宋" w:hAnsi="仿宋" w:eastAsia="仿宋" w:cs="仿宋"/>
          <w:b/>
          <w:sz w:val="24"/>
        </w:rPr>
      </w:pPr>
      <w:r>
        <w:rPr>
          <w:rFonts w:hint="eastAsia" w:ascii="仿宋" w:hAnsi="仿宋" w:eastAsia="仿宋" w:cs="仿宋"/>
          <w:b/>
          <w:sz w:val="24"/>
          <w:lang w:val="en-US" w:eastAsia="zh-CN"/>
        </w:rPr>
        <w:t>5、</w:t>
      </w:r>
      <w:r>
        <w:rPr>
          <w:rFonts w:hint="eastAsia" w:ascii="仿宋" w:hAnsi="仿宋" w:eastAsia="仿宋" w:cs="仿宋"/>
          <w:b/>
          <w:sz w:val="24"/>
        </w:rPr>
        <w:t>具备履行合同所必需的设备和专业技术能力承诺书</w:t>
      </w:r>
      <w:bookmarkEnd w:id="7"/>
      <w:r>
        <w:rPr>
          <w:rFonts w:hint="eastAsia" w:ascii="仿宋" w:hAnsi="仿宋" w:eastAsia="仿宋" w:cs="仿宋"/>
          <w:b/>
          <w:sz w:val="24"/>
        </w:rPr>
        <w:t xml:space="preserve">                                                                                                                                                                                                                                                                                                                                                                                                                                                                                                                                                                                                                                                                                                      </w:t>
      </w:r>
    </w:p>
    <w:p w14:paraId="789A4F33">
      <w:pPr>
        <w:rPr>
          <w:rFonts w:hint="eastAsia" w:ascii="仿宋" w:hAnsi="仿宋" w:eastAsia="仿宋" w:cs="仿宋"/>
          <w:kern w:val="0"/>
          <w:sz w:val="24"/>
        </w:rPr>
      </w:pPr>
    </w:p>
    <w:p w14:paraId="5FBFFD66">
      <w:pPr>
        <w:rPr>
          <w:rFonts w:ascii="仿宋" w:hAnsi="仿宋" w:eastAsia="仿宋" w:cs="仿宋"/>
          <w:kern w:val="0"/>
          <w:sz w:val="24"/>
          <w:u w:val="single"/>
        </w:rPr>
      </w:pPr>
      <w:r>
        <w:rPr>
          <w:rFonts w:hint="eastAsia" w:ascii="仿宋" w:hAnsi="仿宋" w:eastAsia="仿宋" w:cs="仿宋"/>
          <w:kern w:val="0"/>
          <w:sz w:val="24"/>
          <w:lang w:eastAsia="zh-CN"/>
        </w:rPr>
        <w:t>万隆金剑工程管理咨询有限公司</w:t>
      </w:r>
      <w:r>
        <w:rPr>
          <w:rFonts w:hint="eastAsia" w:ascii="仿宋" w:hAnsi="仿宋" w:eastAsia="仿宋" w:cs="仿宋"/>
          <w:kern w:val="0"/>
          <w:sz w:val="24"/>
        </w:rPr>
        <w:t xml:space="preserve">： </w:t>
      </w:r>
    </w:p>
    <w:p w14:paraId="4CF7BA8B">
      <w:pPr>
        <w:ind w:firstLine="480"/>
        <w:rPr>
          <w:rFonts w:ascii="仿宋" w:hAnsi="仿宋" w:eastAsia="仿宋" w:cs="仿宋"/>
          <w:kern w:val="0"/>
          <w:sz w:val="24"/>
        </w:rPr>
      </w:pPr>
    </w:p>
    <w:p w14:paraId="294122F4">
      <w:pPr>
        <w:ind w:firstLine="480"/>
        <w:rPr>
          <w:rFonts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5D5B565D">
      <w:pPr>
        <w:ind w:firstLine="480"/>
        <w:rPr>
          <w:rFonts w:ascii="仿宋" w:hAnsi="仿宋" w:eastAsia="仿宋" w:cs="仿宋"/>
          <w:b/>
          <w:sz w:val="24"/>
        </w:rPr>
      </w:pPr>
    </w:p>
    <w:p w14:paraId="67DCE4F1">
      <w:pPr>
        <w:ind w:firstLine="480"/>
        <w:rPr>
          <w:rFonts w:ascii="仿宋" w:hAnsi="仿宋" w:eastAsia="仿宋" w:cs="仿宋"/>
          <w:b/>
          <w:sz w:val="24"/>
        </w:rPr>
      </w:pPr>
    </w:p>
    <w:p w14:paraId="5C7DB990">
      <w:pPr>
        <w:ind w:firstLine="480"/>
        <w:rPr>
          <w:rFonts w:ascii="仿宋" w:hAnsi="仿宋" w:eastAsia="仿宋" w:cs="仿宋"/>
          <w:b/>
          <w:sz w:val="24"/>
        </w:rPr>
      </w:pPr>
    </w:p>
    <w:p w14:paraId="5225B913">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71FAECE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76E51953">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80652D9">
      <w:pPr>
        <w:ind w:right="280"/>
        <w:rPr>
          <w:rFonts w:ascii="仿宋" w:hAnsi="仿宋" w:eastAsia="仿宋" w:cs="仿宋"/>
          <w:sz w:val="24"/>
        </w:rPr>
      </w:pPr>
    </w:p>
    <w:p w14:paraId="57198C1A">
      <w:pPr>
        <w:tabs>
          <w:tab w:val="left" w:pos="5580"/>
        </w:tabs>
        <w:spacing w:before="120" w:line="360" w:lineRule="auto"/>
        <w:ind w:firstLine="480" w:firstLineChars="200"/>
        <w:rPr>
          <w:rFonts w:ascii="仿宋" w:hAnsi="仿宋" w:eastAsia="仿宋" w:cs="仿宋"/>
          <w:sz w:val="24"/>
        </w:rPr>
      </w:pPr>
    </w:p>
    <w:p w14:paraId="14898DB3">
      <w:pPr>
        <w:widowControl/>
        <w:jc w:val="left"/>
        <w:rPr>
          <w:rFonts w:ascii="仿宋" w:hAnsi="仿宋" w:eastAsia="仿宋" w:cs="仿宋"/>
          <w:b/>
          <w:sz w:val="24"/>
        </w:rPr>
      </w:pPr>
    </w:p>
    <w:p w14:paraId="69946BB0">
      <w:pPr>
        <w:jc w:val="center"/>
        <w:rPr>
          <w:rFonts w:ascii="仿宋" w:hAnsi="仿宋" w:eastAsia="仿宋" w:cs="仿宋"/>
          <w:b/>
          <w:sz w:val="24"/>
        </w:rPr>
      </w:pPr>
      <w:bookmarkStart w:id="8" w:name="_Toc7005126"/>
      <w:r>
        <w:rPr>
          <w:rFonts w:hint="eastAsia" w:ascii="仿宋" w:hAnsi="仿宋" w:eastAsia="仿宋" w:cs="仿宋"/>
          <w:b/>
          <w:sz w:val="24"/>
          <w:szCs w:val="22"/>
          <w:lang w:val="en-US" w:eastAsia="zh-CN"/>
        </w:rPr>
        <w:t>6、</w:t>
      </w:r>
      <w:bookmarkEnd w:id="8"/>
      <w:r>
        <w:rPr>
          <w:rFonts w:hint="eastAsia" w:ascii="仿宋" w:hAnsi="仿宋" w:eastAsia="仿宋" w:cs="仿宋"/>
          <w:b/>
          <w:sz w:val="24"/>
          <w:szCs w:val="22"/>
          <w:lang w:val="en-US" w:eastAsia="zh-CN"/>
        </w:rPr>
        <w:t>供应商</w:t>
      </w:r>
      <w:r>
        <w:rPr>
          <w:rFonts w:hint="eastAsia" w:eastAsia="仿宋"/>
          <w:b/>
          <w:sz w:val="24"/>
          <w:szCs w:val="32"/>
        </w:rPr>
        <w:t>提供参加政府采购活动前三年内在经营活动中没有重大违法记录的书面声明</w:t>
      </w:r>
    </w:p>
    <w:p w14:paraId="727D913B">
      <w:pPr>
        <w:jc w:val="center"/>
        <w:rPr>
          <w:rFonts w:ascii="仿宋" w:hAnsi="仿宋" w:eastAsia="仿宋" w:cs="仿宋"/>
          <w:sz w:val="24"/>
        </w:rPr>
      </w:pPr>
    </w:p>
    <w:p w14:paraId="24A74801">
      <w:pPr>
        <w:tabs>
          <w:tab w:val="left" w:pos="5580"/>
        </w:tabs>
        <w:spacing w:before="120" w:line="360" w:lineRule="auto"/>
        <w:rPr>
          <w:rFonts w:ascii="仿宋" w:hAnsi="仿宋" w:eastAsia="仿宋" w:cs="仿宋"/>
          <w:sz w:val="24"/>
        </w:rPr>
      </w:pPr>
      <w:r>
        <w:rPr>
          <w:rFonts w:hint="eastAsia" w:ascii="仿宋" w:hAnsi="仿宋" w:eastAsia="仿宋" w:cs="仿宋"/>
          <w:kern w:val="0"/>
          <w:sz w:val="24"/>
          <w:lang w:eastAsia="zh-CN"/>
        </w:rPr>
        <w:t>万隆金剑工程管理咨询有限公司</w:t>
      </w:r>
      <w:r>
        <w:rPr>
          <w:rFonts w:hint="eastAsia" w:ascii="仿宋" w:hAnsi="仿宋" w:eastAsia="仿宋" w:cs="仿宋"/>
          <w:kern w:val="0"/>
          <w:sz w:val="24"/>
        </w:rPr>
        <w:t>：</w:t>
      </w:r>
      <w:r>
        <w:rPr>
          <w:rFonts w:hint="eastAsia" w:ascii="仿宋" w:hAnsi="仿宋" w:eastAsia="仿宋" w:cs="仿宋"/>
          <w:sz w:val="24"/>
        </w:rPr>
        <w:t xml:space="preserve">  </w:t>
      </w:r>
    </w:p>
    <w:p w14:paraId="7E4EC428">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461762F6">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4FF8BD4E">
      <w:pPr>
        <w:tabs>
          <w:tab w:val="left" w:pos="5580"/>
        </w:tabs>
        <w:spacing w:before="120" w:line="360" w:lineRule="auto"/>
        <w:ind w:firstLine="480" w:firstLineChars="200"/>
        <w:rPr>
          <w:rFonts w:ascii="仿宋" w:hAnsi="仿宋" w:eastAsia="仿宋" w:cs="仿宋"/>
          <w:sz w:val="24"/>
        </w:rPr>
      </w:pPr>
    </w:p>
    <w:p w14:paraId="44CA5A0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21229177">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1DAEA8B7">
      <w:pPr>
        <w:spacing w:after="120"/>
        <w:ind w:firstLine="480" w:firstLineChars="200"/>
        <w:rPr>
          <w:rFonts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E730900">
      <w:pPr>
        <w:jc w:val="left"/>
        <w:outlineLvl w:val="2"/>
        <w:rPr>
          <w:rFonts w:hint="eastAsia" w:ascii="仿宋" w:hAnsi="仿宋" w:eastAsia="仿宋" w:cs="仿宋"/>
          <w:b/>
          <w:sz w:val="24"/>
          <w:szCs w:val="22"/>
          <w:lang w:val="en-US" w:eastAsia="zh-CN"/>
        </w:rPr>
      </w:pPr>
      <w:bookmarkStart w:id="9" w:name="_Toc7005127"/>
    </w:p>
    <w:p w14:paraId="3EB35FE0">
      <w:pPr>
        <w:jc w:val="left"/>
        <w:outlineLvl w:val="2"/>
        <w:rPr>
          <w:rFonts w:hint="eastAsia" w:ascii="仿宋" w:hAnsi="仿宋" w:eastAsia="仿宋" w:cs="仿宋"/>
          <w:b/>
          <w:sz w:val="24"/>
          <w:szCs w:val="22"/>
          <w:lang w:val="en-US" w:eastAsia="zh-CN"/>
        </w:rPr>
      </w:pPr>
    </w:p>
    <w:p w14:paraId="48677815">
      <w:pPr>
        <w:jc w:val="left"/>
        <w:outlineLvl w:val="2"/>
        <w:rPr>
          <w:rFonts w:ascii="仿宋" w:hAnsi="仿宋" w:eastAsia="仿宋" w:cs="仿宋"/>
          <w:b/>
          <w:sz w:val="24"/>
          <w:szCs w:val="22"/>
        </w:rPr>
      </w:pPr>
      <w:r>
        <w:rPr>
          <w:rFonts w:hint="eastAsia" w:ascii="仿宋" w:hAnsi="仿宋" w:eastAsia="仿宋" w:cs="仿宋"/>
          <w:b/>
          <w:sz w:val="24"/>
          <w:szCs w:val="22"/>
          <w:lang w:val="en-US" w:eastAsia="zh-CN"/>
        </w:rPr>
        <w:t>7、</w:t>
      </w:r>
      <w:bookmarkEnd w:id="9"/>
      <w:r>
        <w:rPr>
          <w:rFonts w:hint="eastAsia" w:ascii="仿宋" w:hAnsi="仿宋" w:eastAsia="仿宋" w:cs="仿宋"/>
          <w:b/>
          <w:sz w:val="24"/>
          <w:szCs w:val="22"/>
          <w:lang w:val="en-US" w:eastAsia="zh-CN"/>
        </w:rPr>
        <w:t>供应商</w:t>
      </w:r>
      <w:r>
        <w:rPr>
          <w:rFonts w:eastAsia="仿宋"/>
          <w:b/>
          <w:sz w:val="24"/>
          <w:szCs w:val="32"/>
        </w:rPr>
        <w:t>控股股东名称、控股公司的名称和存在管理、被管理关系的单位名称说明</w:t>
      </w:r>
    </w:p>
    <w:p w14:paraId="55A9BCCD">
      <w:pPr>
        <w:ind w:firstLine="420"/>
        <w:rPr>
          <w:rFonts w:ascii="仿宋" w:hAnsi="仿宋" w:eastAsia="仿宋" w:cs="仿宋"/>
          <w:szCs w:val="21"/>
        </w:rPr>
      </w:pPr>
    </w:p>
    <w:p w14:paraId="0B896D6E">
      <w:pPr>
        <w:rPr>
          <w:rFonts w:hint="eastAsia" w:ascii="仿宋" w:hAnsi="仿宋" w:eastAsia="仿宋" w:cs="仿宋"/>
          <w:sz w:val="24"/>
        </w:rPr>
      </w:pPr>
      <w:r>
        <w:rPr>
          <w:rFonts w:hint="eastAsia" w:ascii="仿宋" w:hAnsi="仿宋" w:eastAsia="仿宋" w:cs="仿宋"/>
          <w:kern w:val="0"/>
          <w:sz w:val="24"/>
          <w:lang w:eastAsia="zh-CN"/>
        </w:rPr>
        <w:t>万隆金剑工程管理咨询有限公司</w:t>
      </w:r>
      <w:r>
        <w:rPr>
          <w:rFonts w:hint="eastAsia" w:ascii="仿宋" w:hAnsi="仿宋" w:eastAsia="仿宋" w:cs="仿宋"/>
          <w:kern w:val="0"/>
          <w:sz w:val="24"/>
        </w:rPr>
        <w:t>：</w:t>
      </w:r>
    </w:p>
    <w:p w14:paraId="5B969EDF">
      <w:pPr>
        <w:ind w:firstLine="426"/>
        <w:rPr>
          <w:rFonts w:hint="eastAsia" w:ascii="仿宋" w:hAnsi="仿宋" w:eastAsia="仿宋" w:cs="仿宋"/>
          <w:sz w:val="24"/>
        </w:rPr>
      </w:pPr>
    </w:p>
    <w:p w14:paraId="19633024">
      <w:pPr>
        <w:ind w:firstLine="426"/>
        <w:rPr>
          <w:rFonts w:ascii="仿宋" w:hAnsi="仿宋" w:eastAsia="仿宋" w:cs="仿宋"/>
          <w:sz w:val="24"/>
        </w:rPr>
      </w:pPr>
      <w:r>
        <w:rPr>
          <w:rFonts w:hint="eastAsia" w:ascii="仿宋" w:hAnsi="仿宋" w:eastAsia="仿宋" w:cs="仿宋"/>
          <w:sz w:val="24"/>
        </w:rPr>
        <w:t>与我方的法定代表人（单位负责人）为同一人的企业如下：</w:t>
      </w:r>
    </w:p>
    <w:p w14:paraId="01AA4765">
      <w:pPr>
        <w:ind w:firstLine="426"/>
        <w:rPr>
          <w:rFonts w:ascii="仿宋" w:hAnsi="仿宋" w:eastAsia="仿宋" w:cs="仿宋"/>
          <w:sz w:val="24"/>
        </w:rPr>
      </w:pPr>
    </w:p>
    <w:p w14:paraId="27E02BBB">
      <w:pPr>
        <w:ind w:firstLine="426"/>
        <w:rPr>
          <w:rFonts w:ascii="仿宋" w:hAnsi="仿宋" w:eastAsia="仿宋" w:cs="仿宋"/>
          <w:sz w:val="24"/>
        </w:rPr>
      </w:pPr>
      <w:r>
        <w:rPr>
          <w:rFonts w:hint="eastAsia" w:ascii="仿宋" w:hAnsi="仿宋" w:eastAsia="仿宋" w:cs="仿宋"/>
          <w:sz w:val="24"/>
        </w:rPr>
        <w:t>我方的控股股东如下：</w:t>
      </w:r>
    </w:p>
    <w:p w14:paraId="082091F4">
      <w:pPr>
        <w:ind w:firstLine="426"/>
        <w:rPr>
          <w:rFonts w:ascii="仿宋" w:hAnsi="仿宋" w:eastAsia="仿宋" w:cs="仿宋"/>
          <w:sz w:val="24"/>
        </w:rPr>
      </w:pPr>
    </w:p>
    <w:p w14:paraId="2DC862BF">
      <w:pPr>
        <w:ind w:firstLine="426"/>
        <w:rPr>
          <w:rFonts w:ascii="仿宋" w:hAnsi="仿宋" w:eastAsia="仿宋" w:cs="仿宋"/>
          <w:sz w:val="24"/>
        </w:rPr>
      </w:pPr>
      <w:r>
        <w:rPr>
          <w:rFonts w:hint="eastAsia" w:ascii="仿宋" w:hAnsi="仿宋" w:eastAsia="仿宋" w:cs="仿宋"/>
          <w:sz w:val="24"/>
        </w:rPr>
        <w:t>我方直接控股的企业如下：</w:t>
      </w:r>
    </w:p>
    <w:p w14:paraId="5037FABA">
      <w:pPr>
        <w:ind w:firstLine="426"/>
        <w:rPr>
          <w:rFonts w:ascii="仿宋" w:hAnsi="仿宋" w:eastAsia="仿宋" w:cs="仿宋"/>
          <w:sz w:val="24"/>
        </w:rPr>
      </w:pPr>
    </w:p>
    <w:p w14:paraId="471537A7">
      <w:pPr>
        <w:ind w:firstLine="426"/>
        <w:rPr>
          <w:rFonts w:ascii="仿宋" w:hAnsi="仿宋" w:eastAsia="仿宋" w:cs="仿宋"/>
          <w:sz w:val="24"/>
        </w:rPr>
      </w:pPr>
      <w:r>
        <w:rPr>
          <w:rFonts w:hint="eastAsia" w:ascii="仿宋" w:hAnsi="仿宋" w:eastAsia="仿宋" w:cs="仿宋"/>
          <w:sz w:val="24"/>
        </w:rPr>
        <w:t>与我方存在管理、被管理关系的单位名称如下：</w:t>
      </w:r>
    </w:p>
    <w:p w14:paraId="6F86FAE1">
      <w:pPr>
        <w:ind w:firstLine="426"/>
        <w:rPr>
          <w:rFonts w:ascii="仿宋" w:hAnsi="仿宋" w:eastAsia="仿宋" w:cs="仿宋"/>
          <w:sz w:val="24"/>
        </w:rPr>
      </w:pPr>
    </w:p>
    <w:p w14:paraId="75623ED1">
      <w:pPr>
        <w:ind w:firstLine="426"/>
        <w:rPr>
          <w:rFonts w:ascii="仿宋" w:hAnsi="仿宋" w:eastAsia="仿宋" w:cs="仿宋"/>
          <w:szCs w:val="21"/>
        </w:rPr>
      </w:pPr>
    </w:p>
    <w:p w14:paraId="72835A6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190C4A15">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226C5987">
      <w:pPr>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55DE286">
      <w:pPr>
        <w:pStyle w:val="2"/>
        <w:rPr>
          <w:rFonts w:ascii="仿宋" w:hAnsi="仿宋" w:eastAsia="仿宋" w:cs="仿宋"/>
        </w:rPr>
      </w:pPr>
    </w:p>
    <w:p w14:paraId="1E46E80A">
      <w:pPr>
        <w:rPr>
          <w:rFonts w:ascii="仿宋" w:hAnsi="仿宋" w:eastAsia="仿宋" w:cs="仿宋"/>
          <w:szCs w:val="21"/>
        </w:rPr>
      </w:pPr>
      <w:r>
        <w:rPr>
          <w:rFonts w:ascii="仿宋" w:hAnsi="仿宋" w:eastAsia="仿宋" w:cs="仿宋"/>
          <w:szCs w:val="21"/>
        </w:rPr>
        <w:br w:type="page"/>
      </w:r>
    </w:p>
    <w:p w14:paraId="042C9729">
      <w:pPr>
        <w:ind w:firstLine="420" w:firstLineChars="200"/>
        <w:rPr>
          <w:rFonts w:ascii="仿宋" w:hAnsi="仿宋" w:eastAsia="仿宋" w:cs="仿宋"/>
          <w:szCs w:val="21"/>
        </w:rPr>
      </w:pPr>
    </w:p>
    <w:p w14:paraId="7EB50820">
      <w:pPr>
        <w:jc w:val="left"/>
        <w:outlineLvl w:val="2"/>
        <w:rPr>
          <w:rFonts w:ascii="仿宋" w:hAnsi="仿宋" w:eastAsia="仿宋" w:cs="仿宋"/>
          <w:b/>
          <w:sz w:val="24"/>
          <w:szCs w:val="22"/>
        </w:rPr>
      </w:pPr>
      <w:bookmarkStart w:id="10" w:name="_Toc7005128"/>
      <w:r>
        <w:rPr>
          <w:rFonts w:hint="eastAsia" w:ascii="仿宋" w:hAnsi="仿宋" w:eastAsia="仿宋" w:cs="仿宋"/>
          <w:b/>
          <w:sz w:val="24"/>
          <w:szCs w:val="22"/>
          <w:lang w:val="en-US" w:eastAsia="zh-CN"/>
        </w:rPr>
        <w:t>8、</w:t>
      </w:r>
      <w:bookmarkEnd w:id="10"/>
      <w:r>
        <w:rPr>
          <w:rFonts w:eastAsia="仿宋"/>
          <w:b/>
          <w:sz w:val="24"/>
          <w:szCs w:val="32"/>
        </w:rPr>
        <w:t>投标人是否属于为本项目提供整体设计、规范编制或者项目管理、监理、检测等服务的投标人声明</w:t>
      </w:r>
    </w:p>
    <w:p w14:paraId="311AFF82">
      <w:pPr>
        <w:ind w:firstLine="420"/>
        <w:rPr>
          <w:rFonts w:ascii="仿宋" w:hAnsi="仿宋" w:eastAsia="仿宋" w:cs="仿宋"/>
          <w:szCs w:val="21"/>
        </w:rPr>
      </w:pPr>
    </w:p>
    <w:p w14:paraId="27B087C1">
      <w:pPr>
        <w:spacing w:line="360" w:lineRule="auto"/>
        <w:rPr>
          <w:rFonts w:ascii="仿宋" w:hAnsi="仿宋" w:eastAsia="仿宋" w:cs="仿宋"/>
          <w:szCs w:val="21"/>
        </w:rPr>
      </w:pPr>
    </w:p>
    <w:p w14:paraId="3FE2E5B9">
      <w:pPr>
        <w:rPr>
          <w:rFonts w:hint="eastAsia" w:ascii="仿宋" w:hAnsi="仿宋" w:eastAsia="仿宋" w:cs="仿宋"/>
          <w:sz w:val="24"/>
        </w:rPr>
      </w:pPr>
      <w:r>
        <w:rPr>
          <w:rFonts w:hint="eastAsia" w:ascii="仿宋" w:hAnsi="仿宋" w:eastAsia="仿宋" w:cs="仿宋"/>
          <w:kern w:val="0"/>
          <w:sz w:val="24"/>
          <w:lang w:eastAsia="zh-CN"/>
        </w:rPr>
        <w:t>万隆金剑工程管理咨询有限公司</w:t>
      </w:r>
      <w:r>
        <w:rPr>
          <w:rFonts w:hint="eastAsia" w:ascii="仿宋" w:hAnsi="仿宋" w:eastAsia="仿宋" w:cs="仿宋"/>
          <w:kern w:val="0"/>
          <w:sz w:val="24"/>
        </w:rPr>
        <w:t>：</w:t>
      </w:r>
    </w:p>
    <w:p w14:paraId="12794C19">
      <w:pPr>
        <w:spacing w:line="360" w:lineRule="auto"/>
        <w:ind w:firstLine="480" w:firstLineChars="200"/>
        <w:rPr>
          <w:rFonts w:hint="eastAsia" w:ascii="仿宋" w:hAnsi="仿宋" w:eastAsia="仿宋" w:cs="仿宋"/>
          <w:sz w:val="24"/>
        </w:rPr>
      </w:pPr>
    </w:p>
    <w:p w14:paraId="5EAD99B1">
      <w:pPr>
        <w:spacing w:line="360" w:lineRule="auto"/>
        <w:ind w:firstLine="480" w:firstLineChars="200"/>
        <w:rPr>
          <w:rFonts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不属于 </w:t>
      </w:r>
      <w:r>
        <w:rPr>
          <w:rFonts w:hint="eastAsia" w:ascii="仿宋" w:hAnsi="仿宋" w:eastAsia="仿宋" w:cs="仿宋"/>
          <w:sz w:val="24"/>
        </w:rPr>
        <w:t>为本项目提供整体设计、规范编制或者项目管理、监理、检测等服务的</w:t>
      </w:r>
      <w:r>
        <w:rPr>
          <w:rFonts w:hint="eastAsia" w:ascii="仿宋" w:hAnsi="仿宋" w:eastAsia="仿宋" w:cs="仿宋"/>
          <w:sz w:val="24"/>
          <w:lang w:eastAsia="zh-CN"/>
        </w:rPr>
        <w:t>供应商</w:t>
      </w:r>
      <w:r>
        <w:rPr>
          <w:rFonts w:hint="eastAsia" w:ascii="仿宋" w:hAnsi="仿宋" w:eastAsia="仿宋" w:cs="仿宋"/>
          <w:sz w:val="24"/>
        </w:rPr>
        <w:t>。</w:t>
      </w:r>
    </w:p>
    <w:p w14:paraId="59BF16C0">
      <w:pPr>
        <w:ind w:firstLine="426"/>
        <w:rPr>
          <w:rFonts w:ascii="仿宋" w:hAnsi="仿宋" w:eastAsia="仿宋" w:cs="仿宋"/>
          <w:sz w:val="24"/>
        </w:rPr>
      </w:pPr>
    </w:p>
    <w:p w14:paraId="45553AB0">
      <w:pPr>
        <w:ind w:firstLine="426"/>
        <w:rPr>
          <w:rFonts w:ascii="仿宋" w:hAnsi="仿宋" w:eastAsia="仿宋" w:cs="仿宋"/>
          <w:szCs w:val="21"/>
        </w:rPr>
      </w:pPr>
    </w:p>
    <w:p w14:paraId="724FC6B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094EBEE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085C7F84">
      <w:pPr>
        <w:widowControl/>
        <w:ind w:firstLine="480" w:firstLineChars="200"/>
        <w:jc w:val="left"/>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3E1DA9A">
      <w:pPr>
        <w:pStyle w:val="2"/>
        <w:rPr>
          <w:rFonts w:ascii="仿宋" w:hAnsi="仿宋" w:eastAsia="仿宋" w:cs="仿宋"/>
          <w:sz w:val="24"/>
        </w:rPr>
      </w:pPr>
    </w:p>
    <w:p w14:paraId="7E065DA1">
      <w:pPr>
        <w:rPr>
          <w:rFonts w:ascii="仿宋" w:hAnsi="仿宋" w:eastAsia="仿宋" w:cs="仿宋"/>
          <w:sz w:val="24"/>
        </w:rPr>
      </w:pPr>
    </w:p>
    <w:p w14:paraId="29C67194">
      <w:pPr>
        <w:rPr>
          <w:rFonts w:hint="eastAsia" w:ascii="仿宋" w:hAnsi="仿宋" w:eastAsia="仿宋" w:cs="仿宋"/>
          <w:b/>
          <w:sz w:val="24"/>
          <w:szCs w:val="22"/>
          <w:lang w:val="en-US" w:eastAsia="zh-CN"/>
        </w:rPr>
      </w:pPr>
      <w:bookmarkStart w:id="11" w:name="_Toc7005129"/>
      <w:r>
        <w:rPr>
          <w:rFonts w:hint="eastAsia" w:ascii="仿宋" w:hAnsi="仿宋" w:eastAsia="仿宋" w:cs="仿宋"/>
          <w:b/>
          <w:sz w:val="24"/>
          <w:szCs w:val="22"/>
          <w:lang w:val="en-US" w:eastAsia="zh-CN"/>
        </w:rPr>
        <w:br w:type="page"/>
      </w:r>
    </w:p>
    <w:p w14:paraId="02ED6505">
      <w:pPr>
        <w:jc w:val="left"/>
        <w:outlineLvl w:val="2"/>
        <w:rPr>
          <w:rFonts w:ascii="仿宋" w:hAnsi="仿宋" w:eastAsia="仿宋" w:cs="仿宋"/>
          <w:b/>
          <w:sz w:val="24"/>
          <w:szCs w:val="22"/>
        </w:rPr>
      </w:pPr>
      <w:r>
        <w:rPr>
          <w:rFonts w:hint="eastAsia" w:ascii="仿宋" w:hAnsi="仿宋" w:eastAsia="仿宋" w:cs="仿宋"/>
          <w:b/>
          <w:sz w:val="24"/>
          <w:szCs w:val="22"/>
          <w:lang w:val="en-US" w:eastAsia="zh-CN"/>
        </w:rPr>
        <w:t>9、</w:t>
      </w:r>
      <w:bookmarkEnd w:id="11"/>
      <w:r>
        <w:rPr>
          <w:rFonts w:hint="eastAsia" w:ascii="仿宋" w:hAnsi="仿宋" w:eastAsia="仿宋" w:cs="仿宋"/>
          <w:b/>
          <w:sz w:val="24"/>
          <w:szCs w:val="22"/>
          <w:lang w:val="en-US" w:eastAsia="zh-CN"/>
        </w:rPr>
        <w:t>法定代表人授权书（或法人身份证明）</w:t>
      </w:r>
    </w:p>
    <w:p w14:paraId="67BAD08F">
      <w:pPr>
        <w:jc w:val="center"/>
        <w:rPr>
          <w:rFonts w:hint="eastAsia" w:ascii="仿宋" w:hAnsi="仿宋" w:eastAsia="仿宋" w:cs="仿宋"/>
          <w:b/>
          <w:bCs/>
          <w:sz w:val="24"/>
          <w:szCs w:val="24"/>
        </w:rPr>
      </w:pPr>
    </w:p>
    <w:p w14:paraId="20441403">
      <w:pPr>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法定代表人身份证明</w:t>
      </w:r>
    </w:p>
    <w:p w14:paraId="6EC06FA8">
      <w:pPr>
        <w:pStyle w:val="21"/>
        <w:jc w:val="center"/>
        <w:rPr>
          <w:rFonts w:hint="eastAsia" w:ascii="仿宋" w:hAnsi="仿宋" w:eastAsia="仿宋" w:cs="仿宋"/>
          <w:sz w:val="24"/>
          <w:szCs w:val="24"/>
        </w:rPr>
      </w:pPr>
    </w:p>
    <w:p w14:paraId="54FEA5F6">
      <w:pPr>
        <w:topLinePunct/>
        <w:spacing w:line="720" w:lineRule="auto"/>
        <w:rPr>
          <w:rFonts w:hint="eastAsia" w:ascii="仿宋" w:hAnsi="仿宋" w:eastAsia="仿宋" w:cs="仿宋"/>
          <w:sz w:val="24"/>
          <w:szCs w:val="24"/>
          <w:u w:val="single"/>
        </w:rPr>
      </w:pPr>
      <w:r>
        <w:rPr>
          <w:rFonts w:hint="eastAsia" w:ascii="仿宋" w:hAnsi="仿宋" w:eastAsia="仿宋" w:cs="仿宋"/>
          <w:sz w:val="24"/>
          <w:szCs w:val="24"/>
        </w:rPr>
        <w:t>单位名称：</w:t>
      </w:r>
      <w:r>
        <w:rPr>
          <w:rFonts w:hint="eastAsia" w:ascii="仿宋" w:hAnsi="仿宋" w:eastAsia="仿宋" w:cs="仿宋"/>
          <w:sz w:val="24"/>
          <w:szCs w:val="24"/>
          <w:u w:val="single"/>
        </w:rPr>
        <w:t xml:space="preserve">                         </w:t>
      </w:r>
    </w:p>
    <w:p w14:paraId="4831AF19">
      <w:pPr>
        <w:topLinePunct/>
        <w:spacing w:line="720" w:lineRule="auto"/>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35173F07">
      <w:pPr>
        <w:topLinePunct/>
        <w:spacing w:line="720" w:lineRule="auto"/>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7D9CD6D">
      <w:pPr>
        <w:topLinePunct/>
        <w:spacing w:line="720" w:lineRule="auto"/>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59AABF4A">
      <w:pPr>
        <w:topLinePunct/>
        <w:spacing w:line="720" w:lineRule="auto"/>
        <w:rPr>
          <w:rFonts w:hint="eastAsia" w:ascii="仿宋" w:hAnsi="仿宋" w:eastAsia="仿宋" w:cs="仿宋"/>
          <w:sz w:val="24"/>
          <w:szCs w:val="24"/>
          <w:u w:val="single"/>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06795AEB">
      <w:pPr>
        <w:topLinePunct/>
        <w:spacing w:line="720" w:lineRule="auto"/>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w:t>
      </w:r>
    </w:p>
    <w:p w14:paraId="78A1A576">
      <w:pPr>
        <w:topLinePunct/>
        <w:spacing w:line="72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14:paraId="2A0D79C1">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附：法人代表身份证复印件。</w:t>
      </w:r>
    </w:p>
    <w:p w14:paraId="6A8AB40D">
      <w:pPr>
        <w:topLinePunct/>
        <w:spacing w:line="440" w:lineRule="exact"/>
        <w:rPr>
          <w:rFonts w:hint="eastAsia" w:ascii="仿宋" w:hAnsi="仿宋" w:eastAsia="仿宋" w:cs="仿宋"/>
          <w:bCs/>
          <w:sz w:val="24"/>
          <w:szCs w:val="24"/>
        </w:rPr>
      </w:pPr>
      <w:r>
        <w:rPr>
          <w:rFonts w:hint="eastAsia" w:ascii="仿宋" w:hAnsi="仿宋" w:eastAsia="仿宋" w:cs="仿宋"/>
          <w:bCs/>
          <w:sz w:val="24"/>
          <w:szCs w:val="24"/>
        </w:rPr>
        <w:t xml:space="preserve">                            </w:t>
      </w:r>
    </w:p>
    <w:p w14:paraId="662A4E3B">
      <w:pPr>
        <w:topLinePunct/>
        <w:spacing w:line="440" w:lineRule="exact"/>
        <w:rPr>
          <w:rFonts w:hint="eastAsia" w:ascii="仿宋" w:hAnsi="仿宋" w:eastAsia="仿宋" w:cs="仿宋"/>
          <w:bCs/>
          <w:sz w:val="24"/>
          <w:szCs w:val="24"/>
        </w:rPr>
      </w:pPr>
    </w:p>
    <w:p w14:paraId="000822C7">
      <w:pPr>
        <w:spacing w:line="360" w:lineRule="auto"/>
        <w:ind w:left="998" w:leftChars="475" w:firstLine="2280" w:firstLineChars="950"/>
        <w:rPr>
          <w:rFonts w:hint="eastAsia" w:ascii="仿宋" w:hAnsi="仿宋" w:eastAsia="仿宋" w:cs="仿宋"/>
          <w:sz w:val="24"/>
          <w:szCs w:val="24"/>
        </w:rPr>
      </w:pPr>
      <w:r>
        <w:rPr>
          <w:rFonts w:hint="eastAsia" w:ascii="仿宋" w:hAnsi="仿宋" w:eastAsia="仿宋" w:cs="仿宋"/>
          <w:bCs/>
          <w:sz w:val="24"/>
          <w:szCs w:val="24"/>
        </w:rPr>
        <w:t xml:space="preserve"> </w:t>
      </w:r>
      <w:r>
        <w:rPr>
          <w:rFonts w:hint="eastAsia" w:ascii="仿宋" w:hAnsi="仿宋" w:eastAsia="仿宋" w:cs="仿宋"/>
          <w:sz w:val="24"/>
          <w:szCs w:val="24"/>
          <w:lang w:eastAsia="zh-CN"/>
        </w:rPr>
        <w:t>供</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应</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532ACAA3">
      <w:pPr>
        <w:topLinePunct/>
        <w:spacing w:line="440" w:lineRule="exact"/>
        <w:ind w:firstLine="3360" w:firstLineChars="14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BACBEB6">
      <w:pPr>
        <w:pStyle w:val="21"/>
        <w:rPr>
          <w:rFonts w:hint="eastAsia" w:ascii="仿宋" w:hAnsi="仿宋" w:eastAsia="仿宋" w:cs="仿宋"/>
          <w:sz w:val="24"/>
          <w:szCs w:val="24"/>
        </w:rPr>
      </w:pPr>
    </w:p>
    <w:p w14:paraId="325F4B93">
      <w:pPr>
        <w:pStyle w:val="4"/>
        <w:rPr>
          <w:rFonts w:hint="eastAsia" w:ascii="仿宋" w:hAnsi="仿宋" w:eastAsia="仿宋" w:cs="仿宋"/>
          <w:sz w:val="24"/>
          <w:szCs w:val="24"/>
        </w:rPr>
      </w:pPr>
      <w:r>
        <w:rPr>
          <w:rFonts w:hint="eastAsia" w:ascii="仿宋" w:hAnsi="仿宋" w:eastAsia="仿宋" w:cs="仿宋"/>
          <w:sz w:val="24"/>
          <w:szCs w:val="24"/>
        </w:rPr>
        <w:br w:type="page"/>
      </w:r>
    </w:p>
    <w:p w14:paraId="0CE31BAD">
      <w:pPr>
        <w:jc w:val="center"/>
        <w:rPr>
          <w:rFonts w:hint="eastAsia" w:ascii="仿宋" w:hAnsi="仿宋" w:eastAsia="仿宋" w:cs="仿宋"/>
          <w:b/>
          <w:bCs/>
          <w:sz w:val="24"/>
          <w:szCs w:val="24"/>
        </w:rPr>
      </w:pPr>
      <w:r>
        <w:rPr>
          <w:rFonts w:hint="eastAsia" w:ascii="仿宋" w:hAnsi="仿宋" w:eastAsia="仿宋" w:cs="仿宋"/>
          <w:b/>
          <w:bCs/>
          <w:sz w:val="24"/>
          <w:szCs w:val="24"/>
        </w:rPr>
        <w:t>授权委托书</w:t>
      </w:r>
    </w:p>
    <w:p w14:paraId="49D986D5">
      <w:pPr>
        <w:topLinePunct/>
        <w:spacing w:line="440" w:lineRule="exact"/>
        <w:rPr>
          <w:rFonts w:hint="eastAsia" w:ascii="仿宋" w:hAnsi="仿宋" w:eastAsia="仿宋" w:cs="仿宋"/>
          <w:sz w:val="24"/>
          <w:szCs w:val="24"/>
        </w:rPr>
      </w:pPr>
      <w:r>
        <w:rPr>
          <w:rFonts w:hint="eastAsia" w:ascii="仿宋" w:hAnsi="仿宋" w:eastAsia="仿宋" w:cs="仿宋"/>
          <w:sz w:val="24"/>
          <w:szCs w:val="24"/>
        </w:rPr>
        <w:t>陕西省人民医院：</w:t>
      </w:r>
    </w:p>
    <w:p w14:paraId="22994F65">
      <w:pPr>
        <w:topLinePunct/>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rPr>
        <w:t xml:space="preserve">     </w:t>
      </w:r>
      <w:r>
        <w:rPr>
          <w:rFonts w:hint="eastAsia" w:ascii="仿宋" w:hAnsi="仿宋" w:eastAsia="仿宋" w:cs="仿宋"/>
          <w:sz w:val="24"/>
          <w:szCs w:val="24"/>
        </w:rPr>
        <w:t>（姓名）系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rPr>
        <w:t xml:space="preserve">     </w:t>
      </w:r>
      <w:r>
        <w:rPr>
          <w:rFonts w:hint="eastAsia" w:ascii="仿宋" w:hAnsi="仿宋" w:eastAsia="仿宋" w:cs="仿宋"/>
          <w:sz w:val="24"/>
          <w:szCs w:val="24"/>
        </w:rPr>
        <w:t>（姓名）为我方代理人。代理人根据授权，以我方名义签署、澄清、说明、补正、递交、撤回、修改</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（项目名称）投标文件、签订合同和处理有关事宜，其法律后果由我方承担。</w:t>
      </w:r>
    </w:p>
    <w:p w14:paraId="6E879B72">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委托期限：</w:t>
      </w:r>
      <w:r>
        <w:rPr>
          <w:rFonts w:hint="eastAsia" w:ascii="仿宋" w:hAnsi="仿宋" w:eastAsia="仿宋" w:cs="仿宋"/>
          <w:sz w:val="24"/>
          <w:szCs w:val="24"/>
          <w:u w:val="single"/>
        </w:rPr>
        <w:t>提交投标文件的截止之日起不少于90天。</w:t>
      </w:r>
    </w:p>
    <w:p w14:paraId="636368BC">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14:paraId="77B5EC1B">
      <w:pPr>
        <w:spacing w:line="44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附：法定代表人及被委托代理人</w:t>
      </w:r>
      <w:bookmarkStart w:id="12" w:name="_GoBack"/>
      <w:bookmarkEnd w:id="12"/>
      <w:r>
        <w:rPr>
          <w:rFonts w:hint="eastAsia" w:ascii="仿宋" w:hAnsi="仿宋" w:eastAsia="仿宋" w:cs="仿宋"/>
          <w:b/>
          <w:bCs/>
          <w:sz w:val="24"/>
          <w:szCs w:val="24"/>
        </w:rPr>
        <w:t>身份证（正、反面）复印件</w:t>
      </w:r>
    </w:p>
    <w:p w14:paraId="192FB2A9">
      <w:pPr>
        <w:spacing w:line="440" w:lineRule="exact"/>
        <w:rPr>
          <w:rFonts w:hint="eastAsia" w:ascii="仿宋" w:hAnsi="仿宋" w:eastAsia="仿宋" w:cs="仿宋"/>
          <w:sz w:val="24"/>
          <w:szCs w:val="24"/>
        </w:rPr>
      </w:pPr>
    </w:p>
    <w:p w14:paraId="55E5B1C5">
      <w:pPr>
        <w:spacing w:line="440" w:lineRule="exact"/>
        <w:rPr>
          <w:rFonts w:hint="eastAsia" w:ascii="仿宋" w:hAnsi="仿宋" w:eastAsia="仿宋" w:cs="仿宋"/>
          <w:sz w:val="24"/>
          <w:szCs w:val="24"/>
        </w:rPr>
      </w:pPr>
    </w:p>
    <w:p w14:paraId="67E1AB21">
      <w:pPr>
        <w:spacing w:line="440" w:lineRule="exact"/>
        <w:rPr>
          <w:rFonts w:hint="eastAsia" w:ascii="仿宋" w:hAnsi="仿宋" w:eastAsia="仿宋" w:cs="仿宋"/>
          <w:sz w:val="24"/>
          <w:szCs w:val="24"/>
        </w:rPr>
      </w:pPr>
      <w:r>
        <w:rPr>
          <w:rFonts w:hint="eastAsia" w:ascii="仿宋" w:hAnsi="仿宋" w:eastAsia="仿宋" w:cs="仿宋"/>
          <w:sz w:val="24"/>
          <w:szCs w:val="24"/>
          <w:lang w:eastAsia="zh-CN"/>
        </w:rPr>
        <w:t>供</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应</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576F05A7">
      <w:pPr>
        <w:spacing w:line="440" w:lineRule="exact"/>
        <w:rPr>
          <w:rFonts w:hint="eastAsia" w:ascii="仿宋" w:hAnsi="仿宋" w:eastAsia="仿宋" w:cs="仿宋"/>
          <w:sz w:val="24"/>
          <w:szCs w:val="24"/>
        </w:rPr>
      </w:pPr>
    </w:p>
    <w:p w14:paraId="5938AA63">
      <w:pPr>
        <w:spacing w:line="440" w:lineRule="exac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6DED862F">
      <w:pPr>
        <w:spacing w:line="440" w:lineRule="exact"/>
        <w:rPr>
          <w:rFonts w:hint="eastAsia" w:ascii="仿宋" w:hAnsi="仿宋" w:eastAsia="仿宋" w:cs="仿宋"/>
          <w:sz w:val="24"/>
          <w:szCs w:val="24"/>
        </w:rPr>
      </w:pPr>
    </w:p>
    <w:p w14:paraId="4C419A55">
      <w:pPr>
        <w:spacing w:line="440" w:lineRule="exact"/>
        <w:rPr>
          <w:rFonts w:hint="eastAsia"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0BCA8008">
      <w:pPr>
        <w:spacing w:line="440" w:lineRule="exact"/>
        <w:rPr>
          <w:rFonts w:hint="eastAsia" w:ascii="仿宋" w:hAnsi="仿宋" w:eastAsia="仿宋" w:cs="仿宋"/>
          <w:sz w:val="24"/>
          <w:szCs w:val="24"/>
        </w:rPr>
      </w:pPr>
    </w:p>
    <w:p w14:paraId="729E5B84">
      <w:pPr>
        <w:spacing w:line="440" w:lineRule="exact"/>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（签字或盖章） </w:t>
      </w:r>
    </w:p>
    <w:p w14:paraId="4029C207">
      <w:pPr>
        <w:spacing w:line="440" w:lineRule="exact"/>
        <w:rPr>
          <w:rFonts w:hint="eastAsia" w:ascii="仿宋" w:hAnsi="仿宋" w:eastAsia="仿宋" w:cs="仿宋"/>
          <w:sz w:val="24"/>
          <w:szCs w:val="24"/>
        </w:rPr>
      </w:pPr>
    </w:p>
    <w:p w14:paraId="1D054FC0">
      <w:pPr>
        <w:spacing w:line="440" w:lineRule="exact"/>
        <w:rPr>
          <w:rFonts w:hint="eastAsia"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54F5B32D">
      <w:pPr>
        <w:spacing w:line="440" w:lineRule="exact"/>
        <w:ind w:firstLine="1800" w:firstLineChars="750"/>
        <w:rPr>
          <w:rFonts w:hint="eastAsia" w:ascii="仿宋" w:hAnsi="仿宋" w:eastAsia="仿宋" w:cs="仿宋"/>
          <w:sz w:val="24"/>
          <w:szCs w:val="24"/>
          <w:u w:val="single"/>
        </w:rPr>
      </w:pPr>
    </w:p>
    <w:p w14:paraId="472D2093">
      <w:pPr>
        <w:spacing w:line="440" w:lineRule="exact"/>
        <w:rPr>
          <w:rFonts w:hint="eastAsia" w:ascii="仿宋" w:hAnsi="仿宋" w:eastAsia="仿宋" w:cs="仿宋"/>
          <w:sz w:val="24"/>
          <w:szCs w:val="24"/>
        </w:rPr>
      </w:pPr>
      <w:r>
        <w:rPr>
          <w:rFonts w:hint="eastAsia" w:ascii="仿宋" w:hAnsi="仿宋" w:eastAsia="仿宋" w:cs="仿宋"/>
          <w:sz w:val="24"/>
          <w:szCs w:val="24"/>
          <w:u w:val="none"/>
          <w:lang w:eastAsia="zh-CN"/>
        </w:rPr>
        <w:t>日</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eastAsia="zh-CN"/>
        </w:rPr>
        <w:t>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94788A9">
      <w:pPr>
        <w:spacing w:line="360" w:lineRule="auto"/>
        <w:jc w:val="left"/>
        <w:rPr>
          <w:rFonts w:hint="eastAsia" w:ascii="仿宋" w:hAnsi="仿宋" w:eastAsia="仿宋" w:cs="仿宋"/>
          <w:sz w:val="24"/>
          <w:szCs w:val="24"/>
        </w:rPr>
      </w:pPr>
    </w:p>
    <w:p w14:paraId="38528C65">
      <w:pPr>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注：如为法定代表人本人参加，无须提供本授权书。</w:t>
      </w:r>
    </w:p>
    <w:p w14:paraId="51E0BFBA">
      <w:pPr>
        <w:spacing w:line="360" w:lineRule="auto"/>
        <w:ind w:firstLine="482" w:firstLineChars="200"/>
        <w:jc w:val="left"/>
        <w:rPr>
          <w:rFonts w:hint="eastAsia" w:ascii="仿宋" w:hAnsi="仿宋" w:eastAsia="仿宋" w:cs="仿宋"/>
          <w:b/>
          <w:bCs/>
          <w:sz w:val="24"/>
          <w:szCs w:val="24"/>
        </w:rPr>
      </w:pPr>
    </w:p>
    <w:p w14:paraId="33536A4E">
      <w:pPr>
        <w:pStyle w:val="20"/>
        <w:ind w:left="0" w:leftChars="0" w:firstLine="0" w:firstLineChars="0"/>
        <w:jc w:val="left"/>
        <w:rPr>
          <w:rFonts w:hint="eastAsia" w:ascii="仿宋" w:hAnsi="仿宋" w:eastAsia="仿宋" w:cs="仿宋"/>
          <w:bCs/>
          <w:lang w:val="zh-CN"/>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长城仿宋">
    <w:altName w:val="宋体"/>
    <w:panose1 w:val="00000000000000000000"/>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09641A27"/>
    <w:rsid w:val="1F2B1C30"/>
    <w:rsid w:val="2432755A"/>
    <w:rsid w:val="2C5E7B90"/>
    <w:rsid w:val="2DA542B0"/>
    <w:rsid w:val="39F94DC1"/>
    <w:rsid w:val="4AD06E28"/>
    <w:rsid w:val="4C082703"/>
    <w:rsid w:val="4C7C4EDC"/>
    <w:rsid w:val="4E342483"/>
    <w:rsid w:val="5D1C5BD0"/>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2"/>
    <w:basedOn w:val="1"/>
    <w:next w:val="1"/>
    <w:link w:val="11"/>
    <w:qFormat/>
    <w:uiPriority w:val="99"/>
    <w:pPr>
      <w:spacing w:before="260" w:after="260" w:line="416" w:lineRule="atLeast"/>
      <w:outlineLvl w:val="1"/>
    </w:pPr>
    <w:rPr>
      <w:rFonts w:ascii="Cambria" w:hAnsi="Cambria" w:eastAsia="宋体"/>
      <w:b/>
      <w:bCs/>
      <w:sz w:val="32"/>
      <w:szCs w:val="32"/>
    </w:rPr>
  </w:style>
  <w:style w:type="paragraph" w:styleId="4">
    <w:name w:val="heading 3"/>
    <w:basedOn w:val="1"/>
    <w:next w:val="1"/>
    <w:link w:val="12"/>
    <w:qFormat/>
    <w:uiPriority w:val="99"/>
    <w:pPr>
      <w:tabs>
        <w:tab w:val="left" w:pos="588"/>
      </w:tabs>
      <w:spacing w:line="360" w:lineRule="auto"/>
      <w:outlineLvl w:val="2"/>
    </w:pPr>
    <w:rPr>
      <w:rFonts w:ascii="Tahoma" w:hAnsi="Tahoma" w:eastAsia="宋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3"/>
    <w:unhideWhenUsed/>
    <w:qFormat/>
    <w:uiPriority w:val="99"/>
    <w:pPr>
      <w:spacing w:after="120"/>
    </w:pPr>
  </w:style>
  <w:style w:type="paragraph" w:styleId="5">
    <w:name w:val="Plain Text"/>
    <w:basedOn w:val="1"/>
    <w:link w:val="14"/>
    <w:qFormat/>
    <w:uiPriority w:val="0"/>
    <w:pPr>
      <w:spacing w:line="360" w:lineRule="auto"/>
    </w:pPr>
    <w:rPr>
      <w:rFonts w:ascii="宋体" w:hAnsi="Courier New"/>
      <w:szCs w:val="21"/>
    </w:rPr>
  </w:style>
  <w:style w:type="paragraph" w:styleId="6">
    <w:name w:val="footer"/>
    <w:basedOn w:val="1"/>
    <w:link w:val="15"/>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7">
    <w:name w:val="header"/>
    <w:basedOn w:val="1"/>
    <w:link w:val="16"/>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paragraph" w:styleId="8">
    <w:name w:val="Body Text First Indent"/>
    <w:basedOn w:val="2"/>
    <w:qFormat/>
    <w:uiPriority w:val="0"/>
    <w:pPr>
      <w:spacing w:line="312" w:lineRule="auto"/>
      <w:ind w:firstLine="420"/>
    </w:pPr>
    <w:rPr>
      <w:rFonts w:ascii="仿宋_GB2312" w:eastAsia="仿宋_GB2312"/>
      <w:spacing w:val="-20"/>
    </w:rPr>
  </w:style>
  <w:style w:type="character" w:customStyle="1" w:styleId="11">
    <w:name w:val="标题 2 Char"/>
    <w:basedOn w:val="10"/>
    <w:link w:val="3"/>
    <w:qFormat/>
    <w:uiPriority w:val="99"/>
    <w:rPr>
      <w:rFonts w:ascii="Cambria" w:hAnsi="Cambria" w:eastAsia="宋体" w:cs="Times New Roman"/>
      <w:b/>
      <w:bCs/>
      <w:sz w:val="32"/>
      <w:szCs w:val="32"/>
    </w:rPr>
  </w:style>
  <w:style w:type="character" w:customStyle="1" w:styleId="12">
    <w:name w:val="标题 3 Char"/>
    <w:basedOn w:val="10"/>
    <w:link w:val="4"/>
    <w:qFormat/>
    <w:uiPriority w:val="99"/>
    <w:rPr>
      <w:rFonts w:ascii="Tahoma" w:hAnsi="Tahoma" w:eastAsia="宋体" w:cs="Times New Roman"/>
      <w:b/>
      <w:bCs/>
      <w:sz w:val="32"/>
      <w:szCs w:val="32"/>
    </w:rPr>
  </w:style>
  <w:style w:type="character" w:customStyle="1" w:styleId="13">
    <w:name w:val="正文文本 Char"/>
    <w:basedOn w:val="10"/>
    <w:link w:val="2"/>
    <w:uiPriority w:val="99"/>
    <w:rPr>
      <w:rFonts w:ascii="Times New Roman" w:hAnsi="Times New Roman" w:eastAsia="Arial Unicode MS" w:cs="Times New Roman"/>
      <w:szCs w:val="24"/>
    </w:rPr>
  </w:style>
  <w:style w:type="character" w:customStyle="1" w:styleId="14">
    <w:name w:val="纯文本 Char"/>
    <w:link w:val="5"/>
    <w:qFormat/>
    <w:uiPriority w:val="0"/>
    <w:rPr>
      <w:rFonts w:ascii="宋体" w:hAnsi="Courier New" w:eastAsia="Arial Unicode MS" w:cs="Times New Roman"/>
      <w:szCs w:val="21"/>
    </w:rPr>
  </w:style>
  <w:style w:type="character" w:customStyle="1" w:styleId="15">
    <w:name w:val="页脚 Char"/>
    <w:link w:val="6"/>
    <w:qFormat/>
    <w:uiPriority w:val="99"/>
    <w:rPr>
      <w:rFonts w:ascii="Tahoma" w:hAnsi="Tahoma"/>
      <w:sz w:val="18"/>
      <w:szCs w:val="18"/>
    </w:rPr>
  </w:style>
  <w:style w:type="character" w:customStyle="1" w:styleId="16">
    <w:name w:val="页眉 Char"/>
    <w:link w:val="7"/>
    <w:qFormat/>
    <w:uiPriority w:val="99"/>
    <w:rPr>
      <w:rFonts w:ascii="Tahoma" w:hAnsi="Tahoma"/>
      <w:sz w:val="18"/>
      <w:szCs w:val="18"/>
    </w:rPr>
  </w:style>
  <w:style w:type="character" w:customStyle="1" w:styleId="17">
    <w:name w:val="页脚 Char1"/>
    <w:basedOn w:val="10"/>
    <w:semiHidden/>
    <w:qFormat/>
    <w:uiPriority w:val="99"/>
    <w:rPr>
      <w:rFonts w:ascii="Times New Roman" w:hAnsi="Times New Roman" w:eastAsia="Arial Unicode MS" w:cs="Times New Roman"/>
      <w:sz w:val="18"/>
      <w:szCs w:val="18"/>
    </w:rPr>
  </w:style>
  <w:style w:type="character" w:customStyle="1" w:styleId="18">
    <w:name w:val="页眉 Char1"/>
    <w:basedOn w:val="10"/>
    <w:semiHidden/>
    <w:qFormat/>
    <w:uiPriority w:val="99"/>
    <w:rPr>
      <w:rFonts w:ascii="Times New Roman" w:hAnsi="Times New Roman" w:eastAsia="Arial Unicode MS" w:cs="Times New Roman"/>
      <w:sz w:val="18"/>
      <w:szCs w:val="18"/>
    </w:rPr>
  </w:style>
  <w:style w:type="character" w:customStyle="1" w:styleId="19">
    <w:name w:val="纯文本 Char1"/>
    <w:basedOn w:val="10"/>
    <w:semiHidden/>
    <w:qFormat/>
    <w:uiPriority w:val="99"/>
    <w:rPr>
      <w:rFonts w:ascii="宋体" w:hAnsi="Courier New" w:eastAsia="宋体" w:cs="Courier New"/>
      <w:szCs w:val="21"/>
    </w:rPr>
  </w:style>
  <w:style w:type="paragraph" w:customStyle="1" w:styleId="20">
    <w:name w:val="文档正文"/>
    <w:basedOn w:val="1"/>
    <w:qFormat/>
    <w:uiPriority w:val="0"/>
    <w:pPr>
      <w:adjustRightInd w:val="0"/>
      <w:spacing w:line="480" w:lineRule="atLeast"/>
      <w:ind w:firstLine="567"/>
      <w:textAlignment w:val="baseline"/>
    </w:pPr>
    <w:rPr>
      <w:rFonts w:ascii="长城仿宋" w:eastAsia="宋体"/>
      <w:kern w:val="0"/>
      <w:sz w:val="24"/>
    </w:rPr>
  </w:style>
  <w:style w:type="paragraph" w:customStyle="1" w:styleId="21">
    <w:name w:val="+正文"/>
    <w:basedOn w:val="1"/>
    <w:autoRedefine/>
    <w:qFormat/>
    <w:uiPriority w:val="0"/>
    <w:rPr>
      <w:rFonts w:eastAsia="等线"/>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1303</Words>
  <Characters>1316</Characters>
  <Lines>20</Lines>
  <Paragraphs>5</Paragraphs>
  <TotalTime>1</TotalTime>
  <ScaleCrop>false</ScaleCrop>
  <LinksUpToDate>false</LinksUpToDate>
  <CharactersWithSpaces>2652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卡尼吉亚</cp:lastModifiedBy>
  <dcterms:modified xsi:type="dcterms:W3CDTF">2025-07-24T09:18:04Z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A4C9CB4D1E32403EB51E062B4B8F170C_12</vt:lpwstr>
  </property>
  <property fmtid="{D5CDD505-2E9C-101B-9397-08002B2CF9AE}" pid="4" name="KSOTemplateDocerSaveRecord">
    <vt:lpwstr>eyJoZGlkIjoiMjI5ZjQ1MWI1NmJkMzYzZWNhZmJmYjc2MDVlZjkyYTAiLCJ1c2VySWQiOiIyMzUxNjkxMTEifQ==</vt:lpwstr>
  </property>
</Properties>
</file>