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确保工程质量保证体系及措施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8C13DB35F2F54591A417F37DE93872C0_13</vt:lpwstr>
  </property>
</Properties>
</file>