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cs="宋体"/>
          <w:b/>
          <w:sz w:val="24"/>
          <w:highlight w:val="none"/>
        </w:rPr>
        <w:t>劳动力及材料供应计划</w:t>
      </w:r>
      <w:bookmarkEnd w:id="0"/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4E47087A"/>
    <w:rsid w:val="542D3DC5"/>
    <w:rsid w:val="54C46B9F"/>
    <w:rsid w:val="57923690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3F62778FBA654868A21B615B11C42EE9_13</vt:lpwstr>
  </property>
</Properties>
</file>