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版本号：ZCTH2025-07-07520250728001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餐饮食材购置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ZCTH2025-07-075</w:t>
      </w:r>
      <w:r>
        <w:br/>
      </w:r>
      <w:r>
        <w:br/>
      </w:r>
      <w:r>
        <w:br/>
      </w:r>
    </w:p>
    <w:p>
      <w:pPr>
        <w:pStyle w:val="null3"/>
        <w:jc w:val="center"/>
        <w:outlineLvl w:val="2"/>
      </w:pPr>
      <w:r>
        <w:rPr>
          <w:rFonts w:ascii="仿宋_GB2312" w:hAnsi="仿宋_GB2312" w:cs="仿宋_GB2312" w:eastAsia="仿宋_GB2312"/>
          <w:sz w:val="28"/>
          <w:b/>
        </w:rPr>
        <w:t>陕西省人民政府机关幼儿园</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陕西省人民政府机关幼儿园</w:t>
      </w:r>
      <w:r>
        <w:rPr>
          <w:rFonts w:ascii="仿宋_GB2312" w:hAnsi="仿宋_GB2312" w:cs="仿宋_GB2312" w:eastAsia="仿宋_GB2312"/>
        </w:rPr>
        <w:t>委托，拟对</w:t>
      </w:r>
      <w:r>
        <w:rPr>
          <w:rFonts w:ascii="仿宋_GB2312" w:hAnsi="仿宋_GB2312" w:cs="仿宋_GB2312" w:eastAsia="仿宋_GB2312"/>
        </w:rPr>
        <w:t>餐饮食材购置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ZCTH2025-07-075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餐饮食材购置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陕西省人民政府机关幼儿园采购肉类、蔬菜、水果、干货调料、奶制品、米面油、蛋类、豆制品等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采购包1（餐饮食材购置）：属于专门面向小微企业采购。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2、法定代表人授权委托书：法定代表人参加投标的，须提供法定代表人身份证明；法定代表人授权他人参加投标的，须提供法定代表人授权委托书及被授权人身份证复印件</w:t>
      </w:r>
    </w:p>
    <w:p>
      <w:pPr>
        <w:pStyle w:val="null3"/>
      </w:pPr>
      <w:r>
        <w:rPr>
          <w:rFonts w:ascii="仿宋_GB2312" w:hAnsi="仿宋_GB2312" w:cs="仿宋_GB2312" w:eastAsia="仿宋_GB2312"/>
        </w:rPr>
        <w:t>3、财务状况报告：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6、书面承诺：提供具有履行本合同所必需的设备和专业技术能力的声明、参加采购活动前3年内在经营活动中没有重大违法记录的书面承诺</w:t>
      </w:r>
    </w:p>
    <w:p>
      <w:pPr>
        <w:pStyle w:val="null3"/>
      </w:pPr>
      <w:r>
        <w:rPr>
          <w:rFonts w:ascii="仿宋_GB2312" w:hAnsi="仿宋_GB2312" w:cs="仿宋_GB2312" w:eastAsia="仿宋_GB2312"/>
        </w:rPr>
        <w:t>7、供应商具备相关资质：供应商为生产企业的须具备《食品生产许可证》及《食品经营许可证》（经营范围必须涵盖所有配送食材）；供应商为代理商的须具备《食品经营许可证》或《食品流通许可证》（经营范围必须涵盖所有配送食材）</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陕西省人民政府机关幼儿园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西安市新城区皇城东路20号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陕西省人民政府机关幼儿园经办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15389246361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 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银行账号：61050110066700001164。注：代理服务费不足陆仟元按陆仟元整收取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陕西省人民政府机关幼儿园</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陕西省人民政府机关幼儿园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陕西省人民政府机关幼儿园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满足采购需求，符合国家相关行业标准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采购肉类、蔬菜、水果、干货调料、奶制品、米面油、蛋类、豆制品等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2,727,000.00</w:t>
      </w:r>
    </w:p>
    <w:p>
      <w:pPr>
        <w:pStyle w:val="null3"/>
      </w:pPr>
      <w:r>
        <w:rPr>
          <w:rFonts w:ascii="仿宋_GB2312" w:hAnsi="仿宋_GB2312" w:cs="仿宋_GB2312" w:eastAsia="仿宋_GB2312"/>
        </w:rPr>
        <w:t>采购包最高限价（元）: 2,727,000.00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蔬菜类</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right"/>
            </w:pPr>
            <w:r>
              <w:rPr>
                <w:rFonts w:ascii="仿宋_GB2312" w:hAnsi="仿宋_GB2312" w:cs="仿宋_GB2312" w:eastAsia="仿宋_GB2312"/>
              </w:rPr>
              <w:t>448,000.00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乳制品</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right"/>
            </w:pPr>
            <w:r>
              <w:rPr>
                <w:rFonts w:ascii="仿宋_GB2312" w:hAnsi="仿宋_GB2312" w:cs="仿宋_GB2312" w:eastAsia="仿宋_GB2312"/>
              </w:rPr>
              <w:t>434,000.00</w:t>
            </w:r>
          </w:p>
        </w:tc>
        <w:tc>
          <w:tcPr>
            <w:tcW w:type="dxa" w:w="831"/>
          </w:tcPr>
          <w:p>
            <w:pPr>
              <w:pStyle w:val="null3"/>
            </w:pPr>
            <w:r>
              <w:rPr>
                <w:rFonts w:ascii="仿宋_GB2312" w:hAnsi="仿宋_GB2312" w:cs="仿宋_GB2312" w:eastAsia="仿宋_GB2312"/>
              </w:rPr>
              <w:t>瓶</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调味品</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right"/>
            </w:pPr>
            <w:r>
              <w:rPr>
                <w:rFonts w:ascii="仿宋_GB2312" w:hAnsi="仿宋_GB2312" w:cs="仿宋_GB2312" w:eastAsia="仿宋_GB2312"/>
              </w:rPr>
              <w:t>62,000.00</w:t>
            </w:r>
          </w:p>
        </w:tc>
        <w:tc>
          <w:tcPr>
            <w:tcW w:type="dxa" w:w="831"/>
          </w:tcPr>
          <w:p>
            <w:pPr>
              <w:pStyle w:val="null3"/>
            </w:pPr>
            <w:r>
              <w:rPr>
                <w:rFonts w:ascii="仿宋_GB2312" w:hAnsi="仿宋_GB2312" w:cs="仿宋_GB2312" w:eastAsia="仿宋_GB2312"/>
              </w:rPr>
              <w:t>袋/瓶</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糖及副产品</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51,400.00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大米和面粉</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pPr>
            <w:r>
              <w:rPr>
                <w:rFonts w:ascii="仿宋_GB2312" w:hAnsi="仿宋_GB2312" w:cs="仿宋_GB2312" w:eastAsia="仿宋_GB2312"/>
              </w:rPr>
              <w:t>KG</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食用植物油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81,600.00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水产品及冷冻肉食品</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畜禽肉</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right"/>
            </w:pPr>
            <w:r>
              <w:rPr>
                <w:rFonts w:ascii="仿宋_GB2312" w:hAnsi="仿宋_GB2312" w:cs="仿宋_GB2312" w:eastAsia="仿宋_GB2312"/>
              </w:rPr>
              <w:t>344,000.00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水果</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right"/>
            </w:pPr>
            <w:r>
              <w:rPr>
                <w:rFonts w:ascii="仿宋_GB2312" w:hAnsi="仿宋_GB2312" w:cs="仿宋_GB2312" w:eastAsia="仿宋_GB2312"/>
              </w:rPr>
              <w:t>245,000.00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豆制品</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right"/>
            </w:pPr>
            <w:r>
              <w:rPr>
                <w:rFonts w:ascii="仿宋_GB2312" w:hAnsi="仿宋_GB2312" w:cs="仿宋_GB2312" w:eastAsia="仿宋_GB2312"/>
              </w:rPr>
              <w:t>50,500.00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蛋制品</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right"/>
            </w:pPr>
            <w:r>
              <w:rPr>
                <w:rFonts w:ascii="仿宋_GB2312" w:hAnsi="仿宋_GB2312" w:cs="仿宋_GB2312" w:eastAsia="仿宋_GB2312"/>
              </w:rPr>
              <w:t>81,000.00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干货食材</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right"/>
            </w:pPr>
            <w:r>
              <w:rPr>
                <w:rFonts w:ascii="仿宋_GB2312" w:hAnsi="仿宋_GB2312" w:cs="仿宋_GB2312" w:eastAsia="仿宋_GB2312"/>
              </w:rPr>
              <w:t>88,500.00</w:t>
            </w:r>
          </w:p>
        </w:tc>
        <w:tc>
          <w:tcPr>
            <w:tcW w:type="dxa" w:w="831"/>
          </w:tcPr>
          <w:p>
            <w:pPr>
              <w:pStyle w:val="null3"/>
            </w:pPr>
            <w:r>
              <w:rPr>
                <w:rFonts w:ascii="仿宋_GB2312" w:hAnsi="仿宋_GB2312" w:cs="仿宋_GB2312" w:eastAsia="仿宋_GB2312"/>
              </w:rPr>
              <w:t>斤袋</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18"/>
              </w:rPr>
              <w:t>供应商销售给采购人的蔬菜应当是新鲜、青嫩、干净、无腐烂、无杂质、无杂草、无虫、无黄叶、无老叶、无浸水泡水或注水，并提供农药残留检测报告（农药残留及重金属含量检测结果：符合国家相关卫生标准GB 2763），无须二次处理可以直接进行熟加工。</w:t>
            </w:r>
          </w:p>
          <w:p>
            <w:pPr>
              <w:pStyle w:val="null3"/>
              <w:ind w:firstLine="480"/>
            </w:pPr>
            <w:r>
              <w:rPr>
                <w:rFonts w:ascii="仿宋_GB2312" w:hAnsi="仿宋_GB2312" w:cs="仿宋_GB2312" w:eastAsia="仿宋_GB2312"/>
                <w:sz w:val="18"/>
              </w:rPr>
              <w:t>新鲜指各类蔬菜无腐烂、变质、无臭水伤味、无糟软状态，尤其是黄、绿豆芽鲜菌类应保持应有的新鲜度；</w:t>
            </w:r>
          </w:p>
          <w:p>
            <w:pPr>
              <w:pStyle w:val="null3"/>
              <w:ind w:firstLine="480"/>
            </w:pPr>
            <w:r>
              <w:rPr>
                <w:rFonts w:ascii="仿宋_GB2312" w:hAnsi="仿宋_GB2312" w:cs="仿宋_GB2312" w:eastAsia="仿宋_GB2312"/>
                <w:sz w:val="18"/>
              </w:rPr>
              <w:t>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ind w:firstLine="480"/>
            </w:pPr>
            <w:r>
              <w:rPr>
                <w:rFonts w:ascii="仿宋_GB2312" w:hAnsi="仿宋_GB2312" w:cs="仿宋_GB2312" w:eastAsia="仿宋_GB2312"/>
                <w:sz w:val="18"/>
              </w:rPr>
              <w:t>无黄叶、老叶主要指青菜、白菜类不能有老叶，鲜蒜、香葱等的杆部应当见白；</w:t>
            </w:r>
          </w:p>
          <w:p>
            <w:pPr>
              <w:pStyle w:val="null3"/>
              <w:ind w:firstLine="480"/>
            </w:pPr>
            <w:r>
              <w:rPr>
                <w:rFonts w:ascii="仿宋_GB2312" w:hAnsi="仿宋_GB2312" w:cs="仿宋_GB2312" w:eastAsia="仿宋_GB2312"/>
                <w:sz w:val="18"/>
              </w:rPr>
              <w:t>无浸水、泡水或注水主要指白菜类(含花菜)、瓜果类、鲜 菌类及根(块)茎类蔬菜不能浸水、泡水或注水；</w:t>
            </w:r>
          </w:p>
          <w:p>
            <w:pPr>
              <w:pStyle w:val="null3"/>
            </w:pPr>
            <w:r>
              <w:rPr>
                <w:rFonts w:ascii="仿宋_GB2312" w:hAnsi="仿宋_GB2312" w:cs="仿宋_GB2312" w:eastAsia="仿宋_GB2312"/>
                <w:sz w:val="18"/>
              </w:rPr>
              <w:t>净菜率须在 95%以上。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叶菜（白菜、菠菜、空心菜、筒篙、芹菜等）</w:t>
            </w:r>
          </w:p>
          <w:p>
            <w:pPr>
              <w:pStyle w:val="null3"/>
            </w:pPr>
            <w:r>
              <w:rPr>
                <w:rFonts w:ascii="仿宋_GB2312" w:hAnsi="仿宋_GB2312" w:cs="仿宋_GB2312" w:eastAsia="仿宋_GB2312"/>
                <w:sz w:val="18"/>
              </w:rPr>
              <w:t>执行国家或行业相关标准。</w:t>
            </w:r>
          </w:p>
          <w:p>
            <w:pPr>
              <w:pStyle w:val="null3"/>
            </w:pPr>
            <w:r>
              <w:rPr>
                <w:rFonts w:ascii="仿宋_GB2312" w:hAnsi="仿宋_GB2312" w:cs="仿宋_GB2312" w:eastAsia="仿宋_GB2312"/>
                <w:sz w:val="18"/>
              </w:rPr>
              <w:t>1.外形正常，肉质鲜嫩形态好，色泽正常；</w:t>
            </w:r>
          </w:p>
          <w:p>
            <w:pPr>
              <w:pStyle w:val="null3"/>
            </w:pPr>
            <w:r>
              <w:rPr>
                <w:rFonts w:ascii="仿宋_GB2312" w:hAnsi="仿宋_GB2312" w:cs="仿宋_GB2312" w:eastAsia="仿宋_GB2312"/>
                <w:sz w:val="18"/>
              </w:rPr>
              <w:t>2.叶梗光滑幼嫩，茎基部削平，无枯黄叶、病叶、泥土、明显机械伤和病虫害伤，无烧心焦边、腐烂等现象；</w:t>
            </w:r>
          </w:p>
          <w:p>
            <w:pPr>
              <w:pStyle w:val="null3"/>
            </w:pPr>
            <w:r>
              <w:rPr>
                <w:rFonts w:ascii="仿宋_GB2312" w:hAnsi="仿宋_GB2312" w:cs="仿宋_GB2312" w:eastAsia="仿宋_GB2312"/>
                <w:sz w:val="18"/>
              </w:rPr>
              <w:t>3.无抽苔（菜心除外），无异味，结球叶菜要结球适度，花椰菜应新鲜洁白，不带叶鼓，无畸形花；</w:t>
            </w:r>
          </w:p>
          <w:p>
            <w:pPr>
              <w:pStyle w:val="null3"/>
            </w:pPr>
            <w:r>
              <w:rPr>
                <w:rFonts w:ascii="仿宋_GB2312" w:hAnsi="仿宋_GB2312" w:cs="仿宋_GB2312" w:eastAsia="仿宋_GB2312"/>
                <w:sz w:val="18"/>
              </w:rPr>
              <w:t>4.无明显浸水现象；</w:t>
            </w:r>
          </w:p>
          <w:p>
            <w:pPr>
              <w:pStyle w:val="null3"/>
            </w:pPr>
            <w:r>
              <w:rPr>
                <w:rFonts w:ascii="仿宋_GB2312" w:hAnsi="仿宋_GB2312" w:cs="仿宋_GB2312" w:eastAsia="仿宋_GB2312"/>
                <w:sz w:val="18"/>
              </w:rPr>
              <w:t>5.农药残留不超标。</w:t>
            </w:r>
          </w:p>
          <w:p>
            <w:pPr>
              <w:pStyle w:val="null3"/>
            </w:pPr>
            <w:r>
              <w:rPr>
                <w:rFonts w:ascii="仿宋_GB2312" w:hAnsi="仿宋_GB2312" w:cs="仿宋_GB2312" w:eastAsia="仿宋_GB2312"/>
                <w:sz w:val="18"/>
              </w:rPr>
              <w:t>6.单天采购，需随附农药残留质检报告。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鲜度嫩度明显不佳，含黄叶、须根、泥土，虫害严重，萎捏严重，浸水后仍不可恢复，农药残留超标。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果蔬类（番茄、黄瓜、茄子、辣椒等）</w:t>
            </w:r>
          </w:p>
          <w:p>
            <w:pPr>
              <w:pStyle w:val="null3"/>
            </w:pPr>
            <w:r>
              <w:rPr>
                <w:rFonts w:ascii="仿宋_GB2312" w:hAnsi="仿宋_GB2312" w:cs="仿宋_GB2312" w:eastAsia="仿宋_GB2312"/>
                <w:sz w:val="18"/>
              </w:rPr>
              <w:t>果实整洁，成熟度适中，无裂果及空洞现象，茄果不能有裂蒂及果皮变硬现象，无虫害，无疤点，无断裂，无腐烂、异味，不带泥土，无明显机械伤，农药残留不超标。单天采购，需随附农药残留质检报告。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与质量标准要求不符，部分产品浸水后仍不可恢复，与招标人自购标准存在较大负偏差，农药残留超标。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根茎类（萝卜、土豆等）</w:t>
            </w:r>
          </w:p>
          <w:p>
            <w:pPr>
              <w:pStyle w:val="null3"/>
              <w:jc w:val="both"/>
            </w:pPr>
            <w:r>
              <w:rPr>
                <w:rFonts w:ascii="仿宋_GB2312" w:hAnsi="仿宋_GB2312" w:cs="仿宋_GB2312" w:eastAsia="仿宋_GB2312"/>
                <w:sz w:val="18"/>
              </w:rPr>
              <w:t>无虫咬、发芽、发霉现象，表皮细致光滑，肉质脆嫩致密新鲜，无腐烂、裂痕、糠心、异味，不带泥沙，不带茎叶和须根。单天采购，需随附农药残留质检报告</w:t>
            </w:r>
          </w:p>
          <w:p>
            <w:pPr>
              <w:pStyle w:val="null3"/>
              <w:jc w:val="both"/>
            </w:pPr>
            <w:r>
              <w:rPr>
                <w:rFonts w:ascii="仿宋_GB2312" w:hAnsi="仿宋_GB2312" w:cs="仿宋_GB2312" w:eastAsia="仿宋_GB2312"/>
                <w:sz w:val="18"/>
                <w:b/>
              </w:rPr>
              <w:t>退货依据：</w:t>
            </w:r>
            <w:r>
              <w:rPr>
                <w:rFonts w:ascii="仿宋_GB2312" w:hAnsi="仿宋_GB2312" w:cs="仿宋_GB2312" w:eastAsia="仿宋_GB2312"/>
                <w:sz w:val="18"/>
              </w:rPr>
              <w:t>与质量标准要求不符，部分产品浸水后仍不可恢复，与招标人自购标准存在较大负偏差。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葱蒜类（葱、蒜、韭菜、洋葱等）</w:t>
            </w:r>
          </w:p>
          <w:p>
            <w:pPr>
              <w:pStyle w:val="null3"/>
            </w:pPr>
            <w:r>
              <w:rPr>
                <w:rFonts w:ascii="仿宋_GB2312" w:hAnsi="仿宋_GB2312" w:cs="仿宋_GB2312" w:eastAsia="仿宋_GB2312"/>
                <w:sz w:val="18"/>
              </w:rPr>
              <w:t>允许葱、青蒜类保留干净须根，葱、蒜、韭菜不带老叶，蒜头、洋葱去根去枯叶，可食部分新鲜幼嫩，无腐烂、异味。单天采购，需随附农药残留质检报告。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与质量标准要求不符，部分产品浸水后仍不可恢复，与招标人自购标准存在较大负偏差，农药残留超标</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8"/>
              </w:rPr>
              <w:t>水生菜类（藕、菱白等）</w:t>
            </w:r>
          </w:p>
          <w:p>
            <w:pPr>
              <w:pStyle w:val="null3"/>
            </w:pPr>
            <w:r>
              <w:rPr>
                <w:rFonts w:ascii="仿宋_GB2312" w:hAnsi="仿宋_GB2312" w:cs="仿宋_GB2312" w:eastAsia="仿宋_GB2312"/>
                <w:sz w:val="18"/>
              </w:rPr>
              <w:t>肉质嫩，成熟度适中，无腐烂、异味，无明显机械伤，不带泥土和杂质，不干瘪，菱白不黑心。单天采购，需随附农药残留质检报告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与质量标准要求不符，部分产品浸水后仍不可恢复，与招标人自购标准存在较大负偏差。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rPr>
              <w:t>芽苗类（豆芽、香椿苗等）</w:t>
            </w:r>
          </w:p>
          <w:p>
            <w:pPr>
              <w:pStyle w:val="null3"/>
            </w:pPr>
            <w:r>
              <w:rPr>
                <w:rFonts w:ascii="仿宋_GB2312" w:hAnsi="仿宋_GB2312" w:cs="仿宋_GB2312" w:eastAsia="仿宋_GB2312"/>
                <w:sz w:val="18"/>
              </w:rPr>
              <w:t>芽苗幼嫩，不带豆壳杂质，新鲜，不浸水，无腐烂、异味。单天采购，需随附农药残留质检报告。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与质量标准要求不符，部分产品浸水后仍不可恢复，与招标人自购标准存在较大负偏差，农药残留超标。</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20"/>
            </w:pPr>
            <w:r>
              <w:rPr>
                <w:rFonts w:ascii="仿宋_GB2312" w:hAnsi="仿宋_GB2312" w:cs="仿宋_GB2312" w:eastAsia="仿宋_GB2312"/>
                <w:sz w:val="18"/>
                <w:b/>
              </w:rPr>
              <w:t>本项目配送要求</w:t>
            </w:r>
          </w:p>
          <w:p>
            <w:pPr>
              <w:pStyle w:val="null3"/>
              <w:ind w:firstLine="560"/>
            </w:pPr>
            <w:r>
              <w:rPr>
                <w:rFonts w:ascii="仿宋_GB2312" w:hAnsi="仿宋_GB2312" w:cs="仿宋_GB2312" w:eastAsia="仿宋_GB2312"/>
                <w:sz w:val="18"/>
              </w:rPr>
              <w:t>1.肉类、蔬菜、水果、干货调料、奶制品、米面油、蛋类、豆制品等配送时间和地点：约40周/年。招标人每周五向中标人下达次周每日所需食材与数量，中标人应于周一至周五每日5:30将食材送达招标人指定地点，按招标人要求进行摆放，配合招标人做好交接验收工作。如有特殊情况，按采购人要求重新送货。</w:t>
            </w:r>
          </w:p>
          <w:p>
            <w:pPr>
              <w:pStyle w:val="null3"/>
              <w:ind w:firstLine="560"/>
            </w:pPr>
            <w:r>
              <w:rPr>
                <w:rFonts w:ascii="仿宋_GB2312" w:hAnsi="仿宋_GB2312" w:cs="仿宋_GB2312" w:eastAsia="仿宋_GB2312"/>
                <w:sz w:val="18"/>
              </w:rPr>
              <w:t>2.米面油、蛋类、豆制品等配送时间和地点：约40周/年。中标人应于周一至周五每日5:30将食材送达招标人指定地点，配送到校的小麦粉为出厂日期一个月内，大米为出厂日期二个月内，食用油为出厂日期三个月内的产品。有特殊情况需要紧急配送的，中标人应按招标人要求完成配送任务。如有特殊情况，按采购人要求重新送货。</w:t>
            </w:r>
          </w:p>
          <w:p>
            <w:pPr>
              <w:pStyle w:val="null3"/>
              <w:ind w:firstLine="560"/>
            </w:pPr>
            <w:r>
              <w:rPr>
                <w:rFonts w:ascii="仿宋_GB2312" w:hAnsi="仿宋_GB2312" w:cs="仿宋_GB2312" w:eastAsia="仿宋_GB2312"/>
                <w:sz w:val="18"/>
              </w:rPr>
              <w:t>按招标人要求进行摆放，配合招标人做好交接验收工作。</w:t>
            </w:r>
          </w:p>
          <w:p>
            <w:pPr>
              <w:pStyle w:val="null3"/>
              <w:ind w:firstLine="560"/>
            </w:pPr>
            <w:r>
              <w:rPr>
                <w:rFonts w:ascii="仿宋_GB2312" w:hAnsi="仿宋_GB2312" w:cs="仿宋_GB2312" w:eastAsia="仿宋_GB2312"/>
                <w:sz w:val="18"/>
              </w:rPr>
              <w:t>3.配送人员：配送人员应相对固定，且需持有健康证。</w:t>
            </w:r>
          </w:p>
          <w:p>
            <w:pPr>
              <w:pStyle w:val="null3"/>
            </w:pPr>
            <w:r>
              <w:rPr>
                <w:rFonts w:ascii="仿宋_GB2312" w:hAnsi="仿宋_GB2312" w:cs="仿宋_GB2312" w:eastAsia="仿宋_GB2312"/>
                <w:sz w:val="18"/>
              </w:rPr>
              <w:t>4.要求肉类、奶类及水产冻货配送安全闭环，车内安装GPS定位及温控设备（冷链温度小于等于5摄氏度）。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643"/>
            </w:pPr>
            <w:r>
              <w:rPr>
                <w:rFonts w:ascii="仿宋_GB2312" w:hAnsi="仿宋_GB2312" w:cs="仿宋_GB2312" w:eastAsia="仿宋_GB2312"/>
                <w:sz w:val="18"/>
                <w:b/>
              </w:rPr>
              <w:t>本项目质量保障要求</w:t>
            </w:r>
          </w:p>
          <w:p>
            <w:pPr>
              <w:pStyle w:val="null3"/>
              <w:ind w:firstLine="560"/>
            </w:pPr>
            <w:r>
              <w:rPr>
                <w:rFonts w:ascii="仿宋_GB2312" w:hAnsi="仿宋_GB2312" w:cs="仿宋_GB2312" w:eastAsia="仿宋_GB2312"/>
                <w:sz w:val="18"/>
              </w:rPr>
              <w:t>1.若中标人不能按时、按质、按量供货，导致幼儿园无法正常供应伙食的，招标人有权自行采购同等质量的货物，由此造成的经济损失和责任均由中标人承担，并承担违约责任。</w:t>
            </w:r>
          </w:p>
          <w:p>
            <w:pPr>
              <w:pStyle w:val="null3"/>
              <w:ind w:firstLine="560"/>
            </w:pPr>
            <w:r>
              <w:rPr>
                <w:rFonts w:ascii="仿宋_GB2312" w:hAnsi="仿宋_GB2312" w:cs="仿宋_GB2312" w:eastAsia="仿宋_GB2312"/>
                <w:sz w:val="18"/>
              </w:rPr>
              <w:t>2.中标人应针对本招标项目提供物流配送、车辆数量、人员安排等服务方案，有冷链冷藏运输机制。</w:t>
            </w:r>
          </w:p>
          <w:p>
            <w:pPr>
              <w:pStyle w:val="null3"/>
              <w:ind w:firstLine="560"/>
            </w:pPr>
            <w:r>
              <w:rPr>
                <w:rFonts w:ascii="仿宋_GB2312" w:hAnsi="仿宋_GB2312" w:cs="仿宋_GB2312" w:eastAsia="仿宋_GB2312"/>
                <w:sz w:val="18"/>
              </w:rPr>
              <w:t>3.肉类、水产等产品必须具有动物检验检疫合格证明或化验单；调料等必须具有“CS”食品质量安全认证标志。</w:t>
            </w:r>
          </w:p>
          <w:p>
            <w:pPr>
              <w:pStyle w:val="null3"/>
              <w:ind w:firstLine="560"/>
            </w:pPr>
            <w:r>
              <w:rPr>
                <w:rFonts w:ascii="仿宋_GB2312" w:hAnsi="仿宋_GB2312" w:cs="仿宋_GB2312" w:eastAsia="仿宋_GB2312"/>
                <w:sz w:val="18"/>
              </w:rPr>
              <w:t>4.果蔬必须保证新鲜，按供货批次提供蔬菜农药检测结果，且符合食品卫生安全法要求。</w:t>
            </w:r>
          </w:p>
          <w:p>
            <w:pPr>
              <w:pStyle w:val="null3"/>
              <w:ind w:firstLine="560"/>
            </w:pPr>
            <w:r>
              <w:rPr>
                <w:rFonts w:ascii="仿宋_GB2312" w:hAnsi="仿宋_GB2312" w:cs="仿宋_GB2312" w:eastAsia="仿宋_GB2312"/>
                <w:sz w:val="18"/>
              </w:rPr>
              <w:t>5.米面油等包装食品，外包装完好无损、无杂质、无污染、商标图案清晰、有生产日期、无霉变情。</w:t>
            </w:r>
          </w:p>
          <w:p>
            <w:pPr>
              <w:pStyle w:val="null3"/>
              <w:ind w:firstLine="560"/>
            </w:pPr>
            <w:r>
              <w:rPr>
                <w:rFonts w:ascii="仿宋_GB2312" w:hAnsi="仿宋_GB2312" w:cs="仿宋_GB2312" w:eastAsia="仿宋_GB2312"/>
                <w:sz w:val="18"/>
              </w:rPr>
              <w:t>6.因运输装卸过程中造成的损耗（例如包装严重变形、破损、食品污染、变异等）、发现的破损、变异食品必须无条件一对一更换。</w:t>
            </w:r>
          </w:p>
          <w:p>
            <w:pPr>
              <w:pStyle w:val="null3"/>
              <w:ind w:firstLine="560"/>
            </w:pPr>
            <w:r>
              <w:rPr>
                <w:rFonts w:ascii="仿宋_GB2312" w:hAnsi="仿宋_GB2312" w:cs="仿宋_GB2312" w:eastAsia="仿宋_GB2312"/>
                <w:sz w:val="18"/>
              </w:rPr>
              <w:t>7.中标人对提供的所有食材必须在供货清单上加盖单位公章。</w:t>
            </w:r>
          </w:p>
          <w:p>
            <w:pPr>
              <w:pStyle w:val="null3"/>
              <w:ind w:firstLine="560"/>
            </w:pPr>
            <w:r>
              <w:rPr>
                <w:rFonts w:ascii="仿宋_GB2312" w:hAnsi="仿宋_GB2312" w:cs="仿宋_GB2312" w:eastAsia="仿宋_GB2312"/>
                <w:sz w:val="18"/>
              </w:rPr>
              <w:t>8.中标人负责供货产品的食品安全，必须做到来源可溯。</w:t>
            </w:r>
          </w:p>
          <w:p>
            <w:pPr>
              <w:pStyle w:val="null3"/>
              <w:ind w:firstLine="560"/>
            </w:pPr>
            <w:r>
              <w:rPr>
                <w:rFonts w:ascii="仿宋_GB2312" w:hAnsi="仿宋_GB2312" w:cs="仿宋_GB2312" w:eastAsia="仿宋_GB2312"/>
                <w:sz w:val="18"/>
              </w:rPr>
              <w:t>9.因产品质量问题出现安全事故，中标人主要负责人和相关主管人员必须在2 小时内到达现场处理，主动做好协调、救援、安抚、善后等工作，并承担一切责任和产生的一切费用。若出现群体呕吐、腹泻等其他情况，经相关职能部门或机构检测确系产品质量问题导致的，由中标人负全责，采购方有权终止合同，所造成的一切经济损失和法律责任由中标人承担。</w:t>
            </w:r>
          </w:p>
          <w:p>
            <w:pPr>
              <w:pStyle w:val="null3"/>
              <w:ind w:firstLine="560"/>
            </w:pPr>
            <w:r>
              <w:rPr>
                <w:rFonts w:ascii="仿宋_GB2312" w:hAnsi="仿宋_GB2312" w:cs="仿宋_GB2312" w:eastAsia="仿宋_GB2312"/>
                <w:sz w:val="18"/>
              </w:rPr>
              <w:t>10.中标人自身具有食材快速检测的能力，拥有快速检测设备，提供购置发票或者租赁合同或承诺函。</w:t>
            </w:r>
          </w:p>
          <w:p>
            <w:pPr>
              <w:pStyle w:val="null3"/>
              <w:ind w:firstLine="560"/>
            </w:pPr>
            <w:r>
              <w:rPr>
                <w:rFonts w:ascii="仿宋_GB2312" w:hAnsi="仿宋_GB2312" w:cs="仿宋_GB2312" w:eastAsia="仿宋_GB2312"/>
                <w:sz w:val="18"/>
              </w:rPr>
              <w:t>11.中标人应配合招标人做好食品健康等管理工作，能提供相关增值服务。</w:t>
            </w:r>
          </w:p>
          <w:p>
            <w:pPr>
              <w:pStyle w:val="null3"/>
            </w:pPr>
            <w:r>
              <w:rPr>
                <w:rFonts w:ascii="仿宋_GB2312" w:hAnsi="仿宋_GB2312" w:cs="仿宋_GB2312" w:eastAsia="仿宋_GB2312"/>
                <w:sz w:val="18"/>
              </w:rPr>
              <w:t>12.投标人应缴纳食品安全责任保险。</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643"/>
            </w:pPr>
            <w:r>
              <w:rPr>
                <w:rFonts w:ascii="仿宋_GB2312" w:hAnsi="仿宋_GB2312" w:cs="仿宋_GB2312" w:eastAsia="仿宋_GB2312"/>
                <w:sz w:val="18"/>
                <w:b/>
              </w:rPr>
              <w:t>本项目其他要求</w:t>
            </w:r>
          </w:p>
          <w:p>
            <w:pPr>
              <w:pStyle w:val="null3"/>
              <w:ind w:firstLine="560"/>
            </w:pPr>
            <w:r>
              <w:rPr>
                <w:rFonts w:ascii="仿宋_GB2312" w:hAnsi="仿宋_GB2312" w:cs="仿宋_GB2312" w:eastAsia="仿宋_GB2312"/>
                <w:sz w:val="18"/>
              </w:rPr>
              <w:t>1.基准价确定</w:t>
            </w:r>
          </w:p>
          <w:p>
            <w:pPr>
              <w:pStyle w:val="null3"/>
              <w:ind w:firstLine="560"/>
            </w:pPr>
            <w:r>
              <w:rPr>
                <w:rFonts w:ascii="仿宋_GB2312" w:hAnsi="仿宋_GB2312" w:cs="仿宋_GB2312" w:eastAsia="仿宋_GB2312"/>
                <w:sz w:val="18"/>
              </w:rPr>
              <w:t>1.1招标人组建询价小组；每周进行询价活动。</w:t>
            </w:r>
          </w:p>
          <w:p>
            <w:pPr>
              <w:pStyle w:val="null3"/>
              <w:ind w:firstLine="560"/>
            </w:pPr>
            <w:r>
              <w:rPr>
                <w:rFonts w:ascii="仿宋_GB2312" w:hAnsi="仿宋_GB2312" w:cs="仿宋_GB2312" w:eastAsia="仿宋_GB2312"/>
                <w:sz w:val="18"/>
              </w:rPr>
              <w:t>1.2询价对象：西安市各大超市（华润、麦德龙、人人乐、永辉等大型连锁超市）、物价局公布的(西安市一级食材批发市场的零售价)市场价格、蔬菜水果等市场；</w:t>
            </w:r>
          </w:p>
          <w:p>
            <w:pPr>
              <w:pStyle w:val="null3"/>
              <w:ind w:firstLine="560"/>
            </w:pPr>
            <w:r>
              <w:rPr>
                <w:rFonts w:ascii="仿宋_GB2312" w:hAnsi="仿宋_GB2312" w:cs="仿宋_GB2312" w:eastAsia="仿宋_GB2312"/>
                <w:sz w:val="18"/>
              </w:rPr>
              <w:t>1.3询价流程：由招标人根据幼儿园实际需求制定询价表，至少询价3个超市，询价结束后询价小组成员签字确认。询价后的基准价计算公式为：基准价=(A1+A2+A3)/3;</w:t>
            </w:r>
          </w:p>
          <w:p>
            <w:pPr>
              <w:pStyle w:val="null3"/>
              <w:ind w:firstLine="560"/>
            </w:pPr>
            <w:r>
              <w:rPr>
                <w:rFonts w:ascii="仿宋_GB2312" w:hAnsi="仿宋_GB2312" w:cs="仿宋_GB2312" w:eastAsia="仿宋_GB2312"/>
                <w:sz w:val="18"/>
              </w:rPr>
              <w:t>1.4其他没有参考价格的特殊生活物资本着互利共赢的原则，由双方议价确定供应价格；</w:t>
            </w:r>
          </w:p>
          <w:p>
            <w:pPr>
              <w:pStyle w:val="null3"/>
              <w:ind w:firstLine="560"/>
            </w:pPr>
            <w:r>
              <w:rPr>
                <w:rFonts w:ascii="仿宋_GB2312" w:hAnsi="仿宋_GB2312" w:cs="仿宋_GB2312" w:eastAsia="仿宋_GB2312"/>
                <w:sz w:val="18"/>
              </w:rPr>
              <w:t>1.5遇学校大型活动、突发公共事件、不可抗力等特殊情况无法按期询价的，暂按上一季度基准价执行，待询价完成，再执行新基准价。</w:t>
            </w:r>
          </w:p>
          <w:p>
            <w:pPr>
              <w:pStyle w:val="null3"/>
              <w:ind w:firstLine="560"/>
            </w:pPr>
            <w:r>
              <w:rPr>
                <w:rFonts w:ascii="仿宋_GB2312" w:hAnsi="仿宋_GB2312" w:cs="仿宋_GB2312" w:eastAsia="仿宋_GB2312"/>
                <w:sz w:val="18"/>
              </w:rPr>
              <w:t>2.付款及结算方式</w:t>
            </w:r>
          </w:p>
          <w:p>
            <w:pPr>
              <w:pStyle w:val="null3"/>
              <w:ind w:firstLine="560"/>
            </w:pPr>
            <w:r>
              <w:rPr>
                <w:rFonts w:ascii="仿宋_GB2312" w:hAnsi="仿宋_GB2312" w:cs="仿宋_GB2312" w:eastAsia="仿宋_GB2312"/>
                <w:sz w:val="18"/>
              </w:rPr>
              <w:t>付款实行按月结算。中标人按招标人要求完成上月供货后，于次月10日前凭实际采购量开具发票、双方盖章确认的送货清单等相关凭证向招标人申请付款，招标人收到申请后在15日内结清上个月货款。特殊情况，根据甲方实际情况为准。</w:t>
            </w:r>
          </w:p>
          <w:p>
            <w:pPr>
              <w:pStyle w:val="null3"/>
              <w:ind w:firstLine="560"/>
            </w:pPr>
            <w:r>
              <w:rPr>
                <w:rFonts w:ascii="仿宋_GB2312" w:hAnsi="仿宋_GB2312" w:cs="仿宋_GB2312" w:eastAsia="仿宋_GB2312"/>
                <w:sz w:val="18"/>
              </w:rPr>
              <w:t>3.结算价格</w:t>
            </w:r>
          </w:p>
          <w:p>
            <w:pPr>
              <w:pStyle w:val="null3"/>
              <w:ind w:firstLine="560"/>
            </w:pPr>
            <w:r>
              <w:rPr>
                <w:rFonts w:ascii="仿宋_GB2312" w:hAnsi="仿宋_GB2312" w:cs="仿宋_GB2312" w:eastAsia="仿宋_GB2312"/>
                <w:sz w:val="18"/>
              </w:rPr>
              <w:t>餐料结算价格=基准价格*（1-优惠率）。</w:t>
            </w:r>
          </w:p>
          <w:p>
            <w:pPr>
              <w:pStyle w:val="null3"/>
              <w:ind w:firstLine="560"/>
            </w:pPr>
            <w:r>
              <w:rPr>
                <w:rFonts w:ascii="仿宋_GB2312" w:hAnsi="仿宋_GB2312" w:cs="仿宋_GB2312" w:eastAsia="仿宋_GB2312"/>
                <w:sz w:val="18"/>
              </w:rPr>
              <w:t>实际结算费用=餐料结算价格×该价格餐料供应数量。</w:t>
            </w:r>
          </w:p>
          <w:p>
            <w:pPr>
              <w:pStyle w:val="null3"/>
              <w:ind w:firstLine="560"/>
            </w:pPr>
            <w:r>
              <w:rPr>
                <w:rFonts w:ascii="仿宋_GB2312" w:hAnsi="仿宋_GB2312" w:cs="仿宋_GB2312" w:eastAsia="仿宋_GB2312"/>
                <w:sz w:val="18"/>
              </w:rPr>
              <w:t>各中标人自行承担每季度内的价格波动风险，合理报价，不接受调价申请。</w:t>
            </w:r>
          </w:p>
          <w:p>
            <w:pPr>
              <w:pStyle w:val="null3"/>
            </w:pPr>
            <w:r>
              <w:rPr>
                <w:rFonts w:ascii="仿宋_GB2312" w:hAnsi="仿宋_GB2312" w:cs="仿宋_GB2312" w:eastAsia="仿宋_GB2312"/>
                <w:sz w:val="18"/>
              </w:rPr>
              <w:t>因各园所在属地教育局对大宗食材采购的内容和履行时间不一致，采购内容随政策而变化，故以实际采购量为准结算采购金额。</w:t>
            </w:r>
          </w:p>
        </w:tc>
      </w:tr>
    </w:tbl>
    <w:p>
      <w:pPr>
        <w:pStyle w:val="null3"/>
      </w:pPr>
      <w:r>
        <w:rPr>
          <w:rFonts w:ascii="仿宋_GB2312" w:hAnsi="仿宋_GB2312" w:cs="仿宋_GB2312" w:eastAsia="仿宋_GB2312"/>
        </w:rPr>
        <w:t>标的名称：乳制品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纯牛奶</w:t>
            </w:r>
          </w:p>
          <w:p>
            <w:pPr>
              <w:pStyle w:val="null3"/>
              <w:jc w:val="left"/>
            </w:pPr>
            <w:r>
              <w:rPr>
                <w:rFonts w:ascii="仿宋_GB2312" w:hAnsi="仿宋_GB2312" w:cs="仿宋_GB2312" w:eastAsia="仿宋_GB2312"/>
                <w:sz w:val="18"/>
              </w:rPr>
              <w:t>执行国家或行业相关标准。根据招标人要求配送相应品牌的牛奶，距出厂日期3天以内且生产日期需在送货前一天，随附质检报告。</w:t>
            </w:r>
          </w:p>
          <w:p>
            <w:pPr>
              <w:pStyle w:val="null3"/>
              <w:jc w:val="both"/>
            </w:pPr>
            <w:r>
              <w:rPr>
                <w:rFonts w:ascii="仿宋_GB2312" w:hAnsi="仿宋_GB2312" w:cs="仿宋_GB2312" w:eastAsia="仿宋_GB2312"/>
                <w:sz w:val="18"/>
              </w:rPr>
              <w:t>退货依据：与质量标准要求不符。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rPr>
              <w:t>酸奶</w:t>
            </w:r>
          </w:p>
          <w:p>
            <w:pPr>
              <w:pStyle w:val="null3"/>
              <w:jc w:val="left"/>
            </w:pPr>
            <w:r>
              <w:rPr>
                <w:rFonts w:ascii="仿宋_GB2312" w:hAnsi="仿宋_GB2312" w:cs="仿宋_GB2312" w:eastAsia="仿宋_GB2312"/>
                <w:sz w:val="18"/>
              </w:rPr>
              <w:t>执行国家或行业相关标准。根据招标人要求配送相应品牌的酸奶，距出厂日期7天以内且生产日期需在送货前一天，随附质检报告。</w:t>
            </w:r>
          </w:p>
          <w:p>
            <w:pPr>
              <w:pStyle w:val="null3"/>
              <w:jc w:val="both"/>
            </w:pPr>
            <w:r>
              <w:rPr>
                <w:rFonts w:ascii="仿宋_GB2312" w:hAnsi="仿宋_GB2312" w:cs="仿宋_GB2312" w:eastAsia="仿宋_GB2312"/>
                <w:sz w:val="18"/>
              </w:rPr>
              <w:t>退货依据：与质量标准要求不符。</w:t>
            </w:r>
          </w:p>
        </w:tc>
      </w:tr>
    </w:tbl>
    <w:p>
      <w:pPr>
        <w:pStyle w:val="null3"/>
      </w:pPr>
      <w:r>
        <w:rPr>
          <w:rFonts w:ascii="仿宋_GB2312" w:hAnsi="仿宋_GB2312" w:cs="仿宋_GB2312" w:eastAsia="仿宋_GB2312"/>
        </w:rPr>
        <w:t>标的名称：调味品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调料</w:t>
            </w:r>
          </w:p>
          <w:p>
            <w:pPr>
              <w:pStyle w:val="null3"/>
              <w:jc w:val="left"/>
            </w:pPr>
            <w:r>
              <w:rPr>
                <w:rFonts w:ascii="仿宋_GB2312" w:hAnsi="仿宋_GB2312" w:cs="仿宋_GB2312" w:eastAsia="仿宋_GB2312"/>
                <w:sz w:val="18"/>
              </w:rPr>
              <w:t>1.无霉变和虫蛀鼠咬现象；</w:t>
            </w:r>
          </w:p>
          <w:p>
            <w:pPr>
              <w:pStyle w:val="null3"/>
              <w:jc w:val="left"/>
            </w:pPr>
            <w:r>
              <w:rPr>
                <w:rFonts w:ascii="仿宋_GB2312" w:hAnsi="仿宋_GB2312" w:cs="仿宋_GB2312" w:eastAsia="仿宋_GB2312"/>
                <w:sz w:val="18"/>
              </w:rPr>
              <w:t>2.无臭味，货品新鲜，色泽正常；</w:t>
            </w:r>
          </w:p>
          <w:p>
            <w:pPr>
              <w:pStyle w:val="null3"/>
              <w:jc w:val="left"/>
            </w:pPr>
            <w:r>
              <w:rPr>
                <w:rFonts w:ascii="仿宋_GB2312" w:hAnsi="仿宋_GB2312" w:cs="仿宋_GB2312" w:eastAsia="仿宋_GB2312"/>
                <w:sz w:val="18"/>
              </w:rPr>
              <w:t>3.无“三无”产品，货品在保质期以内，包装上的商品名称、厂址、规格、生产日期、质保期等信息与内容物相符，标示清晰，批次号清楚等；</w:t>
            </w:r>
          </w:p>
          <w:p>
            <w:pPr>
              <w:pStyle w:val="null3"/>
              <w:jc w:val="left"/>
            </w:pPr>
            <w:r>
              <w:rPr>
                <w:rFonts w:ascii="仿宋_GB2312" w:hAnsi="仿宋_GB2312" w:cs="仿宋_GB2312" w:eastAsia="仿宋_GB2312"/>
                <w:sz w:val="18"/>
              </w:rPr>
              <w:t>4.经食品检验检疫合格，调料成分符合国家卫生标准；</w:t>
            </w:r>
          </w:p>
          <w:p>
            <w:pPr>
              <w:pStyle w:val="null3"/>
              <w:jc w:val="left"/>
            </w:pPr>
            <w:r>
              <w:rPr>
                <w:rFonts w:ascii="仿宋_GB2312" w:hAnsi="仿宋_GB2312" w:cs="仿宋_GB2312" w:eastAsia="仿宋_GB2312"/>
                <w:sz w:val="18"/>
              </w:rPr>
              <w:t>5.调料类须保证外包装无污物、无泄漏，无胀袋或胖听或鼓盖现象，无变质发霉现象；色泽正常，具有该品种固有的香味，滋味无异味，油酱均匀的酱体或无结块的粉状固体，封口平整，无破包，夹包，漏包，无污染，正规主流品牌，包装完整，不接收散装、贴标。</w:t>
            </w:r>
          </w:p>
          <w:p>
            <w:pPr>
              <w:pStyle w:val="null3"/>
              <w:jc w:val="left"/>
            </w:pPr>
            <w:r>
              <w:rPr>
                <w:rFonts w:ascii="仿宋_GB2312" w:hAnsi="仿宋_GB2312" w:cs="仿宋_GB2312" w:eastAsia="仿宋_GB2312"/>
                <w:sz w:val="18"/>
              </w:rPr>
              <w:t>退货依据：</w:t>
            </w:r>
          </w:p>
          <w:p>
            <w:pPr>
              <w:pStyle w:val="null3"/>
              <w:jc w:val="left"/>
            </w:pPr>
            <w:r>
              <w:rPr>
                <w:rFonts w:ascii="仿宋_GB2312" w:hAnsi="仿宋_GB2312" w:cs="仿宋_GB2312" w:eastAsia="仿宋_GB2312"/>
                <w:sz w:val="18"/>
              </w:rPr>
              <w:t>1.不符合质量标准要求，无“SC”食品安全认证的产品；</w:t>
            </w:r>
          </w:p>
          <w:p>
            <w:pPr>
              <w:pStyle w:val="null3"/>
              <w:jc w:val="left"/>
            </w:pPr>
            <w:r>
              <w:rPr>
                <w:rFonts w:ascii="仿宋_GB2312" w:hAnsi="仿宋_GB2312" w:cs="仿宋_GB2312" w:eastAsia="仿宋_GB2312"/>
                <w:sz w:val="18"/>
              </w:rPr>
              <w:t>2.无品名、产地、厂名、生产日期、质保期及中文标识、原料说明的定型包装食品；</w:t>
            </w:r>
          </w:p>
          <w:p>
            <w:pPr>
              <w:pStyle w:val="null3"/>
              <w:jc w:val="left"/>
            </w:pPr>
            <w:r>
              <w:rPr>
                <w:rFonts w:ascii="仿宋_GB2312" w:hAnsi="仿宋_GB2312" w:cs="仿宋_GB2312" w:eastAsia="仿宋_GB2312"/>
                <w:sz w:val="18"/>
              </w:rPr>
              <w:t>3.超过质保期或不符合食品标签规定的定型包装食品；</w:t>
            </w:r>
          </w:p>
          <w:p>
            <w:pPr>
              <w:pStyle w:val="null3"/>
              <w:jc w:val="both"/>
            </w:pPr>
            <w:r>
              <w:rPr>
                <w:rFonts w:ascii="仿宋_GB2312" w:hAnsi="仿宋_GB2312" w:cs="仿宋_GB2312" w:eastAsia="仿宋_GB2312"/>
                <w:sz w:val="18"/>
              </w:rPr>
              <w:t>4.腐败变质，油脂酸败，霉变，生虫，污秽不洁，混有异味或者其他感官性状异常，含有毒或有害物质污染，可能对人体健康有害的产品。</w:t>
            </w:r>
          </w:p>
        </w:tc>
      </w:tr>
    </w:tbl>
    <w:p>
      <w:pPr>
        <w:pStyle w:val="null3"/>
      </w:pPr>
      <w:r>
        <w:rPr>
          <w:rFonts w:ascii="仿宋_GB2312" w:hAnsi="仿宋_GB2312" w:cs="仿宋_GB2312" w:eastAsia="仿宋_GB2312"/>
        </w:rPr>
        <w:t>标的名称：糖及副产品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糖、副食品</w:t>
            </w:r>
          </w:p>
          <w:p>
            <w:pPr>
              <w:pStyle w:val="null3"/>
              <w:jc w:val="left"/>
            </w:pPr>
            <w:r>
              <w:rPr>
                <w:rFonts w:ascii="仿宋_GB2312" w:hAnsi="仿宋_GB2312" w:cs="仿宋_GB2312" w:eastAsia="仿宋_GB2312"/>
                <w:sz w:val="18"/>
              </w:rPr>
              <w:t>1.无霉变和虫蛀鼠咬现象；</w:t>
            </w:r>
          </w:p>
          <w:p>
            <w:pPr>
              <w:pStyle w:val="null3"/>
              <w:jc w:val="left"/>
            </w:pPr>
            <w:r>
              <w:rPr>
                <w:rFonts w:ascii="仿宋_GB2312" w:hAnsi="仿宋_GB2312" w:cs="仿宋_GB2312" w:eastAsia="仿宋_GB2312"/>
                <w:sz w:val="18"/>
              </w:rPr>
              <w:t>2.无异味味，货品新鲜，色泽正常；</w:t>
            </w:r>
          </w:p>
          <w:p>
            <w:pPr>
              <w:pStyle w:val="null3"/>
              <w:jc w:val="left"/>
            </w:pPr>
            <w:r>
              <w:rPr>
                <w:rFonts w:ascii="仿宋_GB2312" w:hAnsi="仿宋_GB2312" w:cs="仿宋_GB2312" w:eastAsia="仿宋_GB2312"/>
                <w:sz w:val="18"/>
              </w:rPr>
              <w:t>3.无“三无”产品，货品在保质期以内，外包装清洁卫生、无破损，包装上的商品名称、厂址、规格、生产日期、质保期等信息与内容物相符，标示清晰，批次号清楚等；</w:t>
            </w:r>
          </w:p>
          <w:p>
            <w:pPr>
              <w:pStyle w:val="null3"/>
              <w:jc w:val="left"/>
            </w:pPr>
            <w:r>
              <w:rPr>
                <w:rFonts w:ascii="仿宋_GB2312" w:hAnsi="仿宋_GB2312" w:cs="仿宋_GB2312" w:eastAsia="仿宋_GB2312"/>
                <w:sz w:val="18"/>
              </w:rPr>
              <w:t>4.经食品检验检疫合格，符合国家卫生标准。</w:t>
            </w:r>
          </w:p>
          <w:p>
            <w:pPr>
              <w:pStyle w:val="null3"/>
              <w:jc w:val="left"/>
            </w:pPr>
            <w:r>
              <w:rPr>
                <w:rFonts w:ascii="仿宋_GB2312" w:hAnsi="仿宋_GB2312" w:cs="仿宋_GB2312" w:eastAsia="仿宋_GB2312"/>
                <w:sz w:val="18"/>
              </w:rPr>
              <w:t>退货依据：</w:t>
            </w:r>
          </w:p>
          <w:p>
            <w:pPr>
              <w:pStyle w:val="null3"/>
              <w:jc w:val="left"/>
            </w:pPr>
            <w:r>
              <w:rPr>
                <w:rFonts w:ascii="仿宋_GB2312" w:hAnsi="仿宋_GB2312" w:cs="仿宋_GB2312" w:eastAsia="仿宋_GB2312"/>
                <w:sz w:val="18"/>
              </w:rPr>
              <w:t>1.不符合质量标准要求，无“SC”食品安全认证的产品；</w:t>
            </w:r>
          </w:p>
          <w:p>
            <w:pPr>
              <w:pStyle w:val="null3"/>
              <w:jc w:val="left"/>
            </w:pPr>
            <w:r>
              <w:rPr>
                <w:rFonts w:ascii="仿宋_GB2312" w:hAnsi="仿宋_GB2312" w:cs="仿宋_GB2312" w:eastAsia="仿宋_GB2312"/>
                <w:sz w:val="18"/>
              </w:rPr>
              <w:t>2.无品名、产地、厂名、生产日期、质保期及中文标识、原料说明的定型包装食品；</w:t>
            </w:r>
          </w:p>
          <w:p>
            <w:pPr>
              <w:pStyle w:val="null3"/>
              <w:jc w:val="left"/>
            </w:pPr>
            <w:r>
              <w:rPr>
                <w:rFonts w:ascii="仿宋_GB2312" w:hAnsi="仿宋_GB2312" w:cs="仿宋_GB2312" w:eastAsia="仿宋_GB2312"/>
                <w:sz w:val="18"/>
              </w:rPr>
              <w:t>3.超过质保期或不符合食品标签规定的定型包装食品；</w:t>
            </w:r>
          </w:p>
          <w:p>
            <w:pPr>
              <w:pStyle w:val="null3"/>
              <w:jc w:val="both"/>
            </w:pPr>
            <w:r>
              <w:rPr>
                <w:rFonts w:ascii="仿宋_GB2312" w:hAnsi="仿宋_GB2312" w:cs="仿宋_GB2312" w:eastAsia="仿宋_GB2312"/>
                <w:sz w:val="18"/>
              </w:rPr>
              <w:t>4.腐败变质，油脂酸败，霉变，生虫，污秽不洁，混有异味或者其他感官性状异常，含有毒或有害物质污染，可能对人体健康有害的产品。</w:t>
            </w:r>
          </w:p>
        </w:tc>
      </w:tr>
    </w:tbl>
    <w:p>
      <w:pPr>
        <w:pStyle w:val="null3"/>
      </w:pPr>
      <w:r>
        <w:rPr>
          <w:rFonts w:ascii="仿宋_GB2312" w:hAnsi="仿宋_GB2312" w:cs="仿宋_GB2312" w:eastAsia="仿宋_GB2312"/>
        </w:rPr>
        <w:t>标的名称：大米和面粉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大米</w:t>
            </w:r>
          </w:p>
          <w:p>
            <w:pPr>
              <w:pStyle w:val="null3"/>
              <w:jc w:val="both"/>
            </w:pPr>
            <w:r>
              <w:rPr>
                <w:rFonts w:ascii="仿宋_GB2312" w:hAnsi="仿宋_GB2312" w:cs="仿宋_GB2312" w:eastAsia="仿宋_GB2312"/>
                <w:sz w:val="18"/>
              </w:rPr>
              <w:t>执行标准：不低于GB/T1354-2018中一级粳米的要求。独立包装。质量符合国家标准，并具有国家或地方权威部门出具的产品检验报告。粳米一级大米；标明产品名称、净含量、生产者名称和地址、生产日期、保质期、产品标准号、质量等级、生产许可证号、产品批号等内容。其卫生标准必须对无机砷、铅、汞、镉、黄曲霉素B1、马拉硫磷进行检验。数量为计划量，后期据实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rPr>
              <w:t>小麦粉</w:t>
            </w:r>
          </w:p>
          <w:p>
            <w:pPr>
              <w:pStyle w:val="null3"/>
            </w:pPr>
            <w:r>
              <w:rPr>
                <w:rFonts w:ascii="仿宋_GB2312" w:hAnsi="仿宋_GB2312" w:cs="仿宋_GB2312" w:eastAsia="仿宋_GB2312"/>
                <w:sz w:val="18"/>
              </w:rPr>
              <w:t>执行标准：其小麦面粉质量标准执行国家（GB/T 1355-2021）质量标准。高筋小麦粉执行国家（GB/T 8607-1988）标准，精制粉执行国家（GB/T 1355-2021）质量标准，符合国家粮食卫生标准；。独立包装。质量符合国家标准，并具有国家或地方权威部门出具的产品检验报告。特制一等粉；标签标识：标明产品名称、净含量、生产者名称和地址、生产日期、保质期、产品标准号、质量等级、生产许可证号、产品批号等内容。面粉无生霉、无杂质、色泽、气味、口味应正常。数量为计划量，后期据实结算。</w:t>
            </w:r>
          </w:p>
        </w:tc>
      </w:tr>
    </w:tbl>
    <w:p>
      <w:pPr>
        <w:pStyle w:val="null3"/>
      </w:pPr>
      <w:r>
        <w:rPr>
          <w:rFonts w:ascii="仿宋_GB2312" w:hAnsi="仿宋_GB2312" w:cs="仿宋_GB2312" w:eastAsia="仿宋_GB2312"/>
        </w:rPr>
        <w:t>标的名称：食用植物油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食用油</w:t>
            </w:r>
          </w:p>
          <w:p>
            <w:pPr>
              <w:pStyle w:val="null3"/>
              <w:jc w:val="both"/>
            </w:pPr>
            <w:r>
              <w:rPr>
                <w:rFonts w:ascii="仿宋_GB2312" w:hAnsi="仿宋_GB2312" w:cs="仿宋_GB2312" w:eastAsia="仿宋_GB2312"/>
                <w:sz w:val="18"/>
              </w:rPr>
              <w:t>独立包装。质量符合国家标准（GB2716-2018），并具有国家或地方权威部门出具的产品检验报告。包装上有注册商标及食品生产许可证编号、检验合格证、生产日期和保质期。数量为计划量，后期据实结算。</w:t>
            </w:r>
          </w:p>
        </w:tc>
      </w:tr>
    </w:tbl>
    <w:p>
      <w:pPr>
        <w:pStyle w:val="null3"/>
      </w:pPr>
      <w:r>
        <w:rPr>
          <w:rFonts w:ascii="仿宋_GB2312" w:hAnsi="仿宋_GB2312" w:cs="仿宋_GB2312" w:eastAsia="仿宋_GB2312"/>
        </w:rPr>
        <w:t>标的名称：水产品及冷冻肉食品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鱼类</w:t>
            </w:r>
          </w:p>
          <w:p>
            <w:pPr>
              <w:pStyle w:val="null3"/>
            </w:pPr>
            <w:r>
              <w:rPr>
                <w:rFonts w:ascii="仿宋_GB2312" w:hAnsi="仿宋_GB2312" w:cs="仿宋_GB2312" w:eastAsia="仿宋_GB2312"/>
                <w:sz w:val="18"/>
              </w:rPr>
              <w:t>执行标准：GB10136-2015、GB/T18109-2024。</w:t>
            </w:r>
          </w:p>
          <w:p>
            <w:pPr>
              <w:pStyle w:val="null3"/>
            </w:pPr>
            <w:r>
              <w:rPr>
                <w:rFonts w:ascii="仿宋_GB2312" w:hAnsi="仿宋_GB2312" w:cs="仿宋_GB2312" w:eastAsia="仿宋_GB2312"/>
                <w:sz w:val="18"/>
              </w:rPr>
              <w:t>1.鱼眼突出，角膜清晰透明；</w:t>
            </w:r>
          </w:p>
          <w:p>
            <w:pPr>
              <w:pStyle w:val="null3"/>
            </w:pPr>
            <w:r>
              <w:rPr>
                <w:rFonts w:ascii="仿宋_GB2312" w:hAnsi="仿宋_GB2312" w:cs="仿宋_GB2312" w:eastAsia="仿宋_GB2312"/>
                <w:sz w:val="18"/>
              </w:rPr>
              <w:t>2.体表面色泽鲜明，鳞完整或稍有花鳞，鳞片紧粘皮上不易剥落，有透明粘液；</w:t>
            </w:r>
          </w:p>
          <w:p>
            <w:pPr>
              <w:pStyle w:val="null3"/>
            </w:pPr>
            <w:r>
              <w:rPr>
                <w:rFonts w:ascii="仿宋_GB2312" w:hAnsi="仿宋_GB2312" w:cs="仿宋_GB2312" w:eastAsia="仿宋_GB2312"/>
                <w:sz w:val="18"/>
              </w:rPr>
              <w:t>3.鳃鲜红，鳃丝鲜红或紫红，鳃盖禁闭易揭开，肉质坚实，有弹性，骨肉不分离；</w:t>
            </w:r>
          </w:p>
          <w:p>
            <w:pPr>
              <w:pStyle w:val="null3"/>
            </w:pPr>
            <w:r>
              <w:rPr>
                <w:rFonts w:ascii="仿宋_GB2312" w:hAnsi="仿宋_GB2312" w:cs="仿宋_GB2312" w:eastAsia="仿宋_GB2312"/>
                <w:sz w:val="18"/>
              </w:rPr>
              <w:t>4.淡水鱼实行活鱼供应，具有鲜鱼固有的鲜明色泽，粘度透明；</w:t>
            </w:r>
          </w:p>
          <w:p>
            <w:pPr>
              <w:pStyle w:val="null3"/>
            </w:pPr>
            <w:r>
              <w:rPr>
                <w:rFonts w:ascii="仿宋_GB2312" w:hAnsi="仿宋_GB2312" w:cs="仿宋_GB2312" w:eastAsia="仿宋_GB2312"/>
                <w:sz w:val="18"/>
              </w:rPr>
              <w:t>5.具有鲜鱼虾的正常腥味，无异臭味。</w:t>
            </w:r>
          </w:p>
          <w:p>
            <w:pPr>
              <w:pStyle w:val="null3"/>
            </w:pPr>
            <w:r>
              <w:rPr>
                <w:rFonts w:ascii="仿宋_GB2312" w:hAnsi="仿宋_GB2312" w:cs="仿宋_GB2312" w:eastAsia="仿宋_GB2312"/>
                <w:sz w:val="18"/>
              </w:rPr>
              <w:t>6.每批次需随附检验检疫报告。</w:t>
            </w:r>
          </w:p>
          <w:p>
            <w:pPr>
              <w:pStyle w:val="null3"/>
            </w:pPr>
            <w:r>
              <w:rPr>
                <w:rFonts w:ascii="仿宋_GB2312" w:hAnsi="仿宋_GB2312" w:cs="仿宋_GB2312" w:eastAsia="仿宋_GB2312"/>
                <w:sz w:val="18"/>
                <w:b/>
              </w:rPr>
              <w:t>退货依据：</w:t>
            </w:r>
          </w:p>
          <w:p>
            <w:pPr>
              <w:pStyle w:val="null3"/>
            </w:pPr>
            <w:r>
              <w:rPr>
                <w:rFonts w:ascii="仿宋_GB2312" w:hAnsi="仿宋_GB2312" w:cs="仿宋_GB2312" w:eastAsia="仿宋_GB2312"/>
                <w:sz w:val="18"/>
              </w:rPr>
              <w:t>1.与质量标准要求不符，病死或死因不明的畜禽肉及其制品；</w:t>
            </w:r>
          </w:p>
          <w:p>
            <w:pPr>
              <w:pStyle w:val="null3"/>
            </w:pPr>
            <w:r>
              <w:rPr>
                <w:rFonts w:ascii="仿宋_GB2312" w:hAnsi="仿宋_GB2312" w:cs="仿宋_GB2312" w:eastAsia="仿宋_GB2312"/>
                <w:sz w:val="18"/>
              </w:rPr>
              <w:t>2.不符合国家标准要求。</w:t>
            </w:r>
          </w:p>
        </w:tc>
      </w:tr>
    </w:tbl>
    <w:p>
      <w:pPr>
        <w:pStyle w:val="null3"/>
      </w:pPr>
      <w:r>
        <w:rPr>
          <w:rFonts w:ascii="仿宋_GB2312" w:hAnsi="仿宋_GB2312" w:cs="仿宋_GB2312" w:eastAsia="仿宋_GB2312"/>
        </w:rPr>
        <w:t>标的名称：畜禽肉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禽肉</w:t>
            </w:r>
          </w:p>
          <w:p>
            <w:pPr>
              <w:pStyle w:val="null3"/>
            </w:pPr>
            <w:r>
              <w:rPr>
                <w:rFonts w:ascii="仿宋_GB2312" w:hAnsi="仿宋_GB2312" w:cs="仿宋_GB2312" w:eastAsia="仿宋_GB2312"/>
                <w:sz w:val="18"/>
              </w:rPr>
              <w:t>执行标准：GB 16869-2005。</w:t>
            </w:r>
          </w:p>
          <w:p>
            <w:pPr>
              <w:pStyle w:val="null3"/>
            </w:pPr>
            <w:r>
              <w:rPr>
                <w:rFonts w:ascii="仿宋_GB2312" w:hAnsi="仿宋_GB2312" w:cs="仿宋_GB2312" w:eastAsia="仿宋_GB2312"/>
                <w:sz w:val="18"/>
              </w:rPr>
              <w:t>1.杜绝注水禽类；</w:t>
            </w:r>
          </w:p>
          <w:p>
            <w:pPr>
              <w:pStyle w:val="null3"/>
            </w:pPr>
            <w:r>
              <w:rPr>
                <w:rFonts w:ascii="仿宋_GB2312" w:hAnsi="仿宋_GB2312" w:cs="仿宋_GB2312" w:eastAsia="仿宋_GB2312"/>
                <w:sz w:val="18"/>
              </w:rPr>
              <w:t>2.体表色泽洁白，肉质紧密，角膜有弹性，不粘手，指压不留陷窝；</w:t>
            </w:r>
          </w:p>
          <w:p>
            <w:pPr>
              <w:pStyle w:val="null3"/>
            </w:pPr>
            <w:r>
              <w:rPr>
                <w:rFonts w:ascii="仿宋_GB2312" w:hAnsi="仿宋_GB2312" w:cs="仿宋_GB2312" w:eastAsia="仿宋_GB2312"/>
                <w:sz w:val="18"/>
              </w:rPr>
              <w:t>3.具有该禽类所固有的气味，无其他异味；</w:t>
            </w:r>
          </w:p>
          <w:p>
            <w:pPr>
              <w:pStyle w:val="null3"/>
            </w:pPr>
            <w:r>
              <w:rPr>
                <w:rFonts w:ascii="仿宋_GB2312" w:hAnsi="仿宋_GB2312" w:cs="仿宋_GB2312" w:eastAsia="仿宋_GB2312"/>
                <w:sz w:val="18"/>
              </w:rPr>
              <w:t>4.腔内无杂物。</w:t>
            </w:r>
          </w:p>
          <w:p>
            <w:pPr>
              <w:pStyle w:val="null3"/>
            </w:pPr>
            <w:r>
              <w:rPr>
                <w:rFonts w:ascii="仿宋_GB2312" w:hAnsi="仿宋_GB2312" w:cs="仿宋_GB2312" w:eastAsia="仿宋_GB2312"/>
                <w:sz w:val="18"/>
              </w:rPr>
              <w:t>6.每批次需随附检验检疫报告。</w:t>
            </w:r>
          </w:p>
          <w:p>
            <w:pPr>
              <w:pStyle w:val="null3"/>
            </w:pPr>
            <w:r>
              <w:rPr>
                <w:rFonts w:ascii="仿宋_GB2312" w:hAnsi="仿宋_GB2312" w:cs="仿宋_GB2312" w:eastAsia="仿宋_GB2312"/>
                <w:sz w:val="18"/>
                <w:b/>
              </w:rPr>
              <w:t>退货依据：</w:t>
            </w:r>
          </w:p>
          <w:p>
            <w:pPr>
              <w:pStyle w:val="null3"/>
            </w:pPr>
            <w:r>
              <w:rPr>
                <w:rFonts w:ascii="仿宋_GB2312" w:hAnsi="仿宋_GB2312" w:cs="仿宋_GB2312" w:eastAsia="仿宋_GB2312"/>
                <w:sz w:val="18"/>
              </w:rPr>
              <w:t>1.与质量标准要求不符，病死或死因不明的畜禽肉及其制品；</w:t>
            </w:r>
          </w:p>
          <w:p>
            <w:pPr>
              <w:pStyle w:val="null3"/>
            </w:pPr>
            <w:r>
              <w:rPr>
                <w:rFonts w:ascii="仿宋_GB2312" w:hAnsi="仿宋_GB2312" w:cs="仿宋_GB2312" w:eastAsia="仿宋_GB2312"/>
                <w:sz w:val="18"/>
              </w:rPr>
              <w:t>2.不符合国家标准要求。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猪肉</w:t>
            </w:r>
          </w:p>
          <w:p>
            <w:pPr>
              <w:pStyle w:val="null3"/>
            </w:pPr>
            <w:r>
              <w:rPr>
                <w:rFonts w:ascii="仿宋_GB2312" w:hAnsi="仿宋_GB2312" w:cs="仿宋_GB2312" w:eastAsia="仿宋_GB2312"/>
                <w:sz w:val="18"/>
              </w:rPr>
              <w:t xml:space="preserve">执行标准：GB/T9959.1-2019、GB18394-2020。  </w:t>
            </w:r>
          </w:p>
          <w:p>
            <w:pPr>
              <w:pStyle w:val="null3"/>
            </w:pPr>
            <w:r>
              <w:rPr>
                <w:rFonts w:ascii="仿宋_GB2312" w:hAnsi="仿宋_GB2312" w:cs="仿宋_GB2312" w:eastAsia="仿宋_GB2312"/>
                <w:sz w:val="18"/>
              </w:rPr>
              <w:t>1.色泽鲜艳，无注水，表面有一层微干的薄膜，瘦肉新切面稍湿润，呈淡玫瑰色或淡红色；</w:t>
            </w:r>
          </w:p>
          <w:p>
            <w:pPr>
              <w:pStyle w:val="null3"/>
            </w:pPr>
            <w:r>
              <w:rPr>
                <w:rFonts w:ascii="仿宋_GB2312" w:hAnsi="仿宋_GB2312" w:cs="仿宋_GB2312" w:eastAsia="仿宋_GB2312"/>
                <w:sz w:val="18"/>
              </w:rPr>
              <w:t>2.触摸有弹性，不粘手，指压不留陷窝；</w:t>
            </w:r>
          </w:p>
          <w:p>
            <w:pPr>
              <w:pStyle w:val="null3"/>
            </w:pPr>
            <w:r>
              <w:rPr>
                <w:rFonts w:ascii="仿宋_GB2312" w:hAnsi="仿宋_GB2312" w:cs="仿宋_GB2312" w:eastAsia="仿宋_GB2312"/>
                <w:sz w:val="18"/>
              </w:rPr>
              <w:t>3.外表干净，皮毛清理干净，无异味，根据需要进行了改刀和加工；</w:t>
            </w:r>
          </w:p>
          <w:p>
            <w:pPr>
              <w:pStyle w:val="null3"/>
            </w:pPr>
            <w:r>
              <w:rPr>
                <w:rFonts w:ascii="仿宋_GB2312" w:hAnsi="仿宋_GB2312" w:cs="仿宋_GB2312" w:eastAsia="仿宋_GB2312"/>
                <w:sz w:val="18"/>
              </w:rPr>
              <w:t>4.含水量检测值低于76%；</w:t>
            </w:r>
          </w:p>
          <w:p>
            <w:pPr>
              <w:pStyle w:val="null3"/>
            </w:pPr>
            <w:r>
              <w:rPr>
                <w:rFonts w:ascii="仿宋_GB2312" w:hAnsi="仿宋_GB2312" w:cs="仿宋_GB2312" w:eastAsia="仿宋_GB2312"/>
                <w:sz w:val="18"/>
              </w:rPr>
              <w:t>5.当天送货时必须具备“两证两章”，即动物检疫合格证明、肉品品质检验合格证、检疫验讫章和肉品品质检验合格验讫章。每批次需随附检验检疫报告。</w:t>
            </w:r>
          </w:p>
          <w:p>
            <w:pPr>
              <w:pStyle w:val="null3"/>
            </w:pPr>
            <w:r>
              <w:rPr>
                <w:rFonts w:ascii="仿宋_GB2312" w:hAnsi="仿宋_GB2312" w:cs="仿宋_GB2312" w:eastAsia="仿宋_GB2312"/>
                <w:sz w:val="18"/>
                <w:b/>
              </w:rPr>
              <w:t>退货依据：</w:t>
            </w:r>
          </w:p>
          <w:p>
            <w:pPr>
              <w:pStyle w:val="null3"/>
            </w:pPr>
            <w:r>
              <w:rPr>
                <w:rFonts w:ascii="仿宋_GB2312" w:hAnsi="仿宋_GB2312" w:cs="仿宋_GB2312" w:eastAsia="仿宋_GB2312"/>
                <w:sz w:val="18"/>
              </w:rPr>
              <w:t>1.与质量标准要求不符，病死或死因不明的畜禽肉及其制品；</w:t>
            </w:r>
          </w:p>
          <w:p>
            <w:pPr>
              <w:pStyle w:val="null3"/>
            </w:pPr>
            <w:r>
              <w:rPr>
                <w:rFonts w:ascii="仿宋_GB2312" w:hAnsi="仿宋_GB2312" w:cs="仿宋_GB2312" w:eastAsia="仿宋_GB2312"/>
                <w:sz w:val="18"/>
              </w:rPr>
              <w:t>2.不符合国家标准要求。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牛羊肉</w:t>
            </w:r>
          </w:p>
          <w:p>
            <w:pPr>
              <w:pStyle w:val="null3"/>
            </w:pPr>
            <w:r>
              <w:rPr>
                <w:rFonts w:ascii="仿宋_GB2312" w:hAnsi="仿宋_GB2312" w:cs="仿宋_GB2312" w:eastAsia="仿宋_GB2312"/>
                <w:sz w:val="18"/>
              </w:rPr>
              <w:t>执行标准：牛肉：GB/T17238-2022、羊肉：GB/T9961-2008。</w:t>
            </w:r>
          </w:p>
          <w:p>
            <w:pPr>
              <w:pStyle w:val="null3"/>
            </w:pPr>
            <w:r>
              <w:rPr>
                <w:rFonts w:ascii="仿宋_GB2312" w:hAnsi="仿宋_GB2312" w:cs="仿宋_GB2312" w:eastAsia="仿宋_GB2312"/>
                <w:sz w:val="18"/>
              </w:rPr>
              <w:t>1.肌肉有光泽，色泽鲜红或深红；脂肪呈乳白色或黄色；</w:t>
            </w:r>
          </w:p>
          <w:p>
            <w:pPr>
              <w:pStyle w:val="null3"/>
            </w:pPr>
            <w:r>
              <w:rPr>
                <w:rFonts w:ascii="仿宋_GB2312" w:hAnsi="仿宋_GB2312" w:cs="仿宋_GB2312" w:eastAsia="仿宋_GB2312"/>
                <w:sz w:val="18"/>
              </w:rPr>
              <w:t>2.外表微干有风干膜，不粘手；</w:t>
            </w:r>
          </w:p>
          <w:p>
            <w:pPr>
              <w:pStyle w:val="null3"/>
            </w:pPr>
            <w:r>
              <w:rPr>
                <w:rFonts w:ascii="仿宋_GB2312" w:hAnsi="仿宋_GB2312" w:cs="仿宋_GB2312" w:eastAsia="仿宋_GB2312"/>
                <w:sz w:val="18"/>
              </w:rPr>
              <w:t>3.具有鲜牛羊肉正常气味；</w:t>
            </w:r>
          </w:p>
          <w:p>
            <w:pPr>
              <w:pStyle w:val="null3"/>
            </w:pPr>
            <w:r>
              <w:rPr>
                <w:rFonts w:ascii="仿宋_GB2312" w:hAnsi="仿宋_GB2312" w:cs="仿宋_GB2312" w:eastAsia="仿宋_GB2312"/>
                <w:sz w:val="18"/>
              </w:rPr>
              <w:t>4.牛肉、羊肉含水量检测值分别低于77%、78%；</w:t>
            </w:r>
          </w:p>
          <w:p>
            <w:pPr>
              <w:pStyle w:val="null3"/>
            </w:pPr>
            <w:r>
              <w:rPr>
                <w:rFonts w:ascii="仿宋_GB2312" w:hAnsi="仿宋_GB2312" w:cs="仿宋_GB2312" w:eastAsia="仿宋_GB2312"/>
                <w:sz w:val="18"/>
              </w:rPr>
              <w:t>5.当天送货时必须具备“两证两章”，即动物检疫合格证明、肉品品质检验合格证、检疫验讫章和肉品品质检验合格验讫章。每批次需随附检验检疫报告。</w:t>
            </w:r>
          </w:p>
          <w:p>
            <w:pPr>
              <w:pStyle w:val="null3"/>
            </w:pPr>
            <w:r>
              <w:rPr>
                <w:rFonts w:ascii="仿宋_GB2312" w:hAnsi="仿宋_GB2312" w:cs="仿宋_GB2312" w:eastAsia="仿宋_GB2312"/>
                <w:sz w:val="18"/>
                <w:b/>
              </w:rPr>
              <w:t>退货依据：</w:t>
            </w:r>
          </w:p>
          <w:p>
            <w:pPr>
              <w:pStyle w:val="null3"/>
            </w:pPr>
            <w:r>
              <w:rPr>
                <w:rFonts w:ascii="仿宋_GB2312" w:hAnsi="仿宋_GB2312" w:cs="仿宋_GB2312" w:eastAsia="仿宋_GB2312"/>
                <w:sz w:val="18"/>
              </w:rPr>
              <w:t>1.与质量标准要求不符，病死或死因不明的畜禽肉及其制品；</w:t>
            </w:r>
          </w:p>
          <w:p>
            <w:pPr>
              <w:pStyle w:val="null3"/>
            </w:pPr>
            <w:r>
              <w:rPr>
                <w:rFonts w:ascii="仿宋_GB2312" w:hAnsi="仿宋_GB2312" w:cs="仿宋_GB2312" w:eastAsia="仿宋_GB2312"/>
                <w:sz w:val="18"/>
              </w:rPr>
              <w:t>2.不符合国家标准要求。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rPr>
              <w:t>肉类必须保证提供为新鲜的生产产品整块提供，（禽类有生产日期，大肉为新鲜肉）肉身必须盖有卫生检疫章，同时出具加盖政府机构动物卫生监督所鲜章的动物检疫合格证明，畜肉品须色泽鲜亮、无任何异味、无毛、按压无注水，纹理清晰，肉质细腻，品质好；禽类：表皮色泽微红，有光泽，皮肤微燥而紧缩脂肪呈白色或淡黄色，肌肉呈红色，有光泽，弹性好，并提供检疫章或检疫证明</w:t>
            </w:r>
          </w:p>
        </w:tc>
      </w:tr>
    </w:tbl>
    <w:p>
      <w:pPr>
        <w:pStyle w:val="null3"/>
      </w:pPr>
      <w:r>
        <w:rPr>
          <w:rFonts w:ascii="仿宋_GB2312" w:hAnsi="仿宋_GB2312" w:cs="仿宋_GB2312" w:eastAsia="仿宋_GB2312"/>
        </w:rPr>
        <w:t>标的名称：水果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水果类</w:t>
            </w:r>
          </w:p>
          <w:p>
            <w:pPr>
              <w:pStyle w:val="null3"/>
            </w:pPr>
            <w:r>
              <w:rPr>
                <w:rFonts w:ascii="仿宋_GB2312" w:hAnsi="仿宋_GB2312" w:cs="仿宋_GB2312" w:eastAsia="仿宋_GB2312"/>
                <w:sz w:val="18"/>
              </w:rPr>
              <w:t>产品新鲜，有水果应有的颜色；发育充分，无刀伤，无腐烂部位，无农药气味，无臭味；农药残留不超标；成箱包装的品相大小保持一致。单天采购，需随附农药残留质检报告。</w:t>
            </w:r>
          </w:p>
          <w:p>
            <w:pPr>
              <w:pStyle w:val="null3"/>
            </w:pPr>
            <w:r>
              <w:rPr>
                <w:rFonts w:ascii="仿宋_GB2312" w:hAnsi="仿宋_GB2312" w:cs="仿宋_GB2312" w:eastAsia="仿宋_GB2312"/>
                <w:sz w:val="18"/>
                <w:b/>
              </w:rPr>
              <w:t>退货依据：</w:t>
            </w:r>
            <w:r>
              <w:rPr>
                <w:rFonts w:ascii="仿宋_GB2312" w:hAnsi="仿宋_GB2312" w:cs="仿宋_GB2312" w:eastAsia="仿宋_GB2312"/>
                <w:sz w:val="18"/>
              </w:rPr>
              <w:t>产品腐烂变质，表皮变皱却水分，发育不充分，未完全成熟，品相大小差距比较大，农药残留超标。</w:t>
            </w:r>
          </w:p>
        </w:tc>
      </w:tr>
    </w:tbl>
    <w:p>
      <w:pPr>
        <w:pStyle w:val="null3"/>
      </w:pPr>
      <w:r>
        <w:rPr>
          <w:rFonts w:ascii="仿宋_GB2312" w:hAnsi="仿宋_GB2312" w:cs="仿宋_GB2312" w:eastAsia="仿宋_GB2312"/>
        </w:rPr>
        <w:t>标的名称：豆制品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豆制品（豆腐、豆干、腐竹、豆腐皮等）</w:t>
            </w:r>
          </w:p>
          <w:p>
            <w:pPr>
              <w:pStyle w:val="null3"/>
              <w:jc w:val="both"/>
            </w:pPr>
            <w:r>
              <w:rPr>
                <w:rFonts w:ascii="仿宋_GB2312" w:hAnsi="仿宋_GB2312" w:cs="仿宋_GB2312" w:eastAsia="仿宋_GB2312"/>
                <w:sz w:val="18"/>
              </w:rPr>
              <w:t>执行国家或行业相关标准（GB2712-2014）。豆腐呈均匀的乳白色或淡黄色，稍有光泽，块形完整，软硬适度，富有一定的弹性，质地细嫩，结构均匀，无杂质，具有豆腐特有的香味，取样品品尝时口感细腻鲜嫩，味道纯正清香。豆皮、豆干腐竹等新鲜无杂质异味。</w:t>
            </w:r>
          </w:p>
        </w:tc>
      </w:tr>
    </w:tbl>
    <w:p>
      <w:pPr>
        <w:pStyle w:val="null3"/>
      </w:pPr>
      <w:r>
        <w:rPr>
          <w:rFonts w:ascii="仿宋_GB2312" w:hAnsi="仿宋_GB2312" w:cs="仿宋_GB2312" w:eastAsia="仿宋_GB2312"/>
        </w:rPr>
        <w:t>标的名称：蛋制品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鸡蛋、鹌鹑蛋、土鸡蛋</w:t>
            </w:r>
          </w:p>
          <w:p>
            <w:pPr>
              <w:pStyle w:val="null3"/>
            </w:pPr>
            <w:r>
              <w:rPr>
                <w:rFonts w:ascii="仿宋_GB2312" w:hAnsi="仿宋_GB2312" w:cs="仿宋_GB2312" w:eastAsia="仿宋_GB2312"/>
                <w:sz w:val="18"/>
              </w:rPr>
              <w:t>执行国家或行业相关标准（GB2749-2015），须出具加盖地方政府监督所检疫章的动物检疫证明。</w:t>
            </w:r>
          </w:p>
          <w:p>
            <w:pPr>
              <w:pStyle w:val="null3"/>
            </w:pPr>
            <w:r>
              <w:rPr>
                <w:rFonts w:ascii="仿宋_GB2312" w:hAnsi="仿宋_GB2312" w:cs="仿宋_GB2312" w:eastAsia="仿宋_GB2312"/>
                <w:sz w:val="18"/>
              </w:rPr>
              <w:t>蛋壳清洁完整，色泽鲜明，无破损、裂纹，无霉斑，灯光透视时，整个蛋呈桔黄色至橙红色，蛋黄不见或略见阴影，没有霉味、酸味，臭味等不良气味，打开后蛋黄凸起、完整、有韧性，蛋白澄清、透明、稀稠分明，无异味。附质检报告。符合国家质量标准GB2749-2015,卫生标准符合GB2748-2003。产品包装外观应无残缺，无破损，不得有发霉等异味，包装要足斤足量，干净整洁，不得受潮，不得破损。</w:t>
            </w:r>
          </w:p>
          <w:p>
            <w:pPr>
              <w:pStyle w:val="null3"/>
            </w:pPr>
            <w:r>
              <w:rPr>
                <w:rFonts w:ascii="仿宋_GB2312" w:hAnsi="仿宋_GB2312" w:cs="仿宋_GB2312" w:eastAsia="仿宋_GB2312"/>
                <w:sz w:val="18"/>
              </w:rPr>
              <w:t>退货依据：蛋壳破损严重，有霉斑，散发霉臭味，与质量标准要求较多不符。</w:t>
            </w:r>
          </w:p>
        </w:tc>
      </w:tr>
    </w:tbl>
    <w:p>
      <w:pPr>
        <w:pStyle w:val="null3"/>
      </w:pPr>
      <w:r>
        <w:rPr>
          <w:rFonts w:ascii="仿宋_GB2312" w:hAnsi="仿宋_GB2312" w:cs="仿宋_GB2312" w:eastAsia="仿宋_GB2312"/>
        </w:rPr>
        <w:t>标的名称：干货食材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1.无霉变和虫蛀鼠咬现象；</w:t>
            </w:r>
          </w:p>
          <w:p>
            <w:pPr>
              <w:pStyle w:val="null3"/>
              <w:jc w:val="left"/>
            </w:pPr>
            <w:r>
              <w:rPr>
                <w:rFonts w:ascii="仿宋_GB2312" w:hAnsi="仿宋_GB2312" w:cs="仿宋_GB2312" w:eastAsia="仿宋_GB2312"/>
                <w:sz w:val="18"/>
              </w:rPr>
              <w:t>2.无异味味，货品新鲜，色泽正常；</w:t>
            </w:r>
          </w:p>
          <w:p>
            <w:pPr>
              <w:pStyle w:val="null3"/>
              <w:jc w:val="left"/>
            </w:pPr>
            <w:r>
              <w:rPr>
                <w:rFonts w:ascii="仿宋_GB2312" w:hAnsi="仿宋_GB2312" w:cs="仿宋_GB2312" w:eastAsia="仿宋_GB2312"/>
                <w:sz w:val="18"/>
              </w:rPr>
              <w:t>3.无“三无”产品，货品在保质期以内，包装上的商品名称、厂址、规格、生产日期、质保期等信息与内容物相符，标示清晰，批次号清楚等；</w:t>
            </w:r>
          </w:p>
          <w:p>
            <w:pPr>
              <w:pStyle w:val="null3"/>
              <w:jc w:val="left"/>
            </w:pPr>
            <w:r>
              <w:rPr>
                <w:rFonts w:ascii="仿宋_GB2312" w:hAnsi="仿宋_GB2312" w:cs="仿宋_GB2312" w:eastAsia="仿宋_GB2312"/>
                <w:sz w:val="18"/>
              </w:rPr>
              <w:t>4.经食品检验检疫合格，符合国家卫生标准。</w:t>
            </w:r>
          </w:p>
          <w:p>
            <w:pPr>
              <w:pStyle w:val="null3"/>
              <w:jc w:val="left"/>
            </w:pPr>
            <w:r>
              <w:rPr>
                <w:rFonts w:ascii="仿宋_GB2312" w:hAnsi="仿宋_GB2312" w:cs="仿宋_GB2312" w:eastAsia="仿宋_GB2312"/>
                <w:sz w:val="18"/>
              </w:rPr>
              <w:t>5.须保证外包装无污物、无泄漏，无胀袋或胖听或鼓盖现象，无变质发霉现象；色泽正常，具有该品种固有的香味，滋味无异味，封口平整，无破包，夹包，漏包，无污染，正规主流品牌，包装完整，不接收散装、贴标。</w:t>
            </w:r>
          </w:p>
          <w:p>
            <w:pPr>
              <w:pStyle w:val="null3"/>
              <w:jc w:val="left"/>
            </w:pPr>
            <w:r>
              <w:rPr>
                <w:rFonts w:ascii="仿宋_GB2312" w:hAnsi="仿宋_GB2312" w:cs="仿宋_GB2312" w:eastAsia="仿宋_GB2312"/>
                <w:sz w:val="18"/>
              </w:rPr>
              <w:t>退货依据：</w:t>
            </w:r>
          </w:p>
          <w:p>
            <w:pPr>
              <w:pStyle w:val="null3"/>
              <w:jc w:val="left"/>
            </w:pPr>
            <w:r>
              <w:rPr>
                <w:rFonts w:ascii="仿宋_GB2312" w:hAnsi="仿宋_GB2312" w:cs="仿宋_GB2312" w:eastAsia="仿宋_GB2312"/>
                <w:sz w:val="18"/>
              </w:rPr>
              <w:t>1.不符合质量标准要求，无“SC”食品安全认证的产品；</w:t>
            </w:r>
          </w:p>
          <w:p>
            <w:pPr>
              <w:pStyle w:val="null3"/>
              <w:jc w:val="left"/>
            </w:pPr>
            <w:r>
              <w:rPr>
                <w:rFonts w:ascii="仿宋_GB2312" w:hAnsi="仿宋_GB2312" w:cs="仿宋_GB2312" w:eastAsia="仿宋_GB2312"/>
                <w:sz w:val="18"/>
              </w:rPr>
              <w:t>2.无品名、产地、厂名、生产日期、质保期及中文标识、原料说明的定型包装食品；</w:t>
            </w:r>
          </w:p>
          <w:p>
            <w:pPr>
              <w:pStyle w:val="null3"/>
              <w:jc w:val="left"/>
            </w:pPr>
            <w:r>
              <w:rPr>
                <w:rFonts w:ascii="仿宋_GB2312" w:hAnsi="仿宋_GB2312" w:cs="仿宋_GB2312" w:eastAsia="仿宋_GB2312"/>
                <w:sz w:val="18"/>
              </w:rPr>
              <w:t>3.超过质保期或不符合食品标签规定的定型包装食品；</w:t>
            </w:r>
          </w:p>
          <w:p>
            <w:pPr>
              <w:pStyle w:val="null3"/>
              <w:jc w:val="both"/>
            </w:pPr>
            <w:r>
              <w:rPr>
                <w:rFonts w:ascii="仿宋_GB2312" w:hAnsi="仿宋_GB2312" w:cs="仿宋_GB2312" w:eastAsia="仿宋_GB2312"/>
                <w:sz w:val="18"/>
              </w:rPr>
              <w:t>4.腐败变质，油脂酸败，霉变，生虫，污秽不洁，混有异味或者其他感官性状异常，含有毒或有害物质污染，可能对人体健康有害的产品。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按“技术参数与性能指标”中实际需求配备相应人员，配送人员应相对固定，且需持有健康证。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按“技术参数与性能指标”中实际需求配备相关设备设施。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陕西省人民政府机关幼儿园指定地点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1.肉类、水产等产品必须具有动物检验检疫合格证明或化验单；调料等必须具有“CS”食品质量安全认证标志。 2.果蔬必须保证新鲜，按供货批次提供蔬菜农药检测结果，且符合食品卫生安全法要求。 3.米面油等包装食品，外包装完好无损、无杂质、无污染、商标图案清晰、有生产日期、无霉变情。 4.因运输装卸过程中造成的损耗（例如包装严重变形、破损、食品污染、变异等）、发现的破损、变异食品必须无条件一对一更换。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付款实行按月结算。中标人按招标人要求完成上月供货后，于次月10日前凭实际采购量开具发票、双方盖章确认的送货清单等相关凭证向招标人申请付款，招标人收到申请后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 同约定，成交供应商未全面履行合同义务或者发生违约，采购人会同采购代理机构有权终止合同，依法向成交供应商进行经济 索赔，并报请政府采购监督管理机关进行相应的行政处罚。采购人违约的，应当赔偿给成交供应商造成的经济损失。合同执行 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供应商具备相关资质</w:t>
            </w:r>
          </w:p>
        </w:tc>
        <w:tc>
          <w:tcPr>
            <w:tcW w:type="dxa" w:w="3322"/>
          </w:tcPr>
          <w:p>
            <w:pPr>
              <w:pStyle w:val="null3"/>
            </w:pPr>
            <w:r>
              <w:rPr>
                <w:rFonts w:ascii="仿宋_GB2312" w:hAnsi="仿宋_GB2312" w:cs="仿宋_GB2312" w:eastAsia="仿宋_GB2312"/>
              </w:rPr>
              <w:t>供应商为生产企业的须具备《食品生产许可证》及《食品经营许可证》（经营范围必须涵盖所有配送食材）；供应商为代理商的须具备《食品经营许可证》或《食品流通许可证》（经营范围必须涵盖所有配送食材）</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投标文件初审审查</w:t>
            </w:r>
          </w:p>
        </w:tc>
        <w:tc>
          <w:tcPr>
            <w:tcW w:type="dxa" w:w="3322"/>
          </w:tcPr>
          <w:p>
            <w:pPr>
              <w:pStyle w:val="null3"/>
            </w:pPr>
            <w:r>
              <w:rPr>
                <w:rFonts w:ascii="仿宋_GB2312" w:hAnsi="仿宋_GB2312" w:cs="仿宋_GB2312" w:eastAsia="仿宋_GB2312"/>
              </w:rPr>
              <w:t>据招标文件规定，从投标文件的有效性、完整性和对投标文件的响应程度进行审查。出现下列情况之一者（但不限于），不得进入最终报价环节：（1）投标人的投标报价超过采购预算或最高限价的；（2）投标文件是否按招标文件 要求的数量、语言、计量单位、报价货币及签字盖章；（3）无投标有效期或有效期达不到招标文件要求的；（4）投标文件附加了采购人难以接受的条件或条款的；（5）投标文件未实质性响应招标文件要求的； （6）不符合法律、法规和招标文件中规定的其他实质性要求的</w:t>
            </w:r>
          </w:p>
        </w:tc>
        <w:tc>
          <w:tcPr>
            <w:tcW w:type="dxa" w:w="1661"/>
          </w:tcPr>
          <w:p>
            <w:pPr>
              <w:pStyle w:val="null3"/>
            </w:pPr>
            <w:r>
              <w:rPr>
                <w:rFonts w:ascii="仿宋_GB2312" w:hAnsi="仿宋_GB2312" w:cs="仿宋_GB2312" w:eastAsia="仿宋_GB2312"/>
              </w:rPr>
              <w:t>响应文件封面 对磋商文件及合同条款的承诺.docx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①原材料的来源②厂商的选定③选材标准④运输途中及送达采购人指定地后的质量控制方案⑤内部质量管理控制制度。 评审标准：方案各部分内容全面详细、阐述条理清晰详尽、符合本项目采购需求得 15 分；评审内容每缺一项扣 3 分，扣完为止；评审内容有一项内容缺陷（缺陷是指：内容描述过于简单、条理不清晰、与项目内容不匹配、凭空编造、出现常识性错误、不可能实现的夸大情形、存在不适用项目实际情况的情形等）扣 0.5-2.5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①整体配送计划方案②详细的专职配送队伍安排③质量管理④食材数量及总类管理⑤采购计划单及安全管理⑥验货标准⑦供货进度及时效保证措施，按时配送，保证准时送达措施。 评审标准：方案各部分内容全面详细、阐述条理清晰详尽、符合本项目采购需求得 21 分；评审内容每缺一项扣 3 分，扣完为止；评审内容有一项内容缺陷（缺陷是指：内容描述过于简单、条理不清晰、与项目内容不匹配、凭空编造、出现常识性错误、不可能实现的夸大情形、存在不适用项目实际情况的情形等）扣 0.5-2.5 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符合安全运输标准的专用车辆等相关配送设备，配备车辆 2 辆得 1 分，每增加 1 辆得 1 分，满分 3 分； 备注：运输配送车辆是企业自有车辆或租赁车辆，企业自有车辆提供机动车登记证书、车辆行驶证；租赁车辆提供租赁合同及相对应的机动车登记证书、车辆行驶证，投标文件中提供加盖公章的复印件。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投标人针对本项目制定突发事件处理方案（包括①针对恶劣天气影响、②问题食材更换等特殊情况、③针对运输车辆临时故、④原定配送人员缺勤）。 评审标准：方案各部分内容全面详细、阐述条理清晰详尽、符合本项目采购需求得12分；评审内容每缺一项扣 3 分，扣完为止；评审内容有一项内容缺陷（缺陷是指：内容描述过于简单、条理不清晰、与项目内容不匹配、凭空编造、出现常识性错误、不可能实现的夸大情形、存在不适用项目实际情况的情形等）扣 0.5-2.5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①安全责任划分标准；②安全事故的应对措施；③食材安全预防措施。 评审标准：方案各部分内容全面详细、阐述条理清晰详尽、符合本项目采购需求得6分；评审内容每缺一项扣 2 分，扣完为止；评审内容有一项内容缺陷（缺陷是指：内容描述过于简单、条理不清晰、与项目内容不匹配、凭空编造、出现常识性错误、不可能实现的夸大情形、存在不适用项目实际情况的情形等）扣 0.5-1.5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投标人具有可靠的产品储藏、保鲜体系和储存场所，空间能够保证空气良好的流通性、适宜的储藏的温度等，要定期检查维护，提供相关证明文件，满足要求得 3 分。 注：固定食材仓储库房为自有的，提供产权证明材料及场所内外部照片并加盖公章；固定食材仓储库房为租赁的，提供租赁合同及场所内外部照片并加盖公章。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①组织框架②各岗位工作职能、岗位职责、人员数量、工作经验、年龄等情况（提供所有人员的健康证、身份证及劳务合同复印件加盖公章。） 评审标准：方案各部分内容全面详细、阐述条理清晰详尽、符合本项目采购需求得 8分；评审内容每缺一项扣 4分，扣完为止；评审内容有一项内容缺陷（缺陷是指：内容描述过于简单、条理不清晰、与项目内容不匹配、凭空编造、出现常识性错误、不可能实现的夸大情形、存在不适用项目实际情况的情形等）扣 0.5-3.5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①质量保证承诺和客户回访措施②退换措施③售后人员职能安排。 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 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供应商具有近三年（2022年1月至今，以合同签订时间为准）的幼儿园类似项目业绩，每提供1个计1分，满分6分。 注：响应文件中提供合同关键页复印件加盖公章。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详见附件：对磋商文件及合同条款的承诺.docx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