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46D5">
      <w:pPr>
        <w:pStyle w:val="2"/>
        <w:keepNext w:val="0"/>
        <w:keepLines w:val="0"/>
        <w:widowControl/>
        <w:suppressLineNumbers w:val="0"/>
        <w:spacing w:before="0" w:beforeAutospacing="0" w:after="0" w:afterAutospacing="0" w:line="480" w:lineRule="atLeast"/>
        <w:ind w:left="0" w:right="0" w:firstLine="0"/>
        <w:jc w:val="center"/>
        <w:rPr>
          <w:rStyle w:val="5"/>
          <w:rFonts w:hint="eastAsia" w:ascii="宋体" w:hAnsi="宋体" w:eastAsia="宋体" w:cs="宋体"/>
          <w:i w:val="0"/>
          <w:iCs w:val="0"/>
          <w:caps w:val="0"/>
          <w:color w:val="000000"/>
          <w:spacing w:val="0"/>
          <w:sz w:val="24"/>
          <w:szCs w:val="24"/>
          <w:lang w:val="en-US" w:eastAsia="zh-CN"/>
        </w:rPr>
      </w:pPr>
      <w:r>
        <w:rPr>
          <w:rStyle w:val="5"/>
          <w:rFonts w:hint="eastAsia" w:ascii="宋体" w:hAnsi="宋体" w:eastAsia="宋体" w:cs="宋体"/>
          <w:i w:val="0"/>
          <w:iCs w:val="0"/>
          <w:caps w:val="0"/>
          <w:color w:val="000000"/>
          <w:spacing w:val="0"/>
          <w:sz w:val="24"/>
          <w:szCs w:val="24"/>
          <w:lang w:val="en-US" w:eastAsia="zh-CN"/>
        </w:rPr>
        <w:t>采购内容及技术要求</w:t>
      </w:r>
    </w:p>
    <w:p w14:paraId="0D786233">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一、项目概况：</w:t>
      </w:r>
    </w:p>
    <w:p w14:paraId="3738C301">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对陕西省疾病预防控制中心10kV电力双电源供电扩容接入改造及实验楼变电所改造。</w:t>
      </w:r>
    </w:p>
    <w:p w14:paraId="35133B5E">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二、预算金额（最高</w:t>
      </w:r>
      <w:r>
        <w:rPr>
          <w:rStyle w:val="5"/>
          <w:rFonts w:hint="eastAsia" w:ascii="宋体" w:hAnsi="宋体" w:eastAsia="宋体" w:cs="宋体"/>
          <w:i w:val="0"/>
          <w:iCs w:val="0"/>
          <w:caps w:val="0"/>
          <w:color w:val="000000"/>
          <w:spacing w:val="0"/>
          <w:sz w:val="19"/>
          <w:szCs w:val="19"/>
          <w:lang w:eastAsia="zh-CN"/>
        </w:rPr>
        <w:t>投标</w:t>
      </w:r>
      <w:r>
        <w:rPr>
          <w:rStyle w:val="5"/>
          <w:rFonts w:hint="eastAsia" w:ascii="宋体" w:hAnsi="宋体" w:eastAsia="宋体" w:cs="宋体"/>
          <w:i w:val="0"/>
          <w:iCs w:val="0"/>
          <w:caps w:val="0"/>
          <w:color w:val="000000"/>
          <w:spacing w:val="0"/>
          <w:sz w:val="19"/>
          <w:szCs w:val="19"/>
        </w:rPr>
        <w:t>限价）</w:t>
      </w:r>
    </w:p>
    <w:p w14:paraId="1113CA2C">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最高投标限价(总价)为:</w:t>
      </w:r>
      <w:r>
        <w:rPr>
          <w:rFonts w:hint="eastAsia" w:ascii="宋体" w:hAnsi="宋体" w:eastAsia="宋体" w:cs="宋体"/>
          <w:i w:val="0"/>
          <w:iCs w:val="0"/>
          <w:caps w:val="0"/>
          <w:color w:val="000000"/>
          <w:spacing w:val="0"/>
          <w:sz w:val="19"/>
          <w:szCs w:val="19"/>
          <w:u w:val="single"/>
        </w:rPr>
        <w:t>8500000.00元</w:t>
      </w:r>
      <w:r>
        <w:rPr>
          <w:rFonts w:hint="eastAsia" w:ascii="宋体" w:hAnsi="宋体" w:eastAsia="宋体" w:cs="宋体"/>
          <w:i w:val="0"/>
          <w:iCs w:val="0"/>
          <w:caps w:val="0"/>
          <w:color w:val="000000"/>
          <w:spacing w:val="0"/>
          <w:sz w:val="19"/>
          <w:szCs w:val="19"/>
        </w:rPr>
        <w:t>；</w:t>
      </w:r>
    </w:p>
    <w:p w14:paraId="41792D4F">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其中:设计费:</w:t>
      </w:r>
      <w:r>
        <w:rPr>
          <w:rFonts w:hint="eastAsia" w:ascii="宋体" w:hAnsi="宋体" w:eastAsia="宋体" w:cs="宋体"/>
          <w:i w:val="0"/>
          <w:iCs w:val="0"/>
          <w:caps w:val="0"/>
          <w:color w:val="000000"/>
          <w:spacing w:val="0"/>
          <w:sz w:val="19"/>
          <w:szCs w:val="19"/>
          <w:u w:val="single"/>
        </w:rPr>
        <w:t>200000.00元</w:t>
      </w:r>
      <w:r>
        <w:rPr>
          <w:rFonts w:hint="eastAsia" w:ascii="宋体" w:hAnsi="宋体" w:eastAsia="宋体" w:cs="宋体"/>
          <w:i w:val="0"/>
          <w:iCs w:val="0"/>
          <w:caps w:val="0"/>
          <w:color w:val="000000"/>
          <w:spacing w:val="0"/>
          <w:sz w:val="19"/>
          <w:szCs w:val="19"/>
        </w:rPr>
        <w:t>；</w:t>
      </w:r>
      <w:bookmarkStart w:id="0" w:name="_GoBack"/>
      <w:bookmarkEnd w:id="0"/>
    </w:p>
    <w:p w14:paraId="3A503E5B">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建筑安装工程费:</w:t>
      </w:r>
      <w:r>
        <w:rPr>
          <w:rFonts w:hint="eastAsia" w:ascii="宋体" w:hAnsi="宋体" w:eastAsia="宋体" w:cs="宋体"/>
          <w:i w:val="0"/>
          <w:iCs w:val="0"/>
          <w:caps w:val="0"/>
          <w:color w:val="000000"/>
          <w:spacing w:val="0"/>
          <w:sz w:val="19"/>
          <w:szCs w:val="19"/>
          <w:u w:val="single"/>
        </w:rPr>
        <w:t>8300000.00元</w:t>
      </w:r>
      <w:r>
        <w:rPr>
          <w:rFonts w:hint="eastAsia" w:ascii="宋体" w:hAnsi="宋体" w:eastAsia="宋体" w:cs="宋体"/>
          <w:i w:val="0"/>
          <w:iCs w:val="0"/>
          <w:caps w:val="0"/>
          <w:color w:val="000000"/>
          <w:spacing w:val="0"/>
          <w:sz w:val="19"/>
          <w:szCs w:val="19"/>
        </w:rPr>
        <w:t>。</w:t>
      </w:r>
    </w:p>
    <w:p w14:paraId="513B8E94">
      <w:pPr>
        <w:pStyle w:val="2"/>
        <w:keepNext w:val="0"/>
        <w:keepLines w:val="0"/>
        <w:widowControl/>
        <w:suppressLineNumbers w:val="0"/>
        <w:spacing w:before="0" w:beforeAutospacing="0" w:after="0" w:afterAutospacing="0" w:line="480" w:lineRule="atLeast"/>
        <w:ind w:left="0" w:right="0" w:firstLine="425"/>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8"/>
          <w:szCs w:val="18"/>
        </w:rPr>
        <w:t>注:①投标总报价不得超过最高投标限价(总价)及相应的各分项最高投标限价，否则按无效标处理；②本项目投标最高限价（总价）</w:t>
      </w:r>
      <w:r>
        <w:rPr>
          <w:rStyle w:val="5"/>
          <w:rFonts w:hint="eastAsia" w:ascii="宋体" w:hAnsi="宋体" w:eastAsia="宋体" w:cs="宋体"/>
          <w:i w:val="0"/>
          <w:iCs w:val="0"/>
          <w:caps w:val="0"/>
          <w:color w:val="000000"/>
          <w:spacing w:val="0"/>
          <w:sz w:val="18"/>
          <w:szCs w:val="18"/>
        </w:rPr>
        <w:t>含税并包含设计、设备采购、施工、调试、检测、试验、验收、供电、高可靠性供电费、电力系统所缴纳的各种相关的费用及申报各相关手续费用等）；③本项目采购包预算金额不包含本项目全过程造价咨询费或结算审核费、监理费用。</w:t>
      </w:r>
    </w:p>
    <w:p w14:paraId="59EE859E">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三、承包方式：</w:t>
      </w:r>
    </w:p>
    <w:p w14:paraId="17AB24DE">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固定总价承包。</w:t>
      </w:r>
    </w:p>
    <w:p w14:paraId="6CF34199">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四、建设总工期：</w:t>
      </w:r>
    </w:p>
    <w:p w14:paraId="5BAC1FF9">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本项目建设总周期为：合同签订后90日历日。</w:t>
      </w:r>
    </w:p>
    <w:p w14:paraId="0066A225">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五、建设地点：</w:t>
      </w:r>
    </w:p>
    <w:p w14:paraId="7BED8924">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电力部门批复的接入点到陕西省疾病预防控制中心红线内指定位置。</w:t>
      </w:r>
    </w:p>
    <w:p w14:paraId="7AAEE831">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六、工程项目内容：</w:t>
      </w:r>
    </w:p>
    <w:p w14:paraId="29911182">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1、需向供电局申请电力增容8330kVA,其中5830kVA新建容量的高低压设备、材料、土建不在本次招标范围内。</w:t>
      </w:r>
    </w:p>
    <w:p w14:paraId="273A904E">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2、敷设拟定双电源电源点10kV高压出线间隔至新建中心配高压进线柜10kV高压电缆。</w:t>
      </w:r>
    </w:p>
    <w:p w14:paraId="65DAE2BB">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3、拟在原（旧楼）配电室容量由2000kVA增容到2500kVA，10kV电源由新建中心配引来。</w:t>
      </w:r>
    </w:p>
    <w:p w14:paraId="40063414">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4、折除原（旧楼）配电室高压设备、两台1000kVA变压器及相关低压设备。</w:t>
      </w:r>
    </w:p>
    <w:p w14:paraId="4C7F4530">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5、折除原（旧楼）配电室10kV电源进线电缆及相关附件。</w:t>
      </w:r>
    </w:p>
    <w:p w14:paraId="4EDF62AC">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6、新装10KV高压设备、两台1250KVA变压器及相关低压设备等。</w:t>
      </w:r>
    </w:p>
    <w:p w14:paraId="5A01ECDC">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7、敷设新建中心配电室至原（旧楼）配电室10kV电源进线电缆及相关附件，并包含相应的管线开挖敷设费用。</w:t>
      </w:r>
    </w:p>
    <w:p w14:paraId="473DAEBF">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8、敷设原（旧楼）配电室低压出线柜至锅炉房及5#、6#居民楼的低压电缆及相关附件，并包含相应的管线开挖敷设费用。</w:t>
      </w:r>
    </w:p>
    <w:p w14:paraId="479D3470">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9、完成新建柴油发电机控制柜至原（旧楼）配电室双电源切换柜的低压电缆及附件，并包含相应的管线开挖敷设费用。</w:t>
      </w:r>
    </w:p>
    <w:p w14:paraId="56E0F029">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10、本项目包含设计及施工。</w:t>
      </w:r>
    </w:p>
    <w:p w14:paraId="434098B3">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11、配电室建设完成及电缆敷设等工程完成后，应保证于原系统进行连接，确保与原系统连接后正常使用，保证各楼宇正常供电；</w:t>
      </w:r>
    </w:p>
    <w:p w14:paraId="153DFDCB">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12、负责在施工过程中与市政、规划、交警、城管、市容等相关职能部门的协调沟通，确保工程顺利施工。</w:t>
      </w:r>
    </w:p>
    <w:p w14:paraId="7CC268B0">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13、负责向供电局办理电力增容8330kVA申报等相关手续，取得“高压供电方案答复单” 。</w:t>
      </w:r>
    </w:p>
    <w:p w14:paraId="5296800A">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14、建设完工后，负责向供电局办理电力增容申报等相关手续，协调供电局等相关部门对高低压电气设备的调试、检测、试验、验收及供电等，为交钥匙工程。</w:t>
      </w:r>
    </w:p>
    <w:p w14:paraId="74A83DDC">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供应商应根据建设单位意见对本项目进行施工图设计，并提供施工阶段技术咨询服务、现场配合服务完成竣工图等相关工作；在合同约定期限内完成本工程招标范围内设备采购任务;在合同约定期限内完成本工程施工任务;承担工程完工后的竣工资料移交、归档工作；履行工程完工后的免费质保义务和责任；项目实施全过程的协调管理工作。</w:t>
      </w:r>
    </w:p>
    <w:p w14:paraId="6678AFEB">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七、项目招标范围及承包范围</w:t>
      </w:r>
    </w:p>
    <w:p w14:paraId="190317E2">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1、招标范围：本项目的施工图设计、采购及施工，直至竣工验收合格并整体移交、工程保修期内的缺陷修复和保修工作，同时承担相关协调工作等内容。</w:t>
      </w:r>
    </w:p>
    <w:p w14:paraId="4D7D5C04">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2、设计承包范围：工作内容涵盖①初步设计开始至竣工完成的全过程设计工作及配合任务；②前楼高低压配电室气体灭活系统及通风系统及前实验楼高低压配电室部分土建改造。</w:t>
      </w:r>
    </w:p>
    <w:p w14:paraId="166C54E4">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3、建设实施承包范围：①本项目施工图设计的全部内容；②本项目施工图范围内的调试、试运行、验收、资料和竣工图编制与归档、政府各类专项验收等工程内容，并最终向建设单位“交钥匙”；③竣工验收合格并整体移交、工程保修期内 的缺陷修复和保修工作。</w:t>
      </w:r>
    </w:p>
    <w:p w14:paraId="001F6ACD">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八、质量要求：</w:t>
      </w:r>
    </w:p>
    <w:p w14:paraId="14049FE0">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符合国家的有关法规、质量标准及行业标准等要求。</w:t>
      </w:r>
    </w:p>
    <w:p w14:paraId="23DE0626">
      <w:pPr>
        <w:pStyle w:val="2"/>
        <w:keepNext w:val="0"/>
        <w:keepLines w:val="0"/>
        <w:widowControl/>
        <w:suppressLineNumbers w:val="0"/>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使用的电缆、电气设备应为国标。</w:t>
      </w:r>
    </w:p>
    <w:p w14:paraId="4AB11CAB">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九、保修期:</w:t>
      </w:r>
    </w:p>
    <w:p w14:paraId="5415D25F">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工程正式供电后壹年。</w:t>
      </w:r>
    </w:p>
    <w:p w14:paraId="155539A0">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十、服务要求：</w:t>
      </w:r>
    </w:p>
    <w:p w14:paraId="69EE8004">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1.按照相关要求完成电力增容、箱变采购等相关工程项目设计、采购、施工等工作，并做好后期的调试、质保等售后服务工作。</w:t>
      </w:r>
    </w:p>
    <w:p w14:paraId="25D2B54E">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2.由于设计不合理或不能满足发包人要求造成的返工、变更或工期延误等由中标人承担相应风险及责任。</w:t>
      </w:r>
    </w:p>
    <w:p w14:paraId="6AB96B51">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3.因承包人原因造成工程质量未达到合同约定标准，由承包人在规定时间内进行整改，直到达到合同约定标准。</w:t>
      </w:r>
    </w:p>
    <w:p w14:paraId="264D4D9C">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十一、其他要求</w:t>
      </w:r>
    </w:p>
    <w:p w14:paraId="29B5F4AF">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1.施工图预算编制及施工图预算审核原则为广联达计价软件。</w:t>
      </w:r>
    </w:p>
    <w:p w14:paraId="19546E6B">
      <w:pPr>
        <w:pStyle w:val="2"/>
        <w:keepNext w:val="0"/>
        <w:keepLines w:val="0"/>
        <w:widowControl/>
        <w:suppressLineNumbers w:val="0"/>
        <w:spacing w:before="0" w:beforeAutospacing="0" w:after="0" w:afterAutospacing="0" w:line="480" w:lineRule="atLeast"/>
        <w:ind w:left="0" w:right="0" w:firstLine="424"/>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2.编制施工图预算时，材料、设备的价格计费依据及标准为《陕西省建设工程费用规则（2025）》、《陕西省建设工程工程里清单计价标准及计算标准(2025)》、《陕西省通用安装工程消耗量定额（2025）》、《陕西省通用安装工程基价表(2025)》和当期工程所在地信息价，信息价没有的执行市场价。</w:t>
      </w:r>
    </w:p>
    <w:p w14:paraId="6DCAE2AB">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Style w:val="5"/>
          <w:rFonts w:hint="eastAsia" w:ascii="宋体" w:hAnsi="宋体" w:eastAsia="宋体" w:cs="宋体"/>
          <w:i w:val="0"/>
          <w:iCs w:val="0"/>
          <w:caps w:val="0"/>
          <w:color w:val="000000"/>
          <w:spacing w:val="0"/>
          <w:sz w:val="19"/>
          <w:szCs w:val="19"/>
        </w:rPr>
        <w:t>十二、验收</w:t>
      </w:r>
    </w:p>
    <w:p w14:paraId="6CFF0B54">
      <w:pPr>
        <w:pStyle w:val="2"/>
        <w:keepNext w:val="0"/>
        <w:keepLines w:val="0"/>
        <w:widowControl/>
        <w:suppressLineNumbers w:val="0"/>
        <w:spacing w:before="0" w:beforeAutospacing="0" w:after="0" w:afterAutospacing="0" w:line="480" w:lineRule="atLeast"/>
        <w:ind w:left="0" w:right="0" w:firstLine="0"/>
        <w:jc w:val="left"/>
        <w:rPr>
          <w:rFonts w:hint="eastAsia" w:ascii="宋体" w:hAnsi="宋体" w:eastAsia="宋体" w:cs="宋体"/>
          <w:i w:val="0"/>
          <w:iCs w:val="0"/>
          <w:caps w:val="0"/>
          <w:color w:val="333333"/>
          <w:spacing w:val="0"/>
        </w:rPr>
      </w:pPr>
      <w:r>
        <w:rPr>
          <w:rFonts w:hint="eastAsia" w:ascii="宋体" w:hAnsi="宋体" w:eastAsia="宋体" w:cs="宋体"/>
          <w:i w:val="0"/>
          <w:iCs w:val="0"/>
          <w:caps w:val="0"/>
          <w:color w:val="000000"/>
          <w:spacing w:val="0"/>
          <w:sz w:val="19"/>
          <w:szCs w:val="19"/>
        </w:rPr>
        <w:t>   由供电局相关部门对箱变、高压进线柜、出线柜、高压电缆等设备设施进行检测验收，所有设备设施达到供电局要求后方可供电。</w:t>
      </w:r>
    </w:p>
    <w:p w14:paraId="1F193457">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FD4C80"/>
    <w:rsid w:val="7D753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1792</Words>
  <Characters>1914</Characters>
  <Lines>0</Lines>
  <Paragraphs>0</Paragraphs>
  <TotalTime>1</TotalTime>
  <ScaleCrop>false</ScaleCrop>
  <LinksUpToDate>false</LinksUpToDate>
  <CharactersWithSpaces>1919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2025-08-04T06:02:00Z</dcterms:created>
  <dc:creator>Administrator</dc:creator>
  <cp:lastModifiedBy>扎西德勒</cp:lastModifiedBy>
  <dcterms:modified xsi:type="dcterms:W3CDTF">2025-08-05T08:03:54Z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eyJoZGlkIjoiODZiOTk1ZTlkYmNiODA0ZDU4YWI2OWU5NTJhODBjNTUiLCJ1c2VySWQiOiIyODAxNjAxNTQifQ==</vt:lpwstr>
  </property>
  <property fmtid="{D5CDD505-2E9C-101B-9397-08002B2CF9AE}" pid="4" name="ICV">
    <vt:lpwstr>1057C417CB0342E9B340E2B4D77B1C06_12</vt:lpwstr>
  </property>
</Properties>
</file>