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版本号：DRZB2025-ZC-129（3包）-220250728001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医院信息系统售后服务采购项目3包(二次)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DRZB2025-ZC-129（3包）-2</w:t>
      </w:r>
      <w:r>
        <w:br/>
      </w:r>
      <w:r>
        <w:br/>
      </w:r>
      <w:r>
        <w:br/>
      </w:r>
    </w:p>
    <w:p>
      <w:pPr>
        <w:pStyle w:val="null3"/>
        <w:jc w:val="center"/>
        <w:outlineLvl w:val="5"/>
      </w:pPr>
      <w:r>
        <w:rPr>
          <w:rFonts w:ascii="仿宋_GB2312" w:hAnsi="仿宋_GB2312" w:cs="仿宋_GB2312" w:eastAsia="仿宋_GB2312"/>
          <w:sz w:val="15"/>
          <w:b/>
        </w:rPr>
        <w:t>陕西省交通医院</w:t>
      </w:r>
    </w:p>
    <w:p>
      <w:pPr>
        <w:pStyle w:val="null3"/>
        <w:jc w:val="center"/>
        <w:outlineLvl w:val="5"/>
      </w:pPr>
      <w:r>
        <w:rPr>
          <w:rFonts w:ascii="仿宋_GB2312" w:hAnsi="仿宋_GB2312" w:cs="仿宋_GB2312" w:eastAsia="仿宋_GB2312"/>
          <w:sz w:val="15"/>
          <w:b/>
        </w:rPr>
        <w:t>陕西德仁招标有限公司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陕西省交通医院</w:t>
      </w:r>
      <w:r>
        <w:rPr>
          <w:rFonts w:ascii="仿宋_GB2312" w:hAnsi="仿宋_GB2312" w:cs="仿宋_GB2312" w:eastAsia="仿宋_GB2312"/>
        </w:rPr>
        <w:t>委托，拟对</w:t>
      </w:r>
      <w:r>
        <w:rPr>
          <w:rFonts w:ascii="仿宋_GB2312" w:hAnsi="仿宋_GB2312" w:cs="仿宋_GB2312" w:eastAsia="仿宋_GB2312"/>
        </w:rPr>
        <w:t>医院信息系统售后服务采购项目3包(二次)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DRZB2025-ZC-129（3包）-2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医院信息系统售后服务采购项目3包(二次)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医院信息系统售后服务采购项目３包（二次），具体内容详见采购文件及服务要求。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6、无重大违纪：参加本次政府采购活动前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承诺：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10、非联合体协商：本项目不接受联合体协商。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西安市大学南路276号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师宏钟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029-88496852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采购包1：12,000.00元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采购包1：12,000.00元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采购包1保证金金额：240.00元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之前，向采购代理机构一次付清招标代理服务费按照国家计委关于印发《招标代理服务收费管理暂行办法的通知》（计价格[ 2002]1980号）的收费标准收取；本项目按定额2000.00元计取。 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陕西省交通医院</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陕西省交通医院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医院信息系统售后服务采购项目３包（二次），具体内容详见采购文件及服务要求。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w:t>
      </w:r>
    </w:p>
    <w:p>
      <w:pPr>
        <w:pStyle w:val="null3"/>
      </w:pPr>
      <w:r>
        <w:rPr>
          <w:rFonts w:ascii="仿宋_GB2312" w:hAnsi="仿宋_GB2312" w:cs="仿宋_GB2312" w:eastAsia="仿宋_GB2312"/>
        </w:rPr>
        <w:t>采购包最高限价（元）: 12,000.00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电子票据管理系统售后服务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标的名称：电子票据管理系统售后服务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915"/>
            </w:pPr>
            <w:r>
              <w:rPr>
                <w:rFonts w:ascii="仿宋_GB2312" w:hAnsi="仿宋_GB2312" w:cs="仿宋_GB2312" w:eastAsia="仿宋_GB2312"/>
                <w:sz w:val="18"/>
                <w:b/>
              </w:rPr>
              <w:t>一、项目概述</w:t>
            </w:r>
          </w:p>
          <w:p>
            <w:pPr>
              <w:pStyle w:val="null3"/>
              <w:ind w:firstLine="400"/>
              <w:jc w:val="both"/>
            </w:pPr>
            <w:r>
              <w:rPr>
                <w:rFonts w:ascii="仿宋_GB2312" w:hAnsi="仿宋_GB2312" w:cs="仿宋_GB2312" w:eastAsia="仿宋_GB2312"/>
                <w:sz w:val="18"/>
              </w:rPr>
              <w:t>采购人自2023年11月验收并正式使用电子票据管理系统，为保障采购人信息系统正常运行，维护正常的医疗秩序，确保采购人各信息系统数据共享，充分保障患者的医疗权益，现委托具有信息系统维护能力供应商，为采购人进行维护工作，进一步加强医院信息系统维护管理与技术支持。</w:t>
            </w:r>
          </w:p>
          <w:p>
            <w:pPr>
              <w:pStyle w:val="null3"/>
              <w:ind w:left="915"/>
            </w:pPr>
            <w:r>
              <w:rPr>
                <w:rFonts w:ascii="仿宋_GB2312" w:hAnsi="仿宋_GB2312" w:cs="仿宋_GB2312" w:eastAsia="仿宋_GB2312"/>
                <w:sz w:val="18"/>
                <w:b/>
              </w:rPr>
              <w:t>二、技术要求</w:t>
            </w:r>
          </w:p>
          <w:p>
            <w:pPr>
              <w:pStyle w:val="null3"/>
              <w:ind w:firstLine="402"/>
              <w:jc w:val="both"/>
            </w:pPr>
            <w:r>
              <w:rPr>
                <w:rFonts w:ascii="仿宋_GB2312" w:hAnsi="仿宋_GB2312" w:cs="仿宋_GB2312" w:eastAsia="仿宋_GB2312"/>
                <w:sz w:val="18"/>
                <w:b/>
              </w:rPr>
              <w:t>1.名词解释：</w:t>
            </w:r>
          </w:p>
          <w:p>
            <w:pPr>
              <w:pStyle w:val="null3"/>
              <w:ind w:firstLine="400"/>
              <w:jc w:val="both"/>
            </w:pPr>
            <w:r>
              <w:rPr>
                <w:rFonts w:ascii="仿宋_GB2312" w:hAnsi="仿宋_GB2312" w:cs="仿宋_GB2312" w:eastAsia="仿宋_GB2312"/>
                <w:sz w:val="18"/>
              </w:rPr>
              <w:t>1.1.“维护”是指服务供应商为采购人提供基于许可软件的技术指导和解决产品故障等服务工作的总称。</w:t>
            </w:r>
          </w:p>
          <w:p>
            <w:pPr>
              <w:pStyle w:val="null3"/>
              <w:ind w:firstLine="400"/>
              <w:jc w:val="both"/>
            </w:pPr>
            <w:r>
              <w:rPr>
                <w:rFonts w:ascii="仿宋_GB2312" w:hAnsi="仿宋_GB2312" w:cs="仿宋_GB2312" w:eastAsia="仿宋_GB2312"/>
                <w:sz w:val="18"/>
              </w:rPr>
              <w:t>1.2.“现场”是指供应商根据许可合同许可采购人使用许可系统的场所。</w:t>
            </w:r>
          </w:p>
          <w:p>
            <w:pPr>
              <w:pStyle w:val="null3"/>
              <w:ind w:firstLine="400"/>
              <w:jc w:val="both"/>
            </w:pPr>
            <w:r>
              <w:rPr>
                <w:rFonts w:ascii="仿宋_GB2312" w:hAnsi="仿宋_GB2312" w:cs="仿宋_GB2312" w:eastAsia="仿宋_GB2312"/>
                <w:sz w:val="18"/>
              </w:rPr>
              <w:t>1.3.“现场维护”是指服务供应商采购方提出 的技术问题派遣技术人员到采购方现场处解决问题的过程。</w:t>
            </w:r>
          </w:p>
          <w:p>
            <w:pPr>
              <w:pStyle w:val="null3"/>
              <w:ind w:firstLine="400"/>
              <w:jc w:val="both"/>
            </w:pPr>
            <w:r>
              <w:rPr>
                <w:rFonts w:ascii="仿宋_GB2312" w:hAnsi="仿宋_GB2312" w:cs="仿宋_GB2312" w:eastAsia="仿宋_GB2312"/>
                <w:sz w:val="18"/>
              </w:rPr>
              <w:t>1.4.“远程维护”是指服务供应商根据采购方提出的技术问题通过电话或互联网向采购方提供问题解答、技术指导和远程操作的过程。</w:t>
            </w:r>
          </w:p>
          <w:p>
            <w:pPr>
              <w:pStyle w:val="null3"/>
              <w:ind w:firstLine="400"/>
              <w:jc w:val="both"/>
            </w:pPr>
            <w:r>
              <w:rPr>
                <w:rFonts w:ascii="仿宋_GB2312" w:hAnsi="仿宋_GB2312" w:cs="仿宋_GB2312" w:eastAsia="仿宋_GB2312"/>
                <w:sz w:val="18"/>
              </w:rPr>
              <w:t>1.5.“软件更新”是指由于许可软件出现故障而对许可软件进行优化、换代的过程。</w:t>
            </w:r>
          </w:p>
          <w:p>
            <w:pPr>
              <w:pStyle w:val="null3"/>
              <w:ind w:firstLine="400"/>
              <w:jc w:val="both"/>
            </w:pPr>
            <w:r>
              <w:rPr>
                <w:rFonts w:ascii="仿宋_GB2312" w:hAnsi="仿宋_GB2312" w:cs="仿宋_GB2312" w:eastAsia="仿宋_GB2312"/>
                <w:sz w:val="18"/>
              </w:rPr>
              <w:t>1.6.“技术支持”是指服务供应商为了保障许可软件和系统正常运行，在服务时间内通过电话、互联网等技术向采购方提供的援助或技术指导。</w:t>
            </w:r>
          </w:p>
          <w:p>
            <w:pPr>
              <w:pStyle w:val="null3"/>
              <w:ind w:firstLine="400"/>
              <w:jc w:val="both"/>
            </w:pPr>
            <w:r>
              <w:rPr>
                <w:rFonts w:ascii="仿宋_GB2312" w:hAnsi="仿宋_GB2312" w:cs="仿宋_GB2312" w:eastAsia="仿宋_GB2312"/>
                <w:sz w:val="18"/>
              </w:rPr>
              <w:t>1.7.“热线支持”是指服务供应商客户服务中心服务 人员通过电话向采购方提供技术问题解答的过程。</w:t>
            </w:r>
          </w:p>
          <w:p>
            <w:pPr>
              <w:pStyle w:val="null3"/>
              <w:ind w:firstLine="400"/>
              <w:jc w:val="both"/>
            </w:pPr>
            <w:r>
              <w:rPr>
                <w:rFonts w:ascii="仿宋_GB2312" w:hAnsi="仿宋_GB2312" w:cs="仿宋_GB2312" w:eastAsia="仿宋_GB2312"/>
                <w:sz w:val="18"/>
              </w:rPr>
              <w:t>1.8.“网上技术支持”是指服务供应商客户服务中心通过在线支持系统接收、解答采购方问题，并在网上发面相关技术解决问答的过程。</w:t>
            </w:r>
          </w:p>
          <w:p>
            <w:pPr>
              <w:pStyle w:val="null3"/>
              <w:ind w:firstLine="400"/>
              <w:jc w:val="both"/>
            </w:pPr>
            <w:r>
              <w:rPr>
                <w:rFonts w:ascii="仿宋_GB2312" w:hAnsi="仿宋_GB2312" w:cs="仿宋_GB2312" w:eastAsia="仿宋_GB2312"/>
                <w:sz w:val="18"/>
              </w:rPr>
              <w:t>1.9.“响应时间”是指服务供应商接到采购方服务请求之后，到与采购方进行沟通并对采购方做出服务承诺的时间。</w:t>
            </w:r>
          </w:p>
          <w:p>
            <w:pPr>
              <w:pStyle w:val="null3"/>
              <w:ind w:firstLine="402"/>
              <w:jc w:val="both"/>
            </w:pPr>
            <w:r>
              <w:rPr>
                <w:rFonts w:ascii="仿宋_GB2312" w:hAnsi="仿宋_GB2312" w:cs="仿宋_GB2312" w:eastAsia="仿宋_GB2312"/>
                <w:sz w:val="18"/>
                <w:b/>
              </w:rPr>
              <w:t>2.甲方委托乙方售后运维服务的信息系统模块：</w:t>
            </w:r>
          </w:p>
          <w:tbl>
            <w:tblPr>
              <w:tblInd w:type="dxa" w:w="135"/>
              <w:tblBorders>
                <w:top w:val="none" w:color="000000" w:sz="4"/>
                <w:left w:val="none" w:color="000000" w:sz="4"/>
                <w:bottom w:val="none" w:color="000000" w:sz="4"/>
                <w:right w:val="none" w:color="000000" w:sz="4"/>
                <w:insideH w:val="none"/>
                <w:insideV w:val="none"/>
              </w:tblBorders>
            </w:tblPr>
            <w:tblGrid>
              <w:gridCol w:w="872"/>
              <w:gridCol w:w="1674"/>
            </w:tblGrid>
            <w:tr>
              <w:tc>
                <w:tcPr>
                  <w:tcW w:type="dxa" w:w="25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陕西省交通医院电子票据管理系统汇总表</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信息系统名称</w:t>
                  </w:r>
                </w:p>
              </w:tc>
              <w:tc>
                <w:tcPr>
                  <w:tcW w:type="dxa" w:w="1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子系统名称</w:t>
                  </w:r>
                </w:p>
              </w:tc>
            </w:tr>
            <w:tr>
              <w:tc>
                <w:tcPr>
                  <w:tcW w:type="dxa" w:w="8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电子票据管理系统</w:t>
                  </w: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系统管理</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基础信息管理</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电子票据在线开具</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电子票据接口开具</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换开纸质票据</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电子票据打印</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未打印电子票据冲红</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已打印电子票据冲红</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期初库存管理</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单位管理</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票据管理</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票据交付</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综合报表查询</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票据审验管理</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电子票据档案管理</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自助机打印</w:t>
                  </w: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72"/>
                  <w:vMerge/>
                  <w:tcBorders>
                    <w:top w:val="none" w:color="000000" w:sz="4"/>
                    <w:left w:val="singl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18"/>
                <w:b/>
              </w:rPr>
              <w:t>3.医院故障分级标准及响应时间要求</w:t>
            </w:r>
          </w:p>
          <w:tbl>
            <w:tblPr>
              <w:tblBorders>
                <w:top w:val="none" w:color="000000" w:sz="4"/>
                <w:left w:val="none" w:color="000000" w:sz="4"/>
                <w:bottom w:val="none" w:color="000000" w:sz="4"/>
                <w:right w:val="none" w:color="000000" w:sz="4"/>
                <w:insideH w:val="none"/>
                <w:insideV w:val="none"/>
              </w:tblBorders>
            </w:tblPr>
            <w:tblGrid>
              <w:gridCol w:w="183"/>
              <w:gridCol w:w="296"/>
              <w:gridCol w:w="971"/>
              <w:gridCol w:w="1084"/>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故障等级</w:t>
                  </w:r>
                </w:p>
              </w:tc>
              <w:tc>
                <w:tcPr>
                  <w:tcW w:type="dxa" w:w="9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故障情况描述</w:t>
                  </w:r>
                </w:p>
              </w:tc>
              <w:tc>
                <w:tcPr>
                  <w:tcW w:type="dxa" w:w="1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响应时间要求</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一级故障</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信息系统瘫痪，或出现多部门终端用户的业务无法办理，严重影响医院业务正常运作。</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服务商应在10分钟内响应，4小时内到达现场，6小时内解决问题，或提供相应解决方案直至系统恢复正常。</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二级故障</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信息系统的操作性能严重降级，或由于系统性能失常严重影响用户的业务动作。</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服务商应在30分钟内响应，6小时内到达现场或远程维护，12小时内解决问题，或提供相应解决方案直至系统恢复正常。</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三级故障</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信息系统部分功能受损，影响较少患者正常就诊，医院主要业务正常工作。</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服务商应在30分钟内响应，12小时内到达现场或远程维护，24小时内解决问题。</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四级故障</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信息系统出现一般性问题，对患者与系统运行几乎或无影响。</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服务商应在30分钟内响应，24小时内到达现场或远程维护，48小时内解决问题。</w:t>
                  </w:r>
                </w:p>
              </w:tc>
            </w:tr>
          </w:tbl>
          <w:p>
            <w:pPr>
              <w:pStyle w:val="null3"/>
              <w:ind w:firstLine="402"/>
              <w:jc w:val="both"/>
            </w:pPr>
            <w:r>
              <w:rPr>
                <w:rFonts w:ascii="仿宋_GB2312" w:hAnsi="仿宋_GB2312" w:cs="仿宋_GB2312" w:eastAsia="仿宋_GB2312"/>
                <w:sz w:val="18"/>
                <w:b/>
              </w:rPr>
              <w:t>4.售后运维服务要求：</w:t>
            </w:r>
          </w:p>
          <w:p>
            <w:pPr>
              <w:pStyle w:val="null3"/>
              <w:ind w:firstLine="440"/>
              <w:jc w:val="both"/>
            </w:pPr>
            <w:r>
              <w:rPr>
                <w:rFonts w:ascii="仿宋_GB2312" w:hAnsi="仿宋_GB2312" w:cs="仿宋_GB2312" w:eastAsia="仿宋_GB2312"/>
                <w:sz w:val="18"/>
              </w:rPr>
              <w:t>服务商根据以下要求内容提供售后运维服务，但不仅限于以下服务，可依据自身技术能力提供增项服务。</w:t>
            </w:r>
          </w:p>
          <w:tbl>
            <w:tblPr>
              <w:tblBorders>
                <w:top w:val="none" w:color="000000" w:sz="4"/>
                <w:left w:val="none" w:color="000000" w:sz="4"/>
                <w:bottom w:val="none" w:color="000000" w:sz="4"/>
                <w:right w:val="none" w:color="000000" w:sz="4"/>
                <w:insideH w:val="none"/>
                <w:insideV w:val="none"/>
              </w:tblBorders>
            </w:tblPr>
            <w:tblGrid>
              <w:gridCol w:w="191"/>
              <w:gridCol w:w="325"/>
              <w:gridCol w:w="1385"/>
              <w:gridCol w:w="383"/>
              <w:gridCol w:w="250"/>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服务项目</w:t>
                  </w:r>
                </w:p>
              </w:tc>
              <w:tc>
                <w:tcPr>
                  <w:tcW w:type="dxa" w:w="1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服务内涵</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服务方式</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服务次数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w:t>
                  </w:r>
                </w:p>
                <w:p>
                  <w:pPr>
                    <w:pStyle w:val="null3"/>
                    <w:jc w:val="center"/>
                  </w:pPr>
                  <w:r>
                    <w:rPr>
                      <w:rFonts w:ascii="仿宋_GB2312" w:hAnsi="仿宋_GB2312" w:cs="仿宋_GB2312" w:eastAsia="仿宋_GB2312"/>
                      <w:sz w:val="18"/>
                    </w:rPr>
                    <w:t>运维服务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1、《陕西省交通医院电子票据管理系统汇总表》中信息系统的软件操作、排错技术操作指导管理；</w:t>
                  </w:r>
                </w:p>
                <w:p>
                  <w:pPr>
                    <w:pStyle w:val="null3"/>
                    <w:jc w:val="both"/>
                  </w:pPr>
                  <w:r>
                    <w:rPr>
                      <w:rFonts w:ascii="仿宋_GB2312" w:hAnsi="仿宋_GB2312" w:cs="仿宋_GB2312" w:eastAsia="仿宋_GB2312"/>
                      <w:sz w:val="18"/>
                    </w:rPr>
                    <w:t>2、由于软件产品故障导致的死机、数据错误；</w:t>
                  </w:r>
                </w:p>
                <w:p>
                  <w:pPr>
                    <w:pStyle w:val="null3"/>
                    <w:jc w:val="both"/>
                  </w:pPr>
                  <w:r>
                    <w:rPr>
                      <w:rFonts w:ascii="仿宋_GB2312" w:hAnsi="仿宋_GB2312" w:cs="仿宋_GB2312" w:eastAsia="仿宋_GB2312"/>
                      <w:sz w:val="18"/>
                    </w:rPr>
                    <w:t>3、针对具体业务应用进行软件的配置管理；</w:t>
                  </w:r>
                </w:p>
                <w:p>
                  <w:pPr>
                    <w:pStyle w:val="null3"/>
                    <w:jc w:val="both"/>
                  </w:pPr>
                  <w:r>
                    <w:rPr>
                      <w:rFonts w:ascii="仿宋_GB2312" w:hAnsi="仿宋_GB2312" w:cs="仿宋_GB2312" w:eastAsia="仿宋_GB2312"/>
                      <w:sz w:val="18"/>
                    </w:rPr>
                    <w:t>4、由于环境原因导致的系统显示错误、数据错误、运行效率降低等问题；</w:t>
                  </w:r>
                </w:p>
                <w:p>
                  <w:pPr>
                    <w:pStyle w:val="null3"/>
                    <w:jc w:val="both"/>
                  </w:pPr>
                  <w:r>
                    <w:rPr>
                      <w:rFonts w:ascii="仿宋_GB2312" w:hAnsi="仿宋_GB2312" w:cs="仿宋_GB2312" w:eastAsia="仿宋_GB2312"/>
                      <w:sz w:val="18"/>
                    </w:rPr>
                    <w:t>5、对软件的硬件环境进行检查。</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电话服务</w:t>
                  </w:r>
                </w:p>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数据库</w:t>
                  </w:r>
                </w:p>
                <w:p>
                  <w:pPr>
                    <w:pStyle w:val="null3"/>
                    <w:jc w:val="center"/>
                  </w:pPr>
                  <w:r>
                    <w:rPr>
                      <w:rFonts w:ascii="仿宋_GB2312" w:hAnsi="仿宋_GB2312" w:cs="仿宋_GB2312" w:eastAsia="仿宋_GB2312"/>
                      <w:sz w:val="18"/>
                    </w:rPr>
                    <w:t>运维服务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1、定期检查服务器及数据库的日志是否异常，及时发现存在或隐含的问题；</w:t>
                  </w:r>
                </w:p>
                <w:p>
                  <w:pPr>
                    <w:pStyle w:val="null3"/>
                    <w:jc w:val="both"/>
                  </w:pPr>
                  <w:r>
                    <w:rPr>
                      <w:rFonts w:ascii="仿宋_GB2312" w:hAnsi="仿宋_GB2312" w:cs="仿宋_GB2312" w:eastAsia="仿宋_GB2312"/>
                      <w:sz w:val="18"/>
                    </w:rPr>
                    <w:t>2、定期对服务器及数据库进行检查，检查的内容包括服务器的系统日志、磁盘空间、数据库的日志，表空间、数据文件大小的检查、数据库异常操作的检查；</w:t>
                  </w:r>
                </w:p>
                <w:p>
                  <w:pPr>
                    <w:pStyle w:val="null3"/>
                    <w:jc w:val="both"/>
                  </w:pPr>
                  <w:r>
                    <w:rPr>
                      <w:rFonts w:ascii="仿宋_GB2312" w:hAnsi="仿宋_GB2312" w:cs="仿宋_GB2312" w:eastAsia="仿宋_GB2312"/>
                      <w:sz w:val="18"/>
                    </w:rPr>
                    <w:t>3、定期对数据库进行更新，确保数据库无高危漏洞；</w:t>
                  </w:r>
                </w:p>
                <w:p>
                  <w:pPr>
                    <w:pStyle w:val="null3"/>
                    <w:jc w:val="both"/>
                  </w:pPr>
                  <w:r>
                    <w:rPr>
                      <w:rFonts w:ascii="仿宋_GB2312" w:hAnsi="仿宋_GB2312" w:cs="仿宋_GB2312" w:eastAsia="仿宋_GB2312"/>
                      <w:sz w:val="18"/>
                    </w:rPr>
                    <w:t>4、提供同版本的数据库迁移服务；</w:t>
                  </w:r>
                </w:p>
                <w:p>
                  <w:pPr>
                    <w:pStyle w:val="null3"/>
                    <w:jc w:val="both"/>
                  </w:pPr>
                  <w:r>
                    <w:rPr>
                      <w:rFonts w:ascii="仿宋_GB2312" w:hAnsi="仿宋_GB2312" w:cs="仿宋_GB2312" w:eastAsia="仿宋_GB2312"/>
                      <w:sz w:val="18"/>
                    </w:rPr>
                    <w:t>5、针对日志和检查中发现的问题，进行处理及数据库优化，以使服务器和数据库都保持最佳的性能。</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电话服务</w:t>
                  </w:r>
                </w:p>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信息系统升级更新服务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1、服务商应根据国家、省和市政府部门新增或变更的相关政策，及时为医院提供系统更新服务；</w:t>
                  </w:r>
                </w:p>
                <w:p>
                  <w:pPr>
                    <w:pStyle w:val="null3"/>
                    <w:jc w:val="both"/>
                  </w:pPr>
                  <w:r>
                    <w:rPr>
                      <w:rFonts w:ascii="仿宋_GB2312" w:hAnsi="仿宋_GB2312" w:cs="仿宋_GB2312" w:eastAsia="仿宋_GB2312"/>
                      <w:sz w:val="18"/>
                    </w:rPr>
                    <w:t>2、服务商组织专业技术人员为院方提供信息系统软件升级服务；</w:t>
                  </w:r>
                </w:p>
                <w:p>
                  <w:pPr>
                    <w:pStyle w:val="null3"/>
                    <w:jc w:val="both"/>
                  </w:pPr>
                  <w:r>
                    <w:rPr>
                      <w:rFonts w:ascii="仿宋_GB2312" w:hAnsi="仿宋_GB2312" w:cs="仿宋_GB2312" w:eastAsia="仿宋_GB2312"/>
                      <w:sz w:val="18"/>
                    </w:rPr>
                    <w:t>3、服务商定期为院方提供系统安全补丁安装、调试服务。</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设备售后维修维护服务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医院根据自身发展需求新增或调整系统所需设备，服务商组织专业技术人员为院方提供设备维修维护服务，保障设备与相应信息系统接口程序运行。</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自定义</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网络安全与数据安全服务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1、服务商应根据《国家网络安全法》、《个人信息保护法》及相关法律法规，为医院提供网络安全服务与数据安全服务。</w:t>
                  </w:r>
                </w:p>
                <w:p>
                  <w:pPr>
                    <w:pStyle w:val="null3"/>
                    <w:jc w:val="both"/>
                  </w:pPr>
                  <w:r>
                    <w:rPr>
                      <w:rFonts w:ascii="仿宋_GB2312" w:hAnsi="仿宋_GB2312" w:cs="仿宋_GB2312" w:eastAsia="仿宋_GB2312"/>
                      <w:sz w:val="18"/>
                    </w:rPr>
                    <w:t>2、网络安全服务包含且不限以下服务：漏洞修复、安全问题整改、安全风险排查等服务等服务。</w:t>
                  </w:r>
                </w:p>
                <w:p>
                  <w:pPr>
                    <w:pStyle w:val="null3"/>
                    <w:jc w:val="both"/>
                  </w:pPr>
                  <w:r>
                    <w:rPr>
                      <w:rFonts w:ascii="仿宋_GB2312" w:hAnsi="仿宋_GB2312" w:cs="仿宋_GB2312" w:eastAsia="仿宋_GB2312"/>
                      <w:sz w:val="18"/>
                    </w:rPr>
                    <w:t>3、数据安全服务包含且不限以下服务：数据加密、数据备份与恢复与数据库安全审计等服务</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人员培训</w:t>
                  </w:r>
                </w:p>
                <w:p>
                  <w:pPr>
                    <w:pStyle w:val="null3"/>
                    <w:jc w:val="center"/>
                  </w:pPr>
                  <w:r>
                    <w:rPr>
                      <w:rFonts w:ascii="仿宋_GB2312" w:hAnsi="仿宋_GB2312" w:cs="仿宋_GB2312" w:eastAsia="仿宋_GB2312"/>
                      <w:sz w:val="18"/>
                    </w:rPr>
                    <w:t>服务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服务商应定期组织技术人员为院方提供信息系统相关技术培训服务。</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全年不少于20学时</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报表开发</w:t>
                  </w:r>
                </w:p>
                <w:p>
                  <w:pPr>
                    <w:pStyle w:val="null3"/>
                    <w:jc w:val="center"/>
                  </w:pPr>
                  <w:r>
                    <w:rPr>
                      <w:rFonts w:ascii="仿宋_GB2312" w:hAnsi="仿宋_GB2312" w:cs="仿宋_GB2312" w:eastAsia="仿宋_GB2312"/>
                      <w:sz w:val="18"/>
                    </w:rPr>
                    <w:t>服务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服务商为院方提供新增报表开发服务。</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自定义</w:t>
                  </w:r>
                </w:p>
              </w:tc>
            </w:tr>
          </w:tbl>
          <w:p>
            <w:pPr>
              <w:pStyle w:val="null3"/>
              <w:ind w:firstLine="402"/>
              <w:jc w:val="both"/>
            </w:pPr>
            <w:r>
              <w:rPr>
                <w:rFonts w:ascii="仿宋_GB2312" w:hAnsi="仿宋_GB2312" w:cs="仿宋_GB2312" w:eastAsia="仿宋_GB2312"/>
                <w:sz w:val="18"/>
                <w:b/>
              </w:rPr>
              <w:t>5.售后服务方案与技术能力要求：</w:t>
            </w:r>
          </w:p>
          <w:p>
            <w:pPr>
              <w:pStyle w:val="null3"/>
              <w:ind w:firstLine="400"/>
              <w:jc w:val="both"/>
            </w:pPr>
            <w:r>
              <w:rPr>
                <w:rFonts w:ascii="仿宋_GB2312" w:hAnsi="仿宋_GB2312" w:cs="仿宋_GB2312" w:eastAsia="仿宋_GB2312"/>
                <w:sz w:val="18"/>
              </w:rPr>
              <w:t>5.1.服务商应根据院方信息化建设情况与信息系统使用情况，制定详尽的售后服务方案。内容应涵盖以下几点：</w:t>
            </w:r>
          </w:p>
          <w:p>
            <w:pPr>
              <w:pStyle w:val="null3"/>
              <w:ind w:firstLine="400"/>
              <w:jc w:val="both"/>
            </w:pPr>
            <w:r>
              <w:rPr>
                <w:rFonts w:ascii="仿宋_GB2312" w:hAnsi="仿宋_GB2312" w:cs="仿宋_GB2312" w:eastAsia="仿宋_GB2312"/>
                <w:sz w:val="18"/>
              </w:rPr>
              <w:t>5.1.1. 售后运维服务的承诺。</w:t>
            </w:r>
          </w:p>
          <w:p>
            <w:pPr>
              <w:pStyle w:val="null3"/>
              <w:ind w:firstLine="400"/>
              <w:jc w:val="both"/>
            </w:pPr>
            <w:r>
              <w:rPr>
                <w:rFonts w:ascii="仿宋_GB2312" w:hAnsi="仿宋_GB2312" w:cs="仿宋_GB2312" w:eastAsia="仿宋_GB2312"/>
                <w:sz w:val="18"/>
              </w:rPr>
              <w:t>5.1.2. 提供售后运维服务的具体内容。</w:t>
            </w:r>
          </w:p>
          <w:p>
            <w:pPr>
              <w:pStyle w:val="null3"/>
              <w:ind w:firstLine="400"/>
              <w:jc w:val="both"/>
            </w:pPr>
            <w:r>
              <w:rPr>
                <w:rFonts w:ascii="仿宋_GB2312" w:hAnsi="仿宋_GB2312" w:cs="仿宋_GB2312" w:eastAsia="仿宋_GB2312"/>
                <w:sz w:val="18"/>
              </w:rPr>
              <w:t>5.1.3. 售后运维服务的具体措施。</w:t>
            </w:r>
          </w:p>
          <w:p>
            <w:pPr>
              <w:pStyle w:val="null3"/>
              <w:ind w:firstLine="400"/>
              <w:jc w:val="both"/>
            </w:pPr>
            <w:r>
              <w:rPr>
                <w:rFonts w:ascii="仿宋_GB2312" w:hAnsi="仿宋_GB2312" w:cs="仿宋_GB2312" w:eastAsia="仿宋_GB2312"/>
                <w:sz w:val="18"/>
              </w:rPr>
              <w:t>5.1.4. 售后运维服务相关管理制度。</w:t>
            </w:r>
          </w:p>
          <w:p>
            <w:pPr>
              <w:pStyle w:val="null3"/>
              <w:ind w:firstLine="400"/>
              <w:jc w:val="both"/>
            </w:pPr>
            <w:r>
              <w:rPr>
                <w:rFonts w:ascii="仿宋_GB2312" w:hAnsi="仿宋_GB2312" w:cs="仿宋_GB2312" w:eastAsia="仿宋_GB2312"/>
                <w:sz w:val="18"/>
              </w:rPr>
              <w:t>5.1.5 售后运维服务的应急预案。</w:t>
            </w:r>
          </w:p>
          <w:p>
            <w:pPr>
              <w:pStyle w:val="null3"/>
              <w:ind w:firstLine="400"/>
              <w:jc w:val="both"/>
            </w:pPr>
            <w:r>
              <w:rPr>
                <w:rFonts w:ascii="仿宋_GB2312" w:hAnsi="仿宋_GB2312" w:cs="仿宋_GB2312" w:eastAsia="仿宋_GB2312"/>
                <w:sz w:val="18"/>
              </w:rPr>
              <w:t>5.1.6 售后运维服务人员的考核方案。</w:t>
            </w:r>
          </w:p>
          <w:p>
            <w:pPr>
              <w:pStyle w:val="null3"/>
              <w:ind w:firstLine="400"/>
              <w:jc w:val="both"/>
            </w:pPr>
            <w:r>
              <w:rPr>
                <w:rFonts w:ascii="仿宋_GB2312" w:hAnsi="仿宋_GB2312" w:cs="仿宋_GB2312" w:eastAsia="仿宋_GB2312"/>
                <w:sz w:val="18"/>
              </w:rPr>
              <w:t>5.2. 售后服务技术能力要求：</w:t>
            </w:r>
          </w:p>
          <w:p>
            <w:pPr>
              <w:pStyle w:val="null3"/>
              <w:ind w:firstLine="400"/>
              <w:jc w:val="both"/>
            </w:pPr>
            <w:r>
              <w:rPr>
                <w:rFonts w:ascii="仿宋_GB2312" w:hAnsi="仿宋_GB2312" w:cs="仿宋_GB2312" w:eastAsia="仿宋_GB2312"/>
                <w:sz w:val="18"/>
              </w:rPr>
              <w:t>5.2.1. 提供售后服务人员组织架构。</w:t>
            </w:r>
          </w:p>
          <w:p>
            <w:pPr>
              <w:pStyle w:val="null3"/>
              <w:ind w:firstLine="400"/>
              <w:jc w:val="both"/>
            </w:pPr>
            <w:r>
              <w:rPr>
                <w:rFonts w:ascii="仿宋_GB2312" w:hAnsi="仿宋_GB2312" w:cs="仿宋_GB2312" w:eastAsia="仿宋_GB2312"/>
                <w:sz w:val="18"/>
              </w:rPr>
              <w:t>5.2.2. 技术人员要求：服务商拥有专职技术人员不少于10名。</w:t>
            </w:r>
          </w:p>
          <w:p>
            <w:pPr>
              <w:pStyle w:val="null3"/>
              <w:ind w:firstLine="402"/>
              <w:jc w:val="both"/>
            </w:pPr>
            <w:r>
              <w:rPr>
                <w:rFonts w:ascii="仿宋_GB2312" w:hAnsi="仿宋_GB2312" w:cs="仿宋_GB2312" w:eastAsia="仿宋_GB2312"/>
                <w:sz w:val="18"/>
                <w:b/>
              </w:rPr>
              <w:t>6.数据安全与信息保密要求：</w:t>
            </w:r>
          </w:p>
          <w:p>
            <w:pPr>
              <w:pStyle w:val="null3"/>
              <w:ind w:firstLine="400"/>
              <w:jc w:val="both"/>
            </w:pPr>
            <w:r>
              <w:rPr>
                <w:rFonts w:ascii="仿宋_GB2312" w:hAnsi="仿宋_GB2312" w:cs="仿宋_GB2312" w:eastAsia="仿宋_GB2312"/>
                <w:sz w:val="18"/>
              </w:rPr>
              <w:t>6.1. 服务商应具有数据安全相关管理制度。</w:t>
            </w:r>
          </w:p>
          <w:p>
            <w:pPr>
              <w:pStyle w:val="null3"/>
              <w:ind w:firstLine="400"/>
              <w:jc w:val="both"/>
            </w:pPr>
            <w:r>
              <w:rPr>
                <w:rFonts w:ascii="仿宋_GB2312" w:hAnsi="仿宋_GB2312" w:cs="仿宋_GB2312" w:eastAsia="仿宋_GB2312"/>
                <w:sz w:val="18"/>
              </w:rPr>
              <w:t>6.2. 服务商拥有数据安全方面专职技术人员，提供近三年的公司为其缴交社保证明材料。</w:t>
            </w:r>
          </w:p>
          <w:p>
            <w:pPr>
              <w:pStyle w:val="null3"/>
              <w:ind w:firstLine="400"/>
              <w:jc w:val="both"/>
            </w:pPr>
            <w:r>
              <w:rPr>
                <w:rFonts w:ascii="仿宋_GB2312" w:hAnsi="仿宋_GB2312" w:cs="仿宋_GB2312" w:eastAsia="仿宋_GB2312"/>
                <w:sz w:val="18"/>
              </w:rPr>
              <w:t>6.3. 提供服务商信息保密相关管理制度与公司员工保密协议。</w:t>
            </w:r>
          </w:p>
          <w:p>
            <w:pPr>
              <w:pStyle w:val="null3"/>
              <w:ind w:firstLine="402"/>
              <w:jc w:val="both"/>
            </w:pPr>
            <w:r>
              <w:rPr>
                <w:rFonts w:ascii="仿宋_GB2312" w:hAnsi="仿宋_GB2312" w:cs="仿宋_GB2312" w:eastAsia="仿宋_GB2312"/>
                <w:sz w:val="18"/>
                <w:b/>
              </w:rPr>
              <w:t>三、商务要求</w:t>
            </w:r>
          </w:p>
          <w:p>
            <w:pPr>
              <w:pStyle w:val="null3"/>
              <w:ind w:firstLine="402"/>
              <w:jc w:val="both"/>
            </w:pPr>
            <w:r>
              <w:rPr>
                <w:rFonts w:ascii="仿宋_GB2312" w:hAnsi="仿宋_GB2312" w:cs="仿宋_GB2312" w:eastAsia="仿宋_GB2312"/>
                <w:sz w:val="18"/>
                <w:b/>
              </w:rPr>
              <w:t>1.合同内容及金额：</w:t>
            </w:r>
            <w:r>
              <w:rPr>
                <w:rFonts w:ascii="仿宋_GB2312" w:hAnsi="仿宋_GB2312" w:cs="仿宋_GB2312" w:eastAsia="仿宋_GB2312"/>
                <w:sz w:val="18"/>
              </w:rPr>
              <w:t>即成交单位的响应内容、现场澄清确认内容（若有）及其成交总金额</w:t>
            </w:r>
          </w:p>
          <w:p>
            <w:pPr>
              <w:pStyle w:val="null3"/>
              <w:ind w:firstLine="402"/>
              <w:jc w:val="both"/>
            </w:pPr>
            <w:r>
              <w:rPr>
                <w:rFonts w:ascii="仿宋_GB2312" w:hAnsi="仿宋_GB2312" w:cs="仿宋_GB2312" w:eastAsia="仿宋_GB2312"/>
                <w:sz w:val="18"/>
                <w:b/>
              </w:rPr>
              <w:t>2.服务地点：陕西省交通医院</w:t>
            </w:r>
          </w:p>
          <w:p>
            <w:pPr>
              <w:pStyle w:val="null3"/>
              <w:ind w:firstLine="402"/>
              <w:jc w:val="both"/>
            </w:pPr>
            <w:r>
              <w:rPr>
                <w:rFonts w:ascii="仿宋_GB2312" w:hAnsi="仿宋_GB2312" w:cs="仿宋_GB2312" w:eastAsia="仿宋_GB2312"/>
                <w:sz w:val="18"/>
                <w:b/>
              </w:rPr>
              <w:t>3.服务期：一年</w:t>
            </w:r>
          </w:p>
          <w:p>
            <w:pPr>
              <w:pStyle w:val="null3"/>
              <w:ind w:firstLine="402"/>
              <w:jc w:val="both"/>
            </w:pPr>
            <w:r>
              <w:rPr>
                <w:rFonts w:ascii="仿宋_GB2312" w:hAnsi="仿宋_GB2312" w:cs="仿宋_GB2312" w:eastAsia="仿宋_GB2312"/>
                <w:sz w:val="18"/>
                <w:b/>
              </w:rPr>
              <w:t>4、项目考核与验收</w:t>
            </w:r>
          </w:p>
          <w:p>
            <w:pPr>
              <w:pStyle w:val="null3"/>
              <w:ind w:firstLine="400"/>
              <w:jc w:val="both"/>
            </w:pPr>
            <w:r>
              <w:rPr>
                <w:rFonts w:ascii="仿宋_GB2312" w:hAnsi="仿宋_GB2312" w:cs="仿宋_GB2312" w:eastAsia="仿宋_GB2312"/>
                <w:sz w:val="18"/>
              </w:rPr>
              <w:t>4.1项目由采购人组织相关人员或其邀请的专家进行考核评价验收，考核与验收时成交人应无条件予以配合并提供所需的全部资料：</w:t>
            </w:r>
          </w:p>
          <w:p>
            <w:pPr>
              <w:pStyle w:val="null3"/>
              <w:ind w:firstLine="400"/>
              <w:jc w:val="both"/>
            </w:pPr>
            <w:r>
              <w:rPr>
                <w:rFonts w:ascii="仿宋_GB2312" w:hAnsi="仿宋_GB2312" w:cs="仿宋_GB2312" w:eastAsia="仿宋_GB2312"/>
                <w:sz w:val="18"/>
              </w:rPr>
              <w:t>4.2考核标准：项目考核依据《信息系统售后运维服务质量评价标准》评分。评分90－100分为优秀，70－89为合格，70分以下（不含70分）为不合格。</w:t>
            </w:r>
            <w:r>
              <w:rPr>
                <w:rFonts w:ascii="仿宋_GB2312" w:hAnsi="仿宋_GB2312" w:cs="仿宋_GB2312" w:eastAsia="仿宋_GB2312"/>
                <w:sz w:val="18"/>
              </w:rPr>
              <w:t>（《信息系统售后运维服务质量评价标准》详见合同附件）</w:t>
            </w:r>
          </w:p>
          <w:p>
            <w:pPr>
              <w:pStyle w:val="null3"/>
              <w:ind w:firstLine="400"/>
              <w:jc w:val="both"/>
            </w:pPr>
            <w:r>
              <w:rPr>
                <w:rFonts w:ascii="仿宋_GB2312" w:hAnsi="仿宋_GB2312" w:cs="仿宋_GB2312" w:eastAsia="仿宋_GB2312"/>
                <w:sz w:val="18"/>
              </w:rPr>
              <w:t>4.3验收依据：项目考核汇总表、采购文件、响应文件、合同文本、国内相应的标准、规范。</w:t>
            </w:r>
          </w:p>
          <w:p>
            <w:pPr>
              <w:pStyle w:val="null3"/>
              <w:ind w:firstLine="402"/>
              <w:jc w:val="both"/>
            </w:pPr>
            <w:r>
              <w:rPr>
                <w:rFonts w:ascii="仿宋_GB2312" w:hAnsi="仿宋_GB2312" w:cs="仿宋_GB2312" w:eastAsia="仿宋_GB2312"/>
                <w:sz w:val="18"/>
                <w:b/>
              </w:rPr>
              <w:t>5、结算方式</w:t>
            </w:r>
          </w:p>
          <w:p>
            <w:pPr>
              <w:pStyle w:val="null3"/>
              <w:ind w:firstLine="400"/>
              <w:jc w:val="both"/>
            </w:pPr>
            <w:r>
              <w:rPr>
                <w:rFonts w:ascii="仿宋_GB2312" w:hAnsi="仿宋_GB2312" w:cs="仿宋_GB2312" w:eastAsia="仿宋_GB2312"/>
                <w:sz w:val="18"/>
              </w:rPr>
              <w:t>5.1结算单位：采购人结算，结算前成交人须开具等额发票给采购人，采购人收到发票后，按照5.2的付款方式结算，否则导致的付款延误，责任自行承担。</w:t>
            </w:r>
          </w:p>
          <w:p>
            <w:pPr>
              <w:pStyle w:val="null3"/>
              <w:ind w:firstLine="402"/>
              <w:jc w:val="both"/>
            </w:pPr>
            <w:r>
              <w:rPr>
                <w:rFonts w:ascii="仿宋_GB2312" w:hAnsi="仿宋_GB2312" w:cs="仿宋_GB2312" w:eastAsia="仿宋_GB2312"/>
                <w:sz w:val="18"/>
                <w:b/>
              </w:rPr>
              <w:t>5.2付款方式(具体以合同签订为准)：</w:t>
            </w:r>
          </w:p>
          <w:p>
            <w:pPr>
              <w:pStyle w:val="null3"/>
              <w:ind w:firstLine="400"/>
              <w:jc w:val="both"/>
            </w:pPr>
            <w:r>
              <w:rPr>
                <w:rFonts w:ascii="仿宋_GB2312" w:hAnsi="仿宋_GB2312" w:cs="仿宋_GB2312" w:eastAsia="仿宋_GB2312"/>
                <w:sz w:val="18"/>
              </w:rPr>
              <w:t>1、合同签订且收到发票后 ，达到付款条件起 10 日内，支付合同总金额的50.00%。</w:t>
            </w:r>
          </w:p>
          <w:p>
            <w:pPr>
              <w:pStyle w:val="null3"/>
              <w:ind w:firstLine="400"/>
              <w:jc w:val="both"/>
            </w:pPr>
            <w:r>
              <w:rPr>
                <w:rFonts w:ascii="仿宋_GB2312" w:hAnsi="仿宋_GB2312" w:cs="仿宋_GB2312" w:eastAsia="仿宋_GB2312"/>
                <w:sz w:val="18"/>
              </w:rPr>
              <w:t>2、项目按合同验收标准合格且收到发票后 ，达到合同约定付款条件起 10 日内，支付合同总金额的 50.00%。</w:t>
            </w:r>
          </w:p>
          <w:p>
            <w:pPr>
              <w:pStyle w:val="null3"/>
              <w:ind w:firstLine="402"/>
              <w:jc w:val="both"/>
            </w:pPr>
            <w:r>
              <w:rPr>
                <w:rFonts w:ascii="仿宋_GB2312" w:hAnsi="仿宋_GB2312" w:cs="仿宋_GB2312" w:eastAsia="仿宋_GB2312"/>
                <w:sz w:val="18"/>
                <w:b/>
              </w:rPr>
              <w:t>6、知识产权</w:t>
            </w:r>
          </w:p>
          <w:p>
            <w:pPr>
              <w:pStyle w:val="null3"/>
              <w:ind w:firstLine="400"/>
              <w:jc w:val="both"/>
            </w:pPr>
            <w:r>
              <w:rPr>
                <w:rFonts w:ascii="仿宋_GB2312" w:hAnsi="仿宋_GB2312" w:cs="仿宋_GB2312" w:eastAsia="仿宋_GB2312"/>
                <w:sz w:val="18"/>
              </w:rPr>
              <w:t>6.1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但。</w:t>
            </w:r>
          </w:p>
          <w:p>
            <w:pPr>
              <w:pStyle w:val="null3"/>
              <w:ind w:firstLine="402"/>
              <w:jc w:val="both"/>
            </w:pPr>
            <w:r>
              <w:rPr>
                <w:rFonts w:ascii="仿宋_GB2312" w:hAnsi="仿宋_GB2312" w:cs="仿宋_GB2312" w:eastAsia="仿宋_GB2312"/>
                <w:sz w:val="18"/>
                <w:b/>
              </w:rPr>
              <w:t>7、违约责任（具体以合同签订为准）</w:t>
            </w:r>
          </w:p>
          <w:p>
            <w:pPr>
              <w:pStyle w:val="null3"/>
              <w:ind w:firstLine="400"/>
              <w:jc w:val="both"/>
            </w:pPr>
            <w:r>
              <w:rPr>
                <w:rFonts w:ascii="仿宋_GB2312" w:hAnsi="仿宋_GB2312" w:cs="仿宋_GB2312" w:eastAsia="仿宋_GB2312"/>
                <w:sz w:val="18"/>
              </w:rPr>
              <w:t>7.1按《中华人民共和国民法典》中的相关条款执行。</w:t>
            </w:r>
          </w:p>
          <w:p>
            <w:pPr>
              <w:pStyle w:val="null3"/>
              <w:ind w:firstLine="400"/>
              <w:jc w:val="both"/>
            </w:pPr>
            <w:r>
              <w:rPr>
                <w:rFonts w:ascii="仿宋_GB2312" w:hAnsi="仿宋_GB2312" w:cs="仿宋_GB2312" w:eastAsia="仿宋_GB2312"/>
                <w:sz w:val="18"/>
              </w:rPr>
              <w:t>7.2成交人未按合同要求提供货物与服务或货物与服务质量不能满足合同、采购文件要求，应无条件按采购人要求的时限及内容进行整改，否则视为成交人根本违约，采购人有权单方解除合同，合同解除后成交人应按合同总价的【10】%向采购人支付违约金，违约金不足以赔偿采购人损失的，由成交人另行承担。并上报同级监管部门。</w:t>
            </w:r>
          </w:p>
          <w:p>
            <w:pPr>
              <w:pStyle w:val="null3"/>
              <w:ind w:firstLine="400"/>
              <w:jc w:val="both"/>
            </w:pPr>
            <w:r>
              <w:rPr>
                <w:rFonts w:ascii="仿宋_GB2312" w:hAnsi="仿宋_GB2312" w:cs="仿宋_GB2312" w:eastAsia="仿宋_GB2312"/>
                <w:sz w:val="18"/>
              </w:rPr>
              <w:t>7.3除不可抗力因素外，因成交人原因造成无法在约定的时限内及时响应并排除故障的，逾期责任由成交人承担，每逾期一天乙方按合同总价的【0.5】%向采购人支付违约金，累计逾期超过【30】天或合同期内逾期情形累计出现【10】次的，视为成交人根本违约，采购人有权单方解除本协议，成交人应按合同总价的【30】%向采购人支付违约金，并承担因此造成的采购人损失。</w:t>
            </w:r>
          </w:p>
          <w:p>
            <w:pPr>
              <w:pStyle w:val="null3"/>
              <w:ind w:firstLine="400"/>
              <w:jc w:val="both"/>
            </w:pPr>
            <w:r>
              <w:rPr>
                <w:rFonts w:ascii="仿宋_GB2312" w:hAnsi="仿宋_GB2312" w:cs="仿宋_GB2312" w:eastAsia="仿宋_GB2312"/>
                <w:sz w:val="18"/>
              </w:rPr>
              <w:t>7.4.在合同期限内，未经采购人同意，成交人不得转包、分包本合同项下的合同义务，否则采购人有权解除本协议，成交人需按合同总价的【30】%向采购人支付违约金。</w:t>
            </w:r>
          </w:p>
          <w:p>
            <w:pPr>
              <w:pStyle w:val="null3"/>
              <w:ind w:firstLine="400"/>
              <w:jc w:val="both"/>
            </w:pPr>
            <w:r>
              <w:rPr>
                <w:rFonts w:ascii="仿宋_GB2312" w:hAnsi="仿宋_GB2312" w:cs="仿宋_GB2312" w:eastAsia="仿宋_GB2312"/>
                <w:sz w:val="18"/>
              </w:rPr>
              <w:t>7.5.成交人在服务期间发生任何人身事故或造成采购人设备损坏的，由成交人承担全部赔偿责任，给采购人造成其他损失的，采购人有权向成交人追偿。</w:t>
            </w:r>
          </w:p>
          <w:p>
            <w:pPr>
              <w:pStyle w:val="null3"/>
              <w:ind w:firstLine="400"/>
              <w:jc w:val="both"/>
            </w:pPr>
            <w:r>
              <w:rPr>
                <w:rFonts w:ascii="仿宋_GB2312" w:hAnsi="仿宋_GB2312" w:cs="仿宋_GB2312" w:eastAsia="仿宋_GB2312"/>
                <w:sz w:val="18"/>
              </w:rPr>
              <w:t>7.6.对于本合同中需成交人支付的违约金，甲方均有权从未付合同款中直接扣除。</w:t>
            </w:r>
          </w:p>
          <w:p>
            <w:pPr>
              <w:pStyle w:val="null3"/>
              <w:jc w:val="both"/>
            </w:pPr>
            <w:r>
              <w:rPr>
                <w:rFonts w:ascii="仿宋_GB2312" w:hAnsi="仿宋_GB2312" w:cs="仿宋_GB2312" w:eastAsia="仿宋_GB2312"/>
                <w:sz w:val="18"/>
                <w:b/>
              </w:rPr>
              <w:t>注：</w:t>
            </w:r>
            <w:r>
              <w:rPr>
                <w:rFonts w:ascii="仿宋_GB2312" w:hAnsi="仿宋_GB2312" w:cs="仿宋_GB2312" w:eastAsia="仿宋_GB2312"/>
                <w:sz w:val="18"/>
              </w:rPr>
              <w:t>本项目技术要求及商务要求不允许负偏离。</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陕西省交通医院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项目按合同验收标准合格且收到发票后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无重大违纪</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非联合体协商</w:t>
            </w:r>
          </w:p>
        </w:tc>
        <w:tc>
          <w:tcPr>
            <w:tcW w:type="dxa" w:w="3322"/>
          </w:tcPr>
          <w:p>
            <w:pPr>
              <w:pStyle w:val="null3"/>
            </w:pPr>
            <w:r>
              <w:rPr>
                <w:rFonts w:ascii="仿宋_GB2312" w:hAnsi="仿宋_GB2312" w:cs="仿宋_GB2312" w:eastAsia="仿宋_GB2312"/>
              </w:rPr>
              <w:t>本项目不接受联合体协商。</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中小企业声明函 附保证金缴纳凭证.docx 报价表 服务偏离表.docx 供应商承诺书.docx 资格证明文件.docx 响应文件封面 分项报价表.docx 残疾人福利性单位声明函 业绩统计表.docx 标的清单 响应函 商务偏离表.docx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附保证金缴纳凭证.docx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协商文件商务条款</w:t>
            </w:r>
          </w:p>
        </w:tc>
        <w:tc>
          <w:tcPr>
            <w:tcW w:type="dxa" w:w="3322"/>
          </w:tcPr>
          <w:p>
            <w:pPr>
              <w:pStyle w:val="null3"/>
            </w:pPr>
            <w:r>
              <w:rPr>
                <w:rFonts w:ascii="仿宋_GB2312" w:hAnsi="仿宋_GB2312" w:cs="仿宋_GB2312" w:eastAsia="仿宋_GB2312"/>
              </w:rPr>
              <w:t>响应协商文件商务条款，无重大保留或偏差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供应商服务须完全满足采购文件要求，否则其响应文件作为无效处理</w:t>
            </w:r>
          </w:p>
        </w:tc>
        <w:tc>
          <w:tcPr>
            <w:tcW w:type="dxa" w:w="1661"/>
          </w:tcPr>
          <w:p>
            <w:pPr>
              <w:pStyle w:val="null3"/>
            </w:pPr>
            <w:r>
              <w:rPr>
                <w:rFonts w:ascii="仿宋_GB2312" w:hAnsi="仿宋_GB2312" w:cs="仿宋_GB2312" w:eastAsia="仿宋_GB2312"/>
              </w:rPr>
              <w:t>服务偏离表.docx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供应商认为有必要说明的其他资料.docx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详见附件：附保证金缴纳凭证.docx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