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FA6D0">
      <w:pPr>
        <w:pStyle w:val="2"/>
        <w:bidi w:val="0"/>
        <w:rPr>
          <w:rFonts w:hint="eastAsia"/>
          <w:lang w:eastAsia="zh-CN"/>
        </w:rPr>
      </w:pPr>
      <w:bookmarkStart w:id="1" w:name="_GoBack"/>
      <w:r>
        <w:rPr>
          <w:rFonts w:hint="eastAsia"/>
          <w:lang w:eastAsia="zh-CN"/>
        </w:rPr>
        <w:t>合同参考模板</w:t>
      </w:r>
    </w:p>
    <w:bookmarkEnd w:id="1"/>
    <w:p w14:paraId="65BF9774">
      <w:pPr>
        <w:spacing w:before="156" w:after="156"/>
        <w:ind w:left="480"/>
        <w:textAlignment w:val="baseline"/>
        <w:rPr>
          <w:rFonts w:hint="eastAsia" w:ascii="宋体" w:hAnsi="宋体" w:cs="宋体"/>
        </w:rPr>
      </w:pPr>
      <w:r>
        <w:rPr>
          <w:rFonts w:hint="eastAsia" w:ascii="宋体" w:hAnsi="宋体" w:cs="宋体"/>
        </w:rPr>
        <w:t>一、甲方、乙方</w:t>
      </w:r>
    </w:p>
    <w:p w14:paraId="48D2981B">
      <w:pPr>
        <w:spacing w:before="156" w:after="156"/>
        <w:ind w:left="472"/>
        <w:textAlignment w:val="baseline"/>
        <w:rPr>
          <w:rFonts w:hint="default" w:ascii="宋体" w:hAnsi="宋体" w:eastAsia="宋体" w:cs="宋体"/>
          <w:lang w:val="en-US" w:eastAsia="zh-CN"/>
        </w:rPr>
      </w:pPr>
      <w:r>
        <w:rPr>
          <w:rFonts w:hint="eastAsia" w:ascii="宋体" w:hAnsi="宋体" w:cs="宋体"/>
        </w:rPr>
        <w:t>1.甲方：</w:t>
      </w:r>
      <w:r>
        <w:rPr>
          <w:rFonts w:hint="eastAsia" w:ascii="宋体" w:hAnsi="宋体" w:cs="宋体"/>
          <w:u w:val="single"/>
          <w:lang w:val="en-US" w:eastAsia="zh-CN"/>
        </w:rPr>
        <w:t xml:space="preserve">                    </w:t>
      </w:r>
    </w:p>
    <w:p w14:paraId="1012486E">
      <w:pPr>
        <w:spacing w:before="156" w:after="156"/>
        <w:ind w:left="472"/>
        <w:textAlignment w:val="baseline"/>
        <w:rPr>
          <w:rFonts w:ascii="宋体" w:hAnsi="宋体" w:cs="宋体"/>
          <w:u w:val="single"/>
        </w:rPr>
      </w:pPr>
      <w:r>
        <w:rPr>
          <w:rFonts w:hint="eastAsia" w:ascii="宋体" w:hAnsi="宋体" w:cs="宋体"/>
        </w:rPr>
        <w:t>2.乙方：</w:t>
      </w:r>
      <w:r>
        <w:rPr>
          <w:rFonts w:hint="eastAsia" w:ascii="宋体" w:hAnsi="宋体" w:cs="宋体"/>
          <w:u w:val="single"/>
        </w:rPr>
        <w:t xml:space="preserve">                    </w:t>
      </w:r>
    </w:p>
    <w:p w14:paraId="34511557">
      <w:pPr>
        <w:spacing w:before="156" w:after="156"/>
        <w:ind w:left="480"/>
        <w:textAlignment w:val="baseline"/>
        <w:rPr>
          <w:rFonts w:hint="eastAsia" w:ascii="宋体" w:hAnsi="宋体" w:cs="宋体"/>
        </w:rPr>
      </w:pPr>
      <w:r>
        <w:rPr>
          <w:rFonts w:hint="eastAsia" w:ascii="宋体" w:hAnsi="宋体" w:cs="宋体"/>
        </w:rPr>
        <w:t>二、合同文件组成</w:t>
      </w:r>
    </w:p>
    <w:p w14:paraId="01E2FCB1">
      <w:pPr>
        <w:spacing w:before="156" w:after="156"/>
        <w:ind w:left="472"/>
        <w:textAlignment w:val="baseline"/>
        <w:rPr>
          <w:rFonts w:hint="eastAsia" w:ascii="宋体" w:hAnsi="宋体" w:cs="宋体"/>
        </w:rPr>
      </w:pPr>
      <w:r>
        <w:rPr>
          <w:rFonts w:hint="eastAsia" w:ascii="宋体" w:hAnsi="宋体" w:cs="宋体"/>
        </w:rPr>
        <w:t>①合同协议书</w:t>
      </w:r>
    </w:p>
    <w:p w14:paraId="0E5EC12D">
      <w:pPr>
        <w:spacing w:before="156" w:after="156"/>
        <w:ind w:left="472"/>
        <w:textAlignment w:val="baseline"/>
        <w:rPr>
          <w:rFonts w:hint="eastAsia" w:ascii="宋体" w:hAnsi="宋体" w:cs="宋体"/>
        </w:rPr>
      </w:pPr>
      <w:r>
        <w:rPr>
          <w:rFonts w:hint="eastAsia" w:ascii="宋体" w:hAnsi="宋体" w:cs="宋体"/>
        </w:rPr>
        <w:t>②成交通知书</w:t>
      </w:r>
    </w:p>
    <w:p w14:paraId="3BD394DC">
      <w:pPr>
        <w:spacing w:before="156" w:after="156"/>
        <w:ind w:left="472"/>
        <w:textAlignment w:val="baseline"/>
        <w:rPr>
          <w:rFonts w:hint="eastAsia" w:ascii="宋体" w:hAnsi="宋体" w:cs="宋体"/>
        </w:rPr>
      </w:pPr>
      <w:r>
        <w:rPr>
          <w:rFonts w:hint="eastAsia" w:ascii="宋体" w:hAnsi="宋体" w:cs="宋体"/>
        </w:rPr>
        <w:t>③评标期间和合同谈判中的澄清纪要及补充资料</w:t>
      </w:r>
    </w:p>
    <w:p w14:paraId="21CD6A61">
      <w:pPr>
        <w:spacing w:before="156" w:after="156"/>
        <w:ind w:left="472"/>
        <w:textAlignment w:val="baseline"/>
        <w:rPr>
          <w:rFonts w:hint="eastAsia" w:ascii="宋体" w:hAnsi="宋体" w:cs="宋体"/>
        </w:rPr>
      </w:pPr>
      <w:r>
        <w:rPr>
          <w:rFonts w:hint="eastAsia" w:ascii="宋体" w:hAnsi="宋体" w:cs="宋体"/>
        </w:rPr>
        <w:t>④响应文件及构成合同的其他文件，包括在合同执行过程中所产生的其他补充协议（包括招标期间发出的补充书和有关函件）</w:t>
      </w:r>
    </w:p>
    <w:p w14:paraId="5B992328">
      <w:pPr>
        <w:spacing w:before="156" w:after="156"/>
        <w:ind w:left="472"/>
        <w:textAlignment w:val="baseline"/>
        <w:rPr>
          <w:rFonts w:hint="eastAsia" w:ascii="宋体" w:hAnsi="宋体" w:cs="宋体"/>
        </w:rPr>
      </w:pPr>
      <w:r>
        <w:rPr>
          <w:rFonts w:hint="eastAsia" w:ascii="宋体" w:hAnsi="宋体" w:cs="宋体"/>
        </w:rPr>
        <w:t>⑤合同条件</w:t>
      </w:r>
    </w:p>
    <w:p w14:paraId="270C968E">
      <w:pPr>
        <w:spacing w:before="156" w:after="156"/>
        <w:ind w:left="472"/>
        <w:textAlignment w:val="baseline"/>
        <w:rPr>
          <w:rFonts w:hint="eastAsia" w:ascii="宋体" w:hAnsi="宋体" w:cs="宋体"/>
        </w:rPr>
      </w:pPr>
      <w:r>
        <w:rPr>
          <w:rFonts w:hint="eastAsia" w:ascii="宋体" w:hAnsi="宋体" w:cs="宋体"/>
        </w:rPr>
        <w:t>⑥磋商文件及补遗文件</w:t>
      </w:r>
    </w:p>
    <w:p w14:paraId="41858CD2">
      <w:pPr>
        <w:spacing w:before="156" w:after="156"/>
        <w:ind w:left="472"/>
        <w:textAlignment w:val="baseline"/>
        <w:rPr>
          <w:rFonts w:hint="eastAsia" w:ascii="宋体" w:hAnsi="宋体" w:cs="宋体"/>
        </w:rPr>
      </w:pPr>
      <w:r>
        <w:rPr>
          <w:rFonts w:hint="eastAsia" w:ascii="宋体" w:hAnsi="宋体" w:cs="宋体"/>
        </w:rPr>
        <w:t>⑦标准规范及其有关文件</w:t>
      </w:r>
    </w:p>
    <w:p w14:paraId="0E4EBE51">
      <w:pPr>
        <w:spacing w:before="156" w:after="156"/>
        <w:ind w:left="472"/>
        <w:textAlignment w:val="baseline"/>
        <w:rPr>
          <w:rFonts w:hint="eastAsia" w:ascii="宋体" w:hAnsi="宋体" w:cs="宋体"/>
        </w:rPr>
      </w:pPr>
      <w:r>
        <w:rPr>
          <w:rFonts w:hint="eastAsia" w:ascii="宋体" w:hAnsi="宋体" w:cs="宋体"/>
        </w:rPr>
        <w:t>上述文件将互相补充，若有不明确或不一致的，以上列次序在先者为准。</w:t>
      </w:r>
    </w:p>
    <w:p w14:paraId="5FBD54E7">
      <w:pPr>
        <w:spacing w:before="156" w:after="156"/>
        <w:ind w:firstLine="480" w:firstLineChars="200"/>
        <w:textAlignment w:val="baseline"/>
        <w:rPr>
          <w:rFonts w:hint="eastAsia" w:ascii="宋体" w:hAnsi="宋体" w:cs="宋体"/>
        </w:rPr>
      </w:pPr>
      <w:r>
        <w:rPr>
          <w:rFonts w:hint="eastAsia" w:ascii="宋体" w:hAnsi="宋体" w:cs="宋体"/>
        </w:rPr>
        <w:t>三、合同形式</w:t>
      </w:r>
    </w:p>
    <w:p w14:paraId="0D58C7CB">
      <w:pPr>
        <w:spacing w:before="156" w:after="156"/>
        <w:ind w:left="472"/>
        <w:textAlignment w:val="baseline"/>
        <w:rPr>
          <w:rFonts w:hint="eastAsia" w:ascii="宋体" w:hAnsi="宋体" w:cs="宋体"/>
        </w:rPr>
      </w:pPr>
      <w:r>
        <w:rPr>
          <w:rFonts w:hint="eastAsia" w:ascii="宋体" w:hAnsi="宋体" w:cs="宋体"/>
        </w:rPr>
        <w:t>1.本合同为</w:t>
      </w:r>
      <w:r>
        <w:rPr>
          <w:rFonts w:hint="eastAsia" w:ascii="宋体" w:hAnsi="宋体" w:cs="宋体"/>
          <w:b/>
          <w:bCs/>
        </w:rPr>
        <w:t>固定</w:t>
      </w:r>
      <w:r>
        <w:rPr>
          <w:rFonts w:hint="eastAsia" w:ascii="宋体" w:hAnsi="宋体" w:cs="宋体"/>
          <w:b/>
          <w:bCs/>
          <w:lang w:eastAsia="zh-CN"/>
        </w:rPr>
        <w:t>单价</w:t>
      </w:r>
      <w:r>
        <w:rPr>
          <w:rFonts w:hint="eastAsia" w:ascii="宋体" w:hAnsi="宋体" w:cs="宋体"/>
          <w:b/>
          <w:bCs/>
        </w:rPr>
        <w:t>合同</w:t>
      </w:r>
      <w:r>
        <w:rPr>
          <w:rFonts w:hint="eastAsia" w:ascii="宋体" w:hAnsi="宋体" w:cs="宋体"/>
        </w:rPr>
        <w:t>，结算方式详见本合同第十一条。</w:t>
      </w:r>
    </w:p>
    <w:p w14:paraId="14B6E844">
      <w:pPr>
        <w:spacing w:before="156" w:after="156"/>
        <w:ind w:left="472"/>
        <w:textAlignment w:val="baseline"/>
        <w:rPr>
          <w:rFonts w:hint="eastAsia" w:ascii="宋体" w:hAnsi="宋体" w:cs="宋体"/>
        </w:rPr>
      </w:pPr>
      <w:r>
        <w:rPr>
          <w:rFonts w:hint="eastAsia" w:ascii="宋体" w:hAnsi="宋体" w:cs="宋体"/>
        </w:rPr>
        <w:t>2.合同价内包括：为实施本工程所发生的</w:t>
      </w:r>
      <w:r>
        <w:rPr>
          <w:rFonts w:hint="eastAsia" w:ascii="宋体" w:hAnsi="宋体" w:cs="宋体"/>
          <w:lang w:val="zh-CN"/>
        </w:rPr>
        <w:t>人工费、</w:t>
      </w:r>
      <w:r>
        <w:rPr>
          <w:rFonts w:hint="eastAsia" w:ascii="宋体" w:hAnsi="宋体" w:cs="宋体"/>
        </w:rPr>
        <w:t>材料费、</w:t>
      </w:r>
      <w:r>
        <w:rPr>
          <w:rFonts w:hint="eastAsia" w:ascii="宋体" w:hAnsi="宋体" w:cs="宋体"/>
          <w:lang w:val="zh-CN"/>
        </w:rPr>
        <w:t>机械费、设备费、运输费、企业管理费、</w:t>
      </w:r>
      <w:r>
        <w:rPr>
          <w:rFonts w:hint="eastAsia" w:ascii="宋体" w:hAnsi="宋体" w:cs="宋体"/>
        </w:rPr>
        <w:t>临时工程费、</w:t>
      </w:r>
      <w:r>
        <w:rPr>
          <w:rFonts w:hint="eastAsia" w:ascii="宋体" w:hAnsi="宋体" w:cs="宋体"/>
          <w:lang w:val="zh-CN"/>
        </w:rPr>
        <w:t>税金、利润、以及合同明示或暗示的所有风险、责任和义务等本合同工程范围内所产生的全部费用。</w:t>
      </w:r>
    </w:p>
    <w:p w14:paraId="7F7DB22F">
      <w:pPr>
        <w:spacing w:before="156" w:after="156"/>
        <w:ind w:left="472"/>
        <w:textAlignment w:val="baseline"/>
        <w:rPr>
          <w:rFonts w:hint="eastAsia" w:ascii="宋体" w:hAnsi="宋体" w:cs="宋体"/>
        </w:rPr>
      </w:pPr>
      <w:r>
        <w:rPr>
          <w:rFonts w:hint="eastAsia" w:ascii="宋体" w:hAnsi="宋体" w:cs="宋体"/>
        </w:rPr>
        <w:t>3.合同价：</w:t>
      </w:r>
    </w:p>
    <w:p w14:paraId="7C512D79">
      <w:pPr>
        <w:spacing w:before="156" w:after="156"/>
        <w:ind w:left="472"/>
        <w:textAlignment w:val="baseline"/>
        <w:rPr>
          <w:rFonts w:hint="eastAsia" w:ascii="宋体" w:hAnsi="宋体" w:cs="宋体"/>
        </w:rPr>
      </w:pPr>
      <w:r>
        <w:rPr>
          <w:rFonts w:hint="eastAsia" w:ascii="宋体" w:hAnsi="宋体" w:cs="宋体"/>
        </w:rPr>
        <w:t xml:space="preserve">大写： </w:t>
      </w:r>
    </w:p>
    <w:p w14:paraId="685CDFDA">
      <w:pPr>
        <w:spacing w:before="156" w:after="156"/>
        <w:ind w:left="472"/>
        <w:textAlignment w:val="baseline"/>
        <w:rPr>
          <w:rFonts w:hint="eastAsia" w:ascii="宋体" w:hAnsi="宋体" w:cs="宋体"/>
        </w:rPr>
      </w:pPr>
      <w:r>
        <w:rPr>
          <w:rFonts w:hint="eastAsia" w:ascii="宋体" w:hAnsi="宋体" w:cs="宋体"/>
        </w:rPr>
        <w:t>小写：¥  元</w:t>
      </w:r>
    </w:p>
    <w:p w14:paraId="5863F013">
      <w:pPr>
        <w:ind w:left="472"/>
        <w:rPr>
          <w:rFonts w:hint="eastAsia" w:ascii="宋体" w:hAnsi="宋体" w:eastAsia="宋体" w:cs="宋体"/>
          <w:lang w:eastAsia="zh-CN"/>
        </w:rPr>
      </w:pPr>
      <w:r>
        <w:rPr>
          <w:rFonts w:hint="eastAsia" w:ascii="宋体" w:hAnsi="宋体" w:cs="宋体"/>
          <w:highlight w:val="none"/>
        </w:rPr>
        <w:t>4.付款方式：</w:t>
      </w:r>
      <w:r>
        <w:rPr>
          <w:rFonts w:hint="eastAsia" w:ascii="宋体" w:hAnsi="宋体"/>
          <w:highlight w:val="none"/>
          <w:lang w:eastAsia="zh-CN"/>
        </w:rPr>
        <w:t>详见磋商文件</w:t>
      </w:r>
    </w:p>
    <w:p w14:paraId="23C1151D">
      <w:pPr>
        <w:spacing w:before="156" w:after="156"/>
        <w:ind w:left="480"/>
        <w:textAlignment w:val="baseline"/>
        <w:rPr>
          <w:rFonts w:hint="eastAsia" w:ascii="宋体" w:hAnsi="宋体" w:cs="宋体"/>
        </w:rPr>
      </w:pPr>
      <w:r>
        <w:rPr>
          <w:rFonts w:hint="eastAsia" w:ascii="宋体" w:hAnsi="宋体" w:cs="宋体"/>
        </w:rPr>
        <w:t>四、合同工程范围</w:t>
      </w:r>
    </w:p>
    <w:p w14:paraId="0A738801">
      <w:pPr>
        <w:spacing w:before="156" w:after="156"/>
        <w:ind w:left="480"/>
        <w:rPr>
          <w:rFonts w:hint="eastAsia" w:ascii="宋体" w:hAnsi="宋体" w:cs="宋体"/>
        </w:rPr>
      </w:pPr>
      <w:r>
        <w:rPr>
          <w:rFonts w:hint="eastAsia" w:ascii="宋体" w:hAnsi="宋体" w:cs="宋体"/>
        </w:rPr>
        <w:t>合同的工程范围是指磋商文件所列的工程内容及范围。</w:t>
      </w:r>
    </w:p>
    <w:p w14:paraId="30C51AA0">
      <w:pPr>
        <w:spacing w:before="156" w:after="156"/>
        <w:ind w:left="480"/>
        <w:rPr>
          <w:rFonts w:hint="eastAsia" w:ascii="宋体" w:hAnsi="宋体" w:cs="宋体"/>
        </w:rPr>
      </w:pPr>
      <w:r>
        <w:rPr>
          <w:rFonts w:hint="eastAsia" w:ascii="宋体" w:hAnsi="宋体" w:cs="宋体"/>
        </w:rPr>
        <w:t>工程主要内容：</w:t>
      </w:r>
      <w:r>
        <w:rPr>
          <w:rFonts w:hint="eastAsia" w:ascii="宋体" w:hAnsi="宋体" w:cs="宋体"/>
          <w:u w:val="single"/>
        </w:rPr>
        <w:t xml:space="preserve">                           </w:t>
      </w:r>
      <w:r>
        <w:rPr>
          <w:rFonts w:hint="eastAsia" w:ascii="宋体" w:hAnsi="宋体" w:cs="宋体"/>
        </w:rPr>
        <w:t>。</w:t>
      </w:r>
    </w:p>
    <w:p w14:paraId="529C7A20">
      <w:pPr>
        <w:spacing w:before="156" w:after="156"/>
        <w:ind w:left="480"/>
        <w:textAlignment w:val="baseline"/>
        <w:rPr>
          <w:rFonts w:hint="eastAsia" w:ascii="宋体" w:hAnsi="宋体" w:cs="宋体"/>
        </w:rPr>
      </w:pPr>
      <w:r>
        <w:rPr>
          <w:rFonts w:hint="eastAsia" w:ascii="宋体" w:hAnsi="宋体" w:cs="宋体"/>
        </w:rPr>
        <w:t>五、合同的转包与分包</w:t>
      </w:r>
    </w:p>
    <w:p w14:paraId="5D28C0F9">
      <w:pPr>
        <w:spacing w:before="156" w:after="156"/>
        <w:ind w:left="472"/>
        <w:textAlignment w:val="baseline"/>
        <w:rPr>
          <w:rFonts w:hint="eastAsia" w:ascii="宋体" w:hAnsi="宋体" w:cs="宋体"/>
        </w:rPr>
      </w:pPr>
      <w:r>
        <w:rPr>
          <w:rFonts w:hint="eastAsia" w:ascii="宋体" w:hAnsi="宋体" w:cs="宋体"/>
        </w:rPr>
        <w:t>本合同项下的工程，乙方及任何部门不得以任何借口和形式转包（磋商文件及甲乙双方另有约定的除外），如有发生，除扣除质保金外取消承包资格，另选施工单位。</w:t>
      </w:r>
    </w:p>
    <w:p w14:paraId="3D14AB33">
      <w:pPr>
        <w:spacing w:before="156" w:after="156"/>
        <w:ind w:left="480"/>
        <w:textAlignment w:val="baseline"/>
        <w:rPr>
          <w:rFonts w:hint="eastAsia" w:ascii="宋体" w:hAnsi="宋体" w:cs="宋体"/>
        </w:rPr>
      </w:pPr>
      <w:r>
        <w:rPr>
          <w:rFonts w:hint="eastAsia" w:ascii="宋体" w:hAnsi="宋体" w:cs="宋体"/>
        </w:rPr>
        <w:t>六、书面通知：在合同实施期间，合同双方的一切联系，通知书均以书面文件为准。</w:t>
      </w:r>
    </w:p>
    <w:p w14:paraId="7D9FF8B3">
      <w:pPr>
        <w:spacing w:before="156" w:after="156"/>
        <w:ind w:left="480"/>
        <w:textAlignment w:val="baseline"/>
        <w:rPr>
          <w:rFonts w:hint="eastAsia" w:ascii="宋体" w:hAnsi="宋体" w:cs="宋体"/>
        </w:rPr>
      </w:pPr>
      <w:r>
        <w:rPr>
          <w:rFonts w:hint="eastAsia" w:ascii="宋体" w:hAnsi="宋体" w:cs="宋体"/>
        </w:rPr>
        <w:t>七、合同的履行</w:t>
      </w:r>
    </w:p>
    <w:p w14:paraId="54CF3E4B">
      <w:pPr>
        <w:spacing w:before="156" w:after="156"/>
        <w:ind w:left="472"/>
        <w:textAlignment w:val="baseline"/>
        <w:rPr>
          <w:rFonts w:hint="eastAsia" w:ascii="宋体" w:hAnsi="宋体" w:cs="宋体"/>
        </w:rPr>
      </w:pPr>
      <w:r>
        <w:rPr>
          <w:rFonts w:hint="eastAsia" w:ascii="宋体" w:hAnsi="宋体" w:cs="宋体"/>
        </w:rPr>
        <w:t>1.合同双方均需认真履行合同赋予各方的权利义务，遵守承诺，任何一方违反合同有关条款的规定，均属于违约行为，应按本合同的有关条款执行，各自承担其相应的责任。</w:t>
      </w:r>
    </w:p>
    <w:p w14:paraId="26645156">
      <w:pPr>
        <w:spacing w:before="156" w:after="156"/>
        <w:ind w:left="472"/>
        <w:textAlignment w:val="baseline"/>
        <w:rPr>
          <w:rFonts w:hint="eastAsia" w:ascii="宋体" w:hAnsi="宋体" w:cs="宋体"/>
        </w:rPr>
      </w:pPr>
      <w:r>
        <w:rPr>
          <w:rFonts w:hint="eastAsia" w:ascii="宋体" w:hAnsi="宋体" w:cs="宋体"/>
        </w:rPr>
        <w:t>2.乙方在响应文件附件中填写的资料，属于合同文件的组成部分。所有主要人员和设备，要根据项目需要及时用于本工程，否则，甲方可采取暂停施工、暂停支付，另行雇用及罚款等一切自认为合理的手段来督促乙方履行合同，由此产生的一切责任和费用由乙方承担。</w:t>
      </w:r>
    </w:p>
    <w:p w14:paraId="6392A577">
      <w:pPr>
        <w:spacing w:before="156" w:after="156"/>
        <w:ind w:left="472"/>
        <w:textAlignment w:val="baseline"/>
        <w:rPr>
          <w:rFonts w:hint="eastAsia" w:ascii="宋体" w:hAnsi="宋体" w:cs="宋体"/>
        </w:rPr>
      </w:pPr>
      <w:r>
        <w:rPr>
          <w:rFonts w:hint="eastAsia" w:ascii="宋体" w:hAnsi="宋体" w:cs="宋体"/>
        </w:rPr>
        <w:t>3.合同执行期间，乙方应严格按照响应文件附表委派项目经理和项目技术负责人，要常驻现场对本合同工程进行管理，并保持其岗位的相对稳定。如果需要更换时，必须事先与甲方协商并经甲方批准。项目经理、技术负责人必须坚守工地，请假超过3天时，由甲方审批。未经批准或超假者将按200元/日给予损失赔偿（赔偿额甲乙双方签订合同时约定）。如果甲方认为已委派的项目经理或技术负责人的工作能力、业务水平不能有效地履行合同义务需要撤换时，乙方应在接到通知后3天内撤回原委派的项目经理和项目技术负责人，同时委派新的经甲方同意的项目经理或项目技术负责人。</w:t>
      </w:r>
    </w:p>
    <w:p w14:paraId="53CBCA3A">
      <w:pPr>
        <w:spacing w:before="156" w:after="156"/>
        <w:ind w:left="472"/>
        <w:textAlignment w:val="baseline"/>
        <w:rPr>
          <w:rFonts w:hint="eastAsia" w:ascii="宋体" w:hAnsi="宋体" w:cs="宋体"/>
        </w:rPr>
      </w:pPr>
      <w:r>
        <w:rPr>
          <w:rFonts w:hint="eastAsia" w:ascii="宋体" w:hAnsi="宋体" w:cs="宋体"/>
        </w:rPr>
        <w:t>4.乙方未经甲方批准，擅自更换项目经理或项目技术负责人，甲方将按违约论处，每发生一次，由乙方给甲方壹万元的损失赔偿。</w:t>
      </w:r>
    </w:p>
    <w:p w14:paraId="6BEAB408">
      <w:pPr>
        <w:spacing w:before="156" w:after="156"/>
        <w:ind w:left="472"/>
        <w:textAlignment w:val="baseline"/>
        <w:rPr>
          <w:rFonts w:hint="eastAsia" w:ascii="宋体" w:hAnsi="宋体" w:cs="宋体"/>
        </w:rPr>
      </w:pPr>
      <w:r>
        <w:rPr>
          <w:rFonts w:hint="eastAsia" w:ascii="宋体" w:hAnsi="宋体" w:cs="宋体"/>
        </w:rPr>
        <w:t>5.成交人在收到成交通知书后25天内，签订合同协议书。</w:t>
      </w:r>
    </w:p>
    <w:p w14:paraId="2978583D">
      <w:pPr>
        <w:spacing w:before="156" w:after="156"/>
        <w:ind w:left="480"/>
        <w:textAlignment w:val="baseline"/>
        <w:rPr>
          <w:rFonts w:hint="eastAsia" w:ascii="宋体" w:hAnsi="宋体" w:cs="宋体"/>
        </w:rPr>
      </w:pPr>
      <w:r>
        <w:rPr>
          <w:rFonts w:hint="eastAsia" w:ascii="宋体" w:hAnsi="宋体" w:cs="宋体"/>
        </w:rPr>
        <w:t>八、进度计划</w:t>
      </w:r>
    </w:p>
    <w:p w14:paraId="4995573B">
      <w:pPr>
        <w:spacing w:before="156" w:after="156"/>
        <w:ind w:left="472"/>
        <w:textAlignment w:val="baseline"/>
        <w:rPr>
          <w:rFonts w:hint="eastAsia" w:ascii="宋体" w:hAnsi="宋体" w:cs="宋体"/>
        </w:rPr>
      </w:pPr>
      <w:r>
        <w:rPr>
          <w:rFonts w:hint="eastAsia" w:ascii="宋体" w:hAnsi="宋体" w:cs="宋体"/>
        </w:rPr>
        <w:t>1.乙方应在签订施工合同前将修改后的施工组织设计（或施工方案）送交甲方。</w:t>
      </w:r>
    </w:p>
    <w:p w14:paraId="6470AFF0">
      <w:pPr>
        <w:spacing w:before="156" w:after="156"/>
        <w:ind w:left="472"/>
        <w:textAlignment w:val="baseline"/>
        <w:rPr>
          <w:rFonts w:hint="eastAsia" w:ascii="宋体" w:hAnsi="宋体" w:cs="宋体"/>
        </w:rPr>
      </w:pPr>
      <w:r>
        <w:rPr>
          <w:rFonts w:hint="eastAsia" w:ascii="宋体" w:hAnsi="宋体" w:cs="宋体"/>
        </w:rPr>
        <w:t>2.乙方必须按照批准的进度计划组织施工，接受甲方代表对进度的监督、检查。工程实际进度与计划不符时，乙方必须按甲方代表的要求提出改进措施，报甲方代表批准后实施。</w:t>
      </w:r>
    </w:p>
    <w:p w14:paraId="2C9D1F69">
      <w:pPr>
        <w:spacing w:before="156" w:after="156"/>
        <w:ind w:left="480"/>
        <w:textAlignment w:val="baseline"/>
        <w:rPr>
          <w:rFonts w:hint="eastAsia" w:ascii="宋体" w:hAnsi="宋体" w:cs="宋体"/>
        </w:rPr>
      </w:pPr>
      <w:r>
        <w:rPr>
          <w:rFonts w:hint="eastAsia" w:ascii="宋体" w:hAnsi="宋体" w:cs="宋体"/>
        </w:rPr>
        <w:t>九、工程工期</w:t>
      </w:r>
    </w:p>
    <w:p w14:paraId="709763CE">
      <w:pPr>
        <w:spacing w:before="156" w:after="156"/>
        <w:ind w:left="472"/>
        <w:textAlignment w:val="baseline"/>
        <w:rPr>
          <w:rFonts w:hint="eastAsia" w:ascii="宋体" w:hAnsi="宋体" w:cs="宋体"/>
        </w:rPr>
      </w:pPr>
      <w:r>
        <w:rPr>
          <w:rFonts w:hint="eastAsia" w:ascii="宋体" w:hAnsi="宋体" w:cs="宋体"/>
        </w:rPr>
        <w:t>工期：自合同签订之日起</w:t>
      </w:r>
      <w:r>
        <w:rPr>
          <w:rFonts w:hint="eastAsia" w:ascii="宋体" w:hAnsi="宋体" w:cs="宋体"/>
          <w:u w:val="single"/>
        </w:rPr>
        <w:t xml:space="preserve">      </w:t>
      </w:r>
      <w:r>
        <w:rPr>
          <w:rFonts w:hint="eastAsia" w:ascii="宋体" w:hAnsi="宋体" w:cs="宋体"/>
        </w:rPr>
        <w:t>天。合同签署后，甲方应在7天内将现场移交给乙方。乙方接管现场且开工报告得到批准后，即可开始施工。本期招标工程有效合同工期在签订协议书时予以明确，工期按合同约定的时间计起。</w:t>
      </w:r>
    </w:p>
    <w:p w14:paraId="481E1A57">
      <w:pPr>
        <w:spacing w:before="156" w:after="156"/>
        <w:ind w:left="472"/>
        <w:textAlignment w:val="baseline"/>
        <w:rPr>
          <w:rFonts w:hint="eastAsia" w:ascii="宋体" w:hAnsi="宋体" w:cs="宋体"/>
        </w:rPr>
      </w:pPr>
      <w:r>
        <w:rPr>
          <w:rFonts w:hint="eastAsia" w:ascii="宋体" w:hAnsi="宋体" w:cs="宋体"/>
        </w:rPr>
        <w:t>1.工期延误</w:t>
      </w:r>
    </w:p>
    <w:p w14:paraId="728996DB">
      <w:pPr>
        <w:spacing w:before="156" w:after="156"/>
        <w:ind w:left="472"/>
        <w:textAlignment w:val="baseline"/>
        <w:rPr>
          <w:rFonts w:hint="eastAsia" w:ascii="宋体" w:hAnsi="宋体" w:cs="宋体"/>
        </w:rPr>
      </w:pPr>
      <w:r>
        <w:rPr>
          <w:rFonts w:hint="eastAsia" w:ascii="宋体" w:hAnsi="宋体" w:cs="宋体"/>
        </w:rPr>
        <w:t>（1）如果由于以下原因造成竣工日期推迟和延误，经甲方代表确认后，乙方有理由延期完成工程或部分工程，甲方代表应在同乙方商定之后，决定竣工时间延长的期限。</w:t>
      </w:r>
    </w:p>
    <w:p w14:paraId="0E5864FE">
      <w:pPr>
        <w:spacing w:before="156" w:after="156"/>
        <w:ind w:left="472"/>
        <w:textAlignment w:val="baseline"/>
        <w:rPr>
          <w:rFonts w:hint="eastAsia" w:ascii="宋体" w:hAnsi="宋体" w:cs="宋体"/>
        </w:rPr>
      </w:pPr>
      <w:r>
        <w:rPr>
          <w:rFonts w:hint="eastAsia" w:ascii="宋体" w:hAnsi="宋体" w:cs="宋体"/>
        </w:rPr>
        <w:fldChar w:fldCharType="begin"/>
      </w:r>
      <w:r>
        <w:rPr>
          <w:rFonts w:hint="eastAsia" w:ascii="宋体" w:hAnsi="宋体" w:cs="宋体"/>
        </w:rPr>
        <w:instrText xml:space="preserve"> = 1 \* GB3 </w:instrText>
      </w:r>
      <w:r>
        <w:rPr>
          <w:rFonts w:hint="eastAsia" w:ascii="宋体" w:hAnsi="宋体" w:cs="宋体"/>
        </w:rPr>
        <w:fldChar w:fldCharType="separate"/>
      </w:r>
      <w:r>
        <w:rPr>
          <w:rFonts w:hint="eastAsia" w:ascii="宋体" w:hAnsi="宋体" w:cs="宋体"/>
        </w:rPr>
        <w:t>①</w:t>
      </w:r>
      <w:r>
        <w:rPr>
          <w:rFonts w:hint="eastAsia" w:ascii="宋体" w:hAnsi="宋体" w:cs="宋体"/>
        </w:rPr>
        <w:fldChar w:fldCharType="end"/>
      </w:r>
      <w:r>
        <w:rPr>
          <w:rFonts w:hint="eastAsia" w:ascii="宋体" w:hAnsi="宋体" w:cs="宋体"/>
        </w:rPr>
        <w:t>工程量超出招标工程量的30％；</w:t>
      </w:r>
    </w:p>
    <w:p w14:paraId="04D30F8B">
      <w:pPr>
        <w:spacing w:before="156" w:after="156"/>
        <w:ind w:left="472"/>
        <w:textAlignment w:val="baseline"/>
        <w:rPr>
          <w:rFonts w:hint="eastAsia" w:ascii="宋体" w:hAnsi="宋体" w:cs="宋体"/>
        </w:rPr>
      </w:pPr>
      <w:r>
        <w:rPr>
          <w:rFonts w:hint="eastAsia" w:ascii="宋体" w:hAnsi="宋体" w:cs="宋体"/>
        </w:rPr>
        <w:fldChar w:fldCharType="begin"/>
      </w:r>
      <w:r>
        <w:rPr>
          <w:rFonts w:hint="eastAsia" w:ascii="宋体" w:hAnsi="宋体" w:cs="宋体"/>
        </w:rPr>
        <w:instrText xml:space="preserve"> = 2 \* GB3 </w:instrText>
      </w:r>
      <w:r>
        <w:rPr>
          <w:rFonts w:hint="eastAsia" w:ascii="宋体" w:hAnsi="宋体" w:cs="宋体"/>
        </w:rPr>
        <w:fldChar w:fldCharType="separate"/>
      </w:r>
      <w:r>
        <w:rPr>
          <w:rFonts w:hint="eastAsia" w:ascii="宋体" w:hAnsi="宋体" w:cs="宋体"/>
        </w:rPr>
        <w:t>②</w:t>
      </w:r>
      <w:r>
        <w:rPr>
          <w:rFonts w:hint="eastAsia" w:ascii="宋体" w:hAnsi="宋体" w:cs="宋体"/>
        </w:rPr>
        <w:fldChar w:fldCharType="end"/>
      </w:r>
      <w:r>
        <w:rPr>
          <w:rFonts w:hint="eastAsia" w:ascii="宋体" w:hAnsi="宋体" w:cs="宋体"/>
        </w:rPr>
        <w:t>由甲方造成的延误、障碍、阻止；</w:t>
      </w:r>
    </w:p>
    <w:p w14:paraId="3ADCCCD5">
      <w:pPr>
        <w:spacing w:before="156" w:after="156"/>
        <w:ind w:left="472"/>
        <w:textAlignment w:val="baseline"/>
        <w:rPr>
          <w:rFonts w:hint="eastAsia" w:ascii="宋体" w:hAnsi="宋体" w:cs="宋体"/>
        </w:rPr>
      </w:pPr>
      <w:r>
        <w:rPr>
          <w:rFonts w:hint="eastAsia" w:ascii="宋体" w:hAnsi="宋体" w:cs="宋体"/>
        </w:rPr>
        <w:fldChar w:fldCharType="begin"/>
      </w:r>
      <w:r>
        <w:rPr>
          <w:rFonts w:hint="eastAsia" w:ascii="宋体" w:hAnsi="宋体" w:cs="宋体"/>
        </w:rPr>
        <w:instrText xml:space="preserve"> = 3 \* GB3 </w:instrText>
      </w:r>
      <w:r>
        <w:rPr>
          <w:rFonts w:hint="eastAsia" w:ascii="宋体" w:hAnsi="宋体" w:cs="宋体"/>
        </w:rPr>
        <w:fldChar w:fldCharType="separate"/>
      </w:r>
      <w:r>
        <w:rPr>
          <w:rFonts w:hint="eastAsia" w:ascii="宋体" w:hAnsi="宋体" w:cs="宋体"/>
        </w:rPr>
        <w:t>③</w:t>
      </w:r>
      <w:r>
        <w:rPr>
          <w:rFonts w:hint="eastAsia" w:ascii="宋体" w:hAnsi="宋体" w:cs="宋体"/>
        </w:rPr>
        <w:fldChar w:fldCharType="end"/>
      </w:r>
      <w:r>
        <w:rPr>
          <w:rFonts w:hint="eastAsia" w:ascii="宋体" w:hAnsi="宋体" w:cs="宋体"/>
        </w:rPr>
        <w:t>不可抗力；</w:t>
      </w:r>
    </w:p>
    <w:p w14:paraId="5EE821E9">
      <w:pPr>
        <w:spacing w:before="156" w:after="156"/>
        <w:ind w:left="472"/>
        <w:textAlignment w:val="baseline"/>
        <w:rPr>
          <w:rFonts w:hint="eastAsia" w:ascii="宋体" w:hAnsi="宋体" w:cs="宋体"/>
        </w:rPr>
      </w:pPr>
      <w:r>
        <w:rPr>
          <w:rFonts w:hint="eastAsia" w:ascii="宋体" w:hAnsi="宋体" w:cs="宋体"/>
        </w:rPr>
        <w:fldChar w:fldCharType="begin"/>
      </w:r>
      <w:r>
        <w:rPr>
          <w:rFonts w:hint="eastAsia" w:ascii="宋体" w:hAnsi="宋体" w:cs="宋体"/>
        </w:rPr>
        <w:instrText xml:space="preserve"> = 4 \* GB3 </w:instrText>
      </w:r>
      <w:r>
        <w:rPr>
          <w:rFonts w:hint="eastAsia" w:ascii="宋体" w:hAnsi="宋体" w:cs="宋体"/>
        </w:rPr>
        <w:fldChar w:fldCharType="separate"/>
      </w:r>
      <w:r>
        <w:rPr>
          <w:rFonts w:hint="eastAsia" w:ascii="宋体" w:hAnsi="宋体" w:cs="宋体"/>
        </w:rPr>
        <w:t>④</w:t>
      </w:r>
      <w:r>
        <w:rPr>
          <w:rFonts w:hint="eastAsia" w:ascii="宋体" w:hAnsi="宋体" w:cs="宋体"/>
        </w:rPr>
        <w:fldChar w:fldCharType="end"/>
      </w:r>
      <w:r>
        <w:rPr>
          <w:rFonts w:hint="eastAsia" w:ascii="宋体" w:hAnsi="宋体" w:cs="宋体"/>
        </w:rPr>
        <w:t>可能会出现的，但不是乙方过失或违约造成的。</w:t>
      </w:r>
    </w:p>
    <w:p w14:paraId="40C9259C">
      <w:pPr>
        <w:spacing w:before="156" w:after="156"/>
        <w:ind w:left="472"/>
        <w:textAlignment w:val="baseline"/>
        <w:rPr>
          <w:rFonts w:hint="eastAsia" w:ascii="宋体" w:hAnsi="宋体" w:cs="宋体"/>
        </w:rPr>
      </w:pPr>
      <w:r>
        <w:rPr>
          <w:rFonts w:hint="eastAsia" w:ascii="宋体" w:hAnsi="宋体" w:cs="宋体"/>
        </w:rPr>
        <w:t>（2）非上述原因，乙方不能按合同工期完成，应承担违约责任，并向甲方支付赔偿费，赔偿费支付办法按下列条款中任意一项，由甲乙双方协商确定；如甲乙双方不能协商一致，则由甲方选择要求乙方承担。</w:t>
      </w:r>
    </w:p>
    <w:p w14:paraId="795C6220">
      <w:pPr>
        <w:spacing w:before="156" w:after="156"/>
        <w:ind w:left="472"/>
        <w:textAlignment w:val="baseline"/>
        <w:rPr>
          <w:rFonts w:hint="eastAsia" w:ascii="宋体" w:hAnsi="宋体" w:cs="宋体"/>
        </w:rPr>
      </w:pPr>
      <w:r>
        <w:rPr>
          <w:rFonts w:hint="eastAsia" w:ascii="宋体" w:hAnsi="宋体" w:cs="宋体"/>
        </w:rPr>
        <w:fldChar w:fldCharType="begin"/>
      </w:r>
      <w:r>
        <w:rPr>
          <w:rFonts w:hint="eastAsia" w:ascii="宋体" w:hAnsi="宋体" w:cs="宋体"/>
        </w:rPr>
        <w:instrText xml:space="preserve"> = 1 \* GB3 </w:instrText>
      </w:r>
      <w:r>
        <w:rPr>
          <w:rFonts w:hint="eastAsia" w:ascii="宋体" w:hAnsi="宋体" w:cs="宋体"/>
        </w:rPr>
        <w:fldChar w:fldCharType="separate"/>
      </w:r>
      <w:r>
        <w:rPr>
          <w:rFonts w:hint="eastAsia" w:ascii="宋体" w:hAnsi="宋体" w:cs="宋体"/>
        </w:rPr>
        <w:t>①</w:t>
      </w:r>
      <w:r>
        <w:rPr>
          <w:rFonts w:hint="eastAsia" w:ascii="宋体" w:hAnsi="宋体" w:cs="宋体"/>
        </w:rPr>
        <w:fldChar w:fldCharType="end"/>
      </w:r>
      <w:r>
        <w:rPr>
          <w:rFonts w:hint="eastAsia" w:ascii="宋体" w:hAnsi="宋体" w:cs="宋体"/>
        </w:rPr>
        <w:t>乙方在投标承诺书中自报的赔偿费和限额；</w:t>
      </w:r>
    </w:p>
    <w:p w14:paraId="511EAEC1">
      <w:pPr>
        <w:spacing w:before="156" w:after="156"/>
        <w:ind w:left="472"/>
        <w:textAlignment w:val="baseline"/>
        <w:rPr>
          <w:rFonts w:hint="eastAsia" w:ascii="宋体" w:hAnsi="宋体" w:cs="宋体"/>
        </w:rPr>
      </w:pPr>
      <w:r>
        <w:rPr>
          <w:rFonts w:hint="eastAsia" w:ascii="宋体" w:hAnsi="宋体" w:cs="宋体"/>
        </w:rPr>
        <w:fldChar w:fldCharType="begin"/>
      </w:r>
      <w:r>
        <w:rPr>
          <w:rFonts w:hint="eastAsia" w:ascii="宋体" w:hAnsi="宋体" w:cs="宋体"/>
        </w:rPr>
        <w:instrText xml:space="preserve"> = 2 \* GB3 </w:instrText>
      </w:r>
      <w:r>
        <w:rPr>
          <w:rFonts w:hint="eastAsia" w:ascii="宋体" w:hAnsi="宋体" w:cs="宋体"/>
        </w:rPr>
        <w:fldChar w:fldCharType="separate"/>
      </w:r>
      <w:r>
        <w:rPr>
          <w:rFonts w:hint="eastAsia" w:ascii="宋体" w:hAnsi="宋体" w:cs="宋体"/>
        </w:rPr>
        <w:t>②</w:t>
      </w:r>
      <w:r>
        <w:rPr>
          <w:rFonts w:hint="eastAsia" w:ascii="宋体" w:hAnsi="宋体" w:cs="宋体"/>
        </w:rPr>
        <w:fldChar w:fldCharType="end"/>
      </w:r>
      <w:r>
        <w:rPr>
          <w:rFonts w:hint="eastAsia" w:ascii="宋体" w:hAnsi="宋体" w:cs="宋体"/>
        </w:rPr>
        <w:t>按合同工期，每推迟一天甲方扣除合同价款或结算价款的1‰。工期延误扣除金额最高限为合同总额的5%。</w:t>
      </w:r>
    </w:p>
    <w:p w14:paraId="0F6440FD">
      <w:pPr>
        <w:spacing w:before="156" w:after="156"/>
        <w:ind w:left="472"/>
        <w:textAlignment w:val="baseline"/>
        <w:rPr>
          <w:rFonts w:hint="eastAsia" w:ascii="宋体" w:hAnsi="宋体" w:cs="宋体"/>
        </w:rPr>
      </w:pPr>
      <w:r>
        <w:rPr>
          <w:rFonts w:hint="eastAsia" w:ascii="宋体" w:hAnsi="宋体" w:cs="宋体"/>
        </w:rPr>
        <w:t>（3）甲方可向乙方支付的任何金额中扣除此项工期延误赔偿费。此赔偿费的支付并不能解除乙方完成工程的责任或合同规定的其他责任。</w:t>
      </w:r>
    </w:p>
    <w:p w14:paraId="173FD2E0">
      <w:pPr>
        <w:spacing w:before="156" w:after="156"/>
        <w:ind w:left="472"/>
        <w:textAlignment w:val="baseline"/>
        <w:rPr>
          <w:rFonts w:hint="eastAsia" w:ascii="宋体" w:hAnsi="宋体" w:cs="宋体"/>
        </w:rPr>
      </w:pPr>
      <w:r>
        <w:rPr>
          <w:rFonts w:hint="eastAsia" w:ascii="宋体" w:hAnsi="宋体" w:cs="宋体"/>
        </w:rPr>
        <w:t>2.工期提前</w:t>
      </w:r>
    </w:p>
    <w:p w14:paraId="6536CA29">
      <w:pPr>
        <w:spacing w:before="156" w:after="156"/>
        <w:ind w:left="472"/>
        <w:textAlignment w:val="baseline"/>
        <w:rPr>
          <w:rFonts w:hint="eastAsia" w:ascii="宋体" w:hAnsi="宋体" w:cs="宋体"/>
        </w:rPr>
      </w:pPr>
      <w:r>
        <w:rPr>
          <w:rFonts w:hint="eastAsia" w:ascii="宋体" w:hAnsi="宋体" w:cs="宋体"/>
        </w:rPr>
        <w:t>实际施工工期提前于合同约定的工期，甲方需第一时间委托监理单位组织验收。</w:t>
      </w:r>
    </w:p>
    <w:p w14:paraId="2A05E076">
      <w:pPr>
        <w:spacing w:before="156" w:after="156"/>
        <w:ind w:left="480"/>
        <w:textAlignment w:val="baseline"/>
        <w:rPr>
          <w:rFonts w:hint="eastAsia" w:ascii="宋体" w:hAnsi="宋体" w:cs="宋体"/>
        </w:rPr>
      </w:pPr>
      <w:r>
        <w:rPr>
          <w:rFonts w:hint="eastAsia" w:ascii="宋体" w:hAnsi="宋体" w:cs="宋体"/>
        </w:rPr>
        <w:t>十、工程质量</w:t>
      </w:r>
    </w:p>
    <w:p w14:paraId="05C06993">
      <w:pPr>
        <w:spacing w:before="156" w:after="156"/>
        <w:ind w:left="472"/>
        <w:textAlignment w:val="baseline"/>
        <w:rPr>
          <w:rFonts w:hint="eastAsia" w:ascii="宋体" w:hAnsi="宋体" w:cs="宋体"/>
        </w:rPr>
      </w:pPr>
      <w:r>
        <w:rPr>
          <w:rFonts w:hint="eastAsia" w:ascii="宋体" w:hAnsi="宋体" w:cs="宋体"/>
        </w:rPr>
        <w:t>1.本工程应达到相应的国家、行业、省市标准。</w:t>
      </w:r>
    </w:p>
    <w:p w14:paraId="58DF32E2">
      <w:pPr>
        <w:spacing w:before="156" w:after="156"/>
        <w:ind w:left="472"/>
        <w:textAlignment w:val="baseline"/>
        <w:rPr>
          <w:rFonts w:hint="eastAsia" w:ascii="宋体" w:hAnsi="宋体" w:cs="宋体"/>
        </w:rPr>
      </w:pPr>
      <w:r>
        <w:rPr>
          <w:rFonts w:hint="eastAsia" w:ascii="宋体" w:hAnsi="宋体" w:cs="宋体"/>
        </w:rPr>
        <w:t>2.乙方工程竣工质量应达到合同约定条件；工程质量等级达到优良，不奖不罚。</w:t>
      </w:r>
    </w:p>
    <w:p w14:paraId="7D8FA332">
      <w:pPr>
        <w:spacing w:before="156" w:after="156"/>
        <w:ind w:left="472"/>
        <w:textAlignment w:val="baseline"/>
        <w:rPr>
          <w:rFonts w:hint="eastAsia" w:ascii="宋体" w:hAnsi="宋体" w:cs="宋体"/>
        </w:rPr>
      </w:pPr>
      <w:r>
        <w:rPr>
          <w:rFonts w:hint="eastAsia" w:ascii="宋体" w:hAnsi="宋体" w:cs="宋体"/>
        </w:rPr>
        <w:t>3.如期达不到约定条件，甲方可要求乙方返工，直到达到合同约定条件，并由乙方承担返工费用，返工后仍达不到合同约定条件。乙方承担违约责任，乙方按合同价格10%向甲方赔偿。</w:t>
      </w:r>
    </w:p>
    <w:p w14:paraId="52821193">
      <w:pPr>
        <w:spacing w:before="156" w:after="156"/>
        <w:ind w:left="472"/>
        <w:textAlignment w:val="baseline"/>
        <w:rPr>
          <w:rFonts w:hint="eastAsia" w:ascii="宋体" w:hAnsi="宋体" w:cs="宋体"/>
        </w:rPr>
      </w:pPr>
      <w:r>
        <w:rPr>
          <w:rFonts w:hint="eastAsia" w:ascii="宋体" w:hAnsi="宋体" w:cs="宋体"/>
        </w:rPr>
        <w:t>4.因甲方原因达不到约定条件，由甲方承担返工的经济支出，工期相应顺延。</w:t>
      </w:r>
    </w:p>
    <w:p w14:paraId="7915FB91">
      <w:pPr>
        <w:spacing w:before="156" w:after="156"/>
        <w:ind w:left="480"/>
        <w:rPr>
          <w:rFonts w:hint="eastAsia" w:ascii="宋体" w:hAnsi="宋体" w:cs="宋体"/>
        </w:rPr>
      </w:pPr>
      <w:r>
        <w:rPr>
          <w:rFonts w:hint="eastAsia" w:ascii="宋体" w:hAnsi="宋体" w:cs="宋体"/>
        </w:rPr>
        <w:t>十一、材料设备供应</w:t>
      </w:r>
    </w:p>
    <w:p w14:paraId="306D1430">
      <w:pPr>
        <w:spacing w:before="156" w:after="156"/>
        <w:ind w:left="472"/>
        <w:textAlignment w:val="baseline"/>
        <w:rPr>
          <w:rFonts w:hint="eastAsia" w:ascii="宋体" w:hAnsi="宋体" w:cs="宋体"/>
        </w:rPr>
      </w:pPr>
      <w:r>
        <w:rPr>
          <w:rFonts w:hint="eastAsia" w:ascii="宋体" w:hAnsi="宋体" w:cs="宋体"/>
        </w:rPr>
        <w:t>本工程的材料设备均已含在磋商报价之内（磋商文件另有规定的除外），由乙方采购、安装，所有材料进场需由监理单位组织审验，甲方同意后方可使用。</w:t>
      </w:r>
    </w:p>
    <w:p w14:paraId="0E13BB05">
      <w:pPr>
        <w:spacing w:before="156" w:after="156"/>
        <w:ind w:left="480"/>
        <w:textAlignment w:val="baseline"/>
        <w:rPr>
          <w:rFonts w:hint="eastAsia" w:ascii="宋体" w:hAnsi="宋体" w:cs="宋体"/>
        </w:rPr>
      </w:pPr>
      <w:r>
        <w:rPr>
          <w:rFonts w:hint="eastAsia" w:ascii="宋体" w:hAnsi="宋体" w:cs="宋体"/>
        </w:rPr>
        <w:t>十二、安全生产及施工现场</w:t>
      </w:r>
    </w:p>
    <w:p w14:paraId="08F1A41E">
      <w:pPr>
        <w:spacing w:before="156" w:after="156"/>
        <w:ind w:left="472"/>
        <w:textAlignment w:val="baseline"/>
        <w:rPr>
          <w:rFonts w:hint="eastAsia" w:ascii="宋体" w:hAnsi="宋体" w:cs="宋体"/>
        </w:rPr>
      </w:pPr>
      <w:r>
        <w:rPr>
          <w:rFonts w:hint="eastAsia" w:ascii="宋体" w:hAnsi="宋体" w:cs="宋体"/>
        </w:rPr>
        <w:t>1.乙方应注意安全生产，制定管理办法，设专职安全员负责安全工作。做到安全生产、文明施工，坚决杜绝人身伤亡事故。由于管理不善或职工的过失及第三者原因造成任何人身伤亡、高空作业安全事故、设备事故等任何一切损失均由乙方自行负责，甲方不承担任何责任（包括由其而引发的连带责任），也不支付任何费用</w:t>
      </w:r>
      <w:bookmarkStart w:id="0" w:name="_Hlk114919651"/>
      <w:r>
        <w:rPr>
          <w:rFonts w:hint="eastAsia" w:ascii="宋体" w:hAnsi="宋体" w:cs="宋体"/>
        </w:rPr>
        <w:t>；如最终导致甲方承担任何责任的，甲方有权要求乙方全额补偿</w:t>
      </w:r>
      <w:bookmarkEnd w:id="0"/>
      <w:r>
        <w:rPr>
          <w:rFonts w:hint="eastAsia" w:ascii="宋体" w:hAnsi="宋体" w:cs="宋体"/>
        </w:rPr>
        <w:t>。</w:t>
      </w:r>
    </w:p>
    <w:p w14:paraId="322C77B0">
      <w:pPr>
        <w:spacing w:before="156" w:after="156"/>
        <w:ind w:left="472"/>
        <w:textAlignment w:val="baseline"/>
        <w:rPr>
          <w:rFonts w:hint="eastAsia" w:ascii="宋体" w:hAnsi="宋体" w:cs="宋体"/>
        </w:rPr>
      </w:pPr>
      <w:r>
        <w:rPr>
          <w:rFonts w:hint="eastAsia" w:ascii="宋体" w:hAnsi="宋体" w:cs="宋体"/>
        </w:rPr>
        <w:t>2.乙方为了出入现场、备料和施工运输，应维修和养护必要的临时道路和桥梁，其费用由乙方承担。</w:t>
      </w:r>
    </w:p>
    <w:p w14:paraId="5DA483E0">
      <w:pPr>
        <w:spacing w:before="156" w:after="156"/>
        <w:ind w:left="472"/>
        <w:textAlignment w:val="baseline"/>
        <w:rPr>
          <w:rFonts w:hint="eastAsia" w:ascii="宋体" w:hAnsi="宋体" w:cs="宋体"/>
        </w:rPr>
      </w:pPr>
      <w:r>
        <w:rPr>
          <w:rFonts w:hint="eastAsia" w:ascii="宋体" w:hAnsi="宋体" w:cs="宋体"/>
        </w:rPr>
        <w:t>3.在施工期间，乙方应保持现场整洁，妥善存放施工设备和材料，如因乙方管理不善，造成设备及材料的损失，甲方不承担任何责任，废料、垃圾和不再需要的临时设施应从现场及时清除并运走，并由乙方承担费用。</w:t>
      </w:r>
    </w:p>
    <w:p w14:paraId="58825527">
      <w:pPr>
        <w:spacing w:before="156" w:after="156"/>
        <w:ind w:left="472"/>
        <w:textAlignment w:val="baseline"/>
        <w:rPr>
          <w:rFonts w:hint="eastAsia" w:ascii="宋体" w:hAnsi="宋体" w:cs="宋体"/>
        </w:rPr>
      </w:pPr>
      <w:r>
        <w:rPr>
          <w:rFonts w:hint="eastAsia" w:ascii="宋体" w:hAnsi="宋体" w:cs="宋体"/>
        </w:rPr>
        <w:t>4.在施工期间，乙方应时刻保持警惕，注意再次自然灾害的发生。</w:t>
      </w:r>
    </w:p>
    <w:p w14:paraId="4D2DC442">
      <w:pPr>
        <w:spacing w:before="156" w:after="156"/>
        <w:ind w:left="480"/>
        <w:textAlignment w:val="baseline"/>
        <w:rPr>
          <w:rFonts w:hint="eastAsia" w:ascii="宋体" w:hAnsi="宋体" w:cs="宋体"/>
        </w:rPr>
      </w:pPr>
      <w:r>
        <w:rPr>
          <w:rFonts w:hint="eastAsia" w:ascii="宋体" w:hAnsi="宋体" w:cs="宋体"/>
        </w:rPr>
        <w:t>十三、合同变更</w:t>
      </w:r>
    </w:p>
    <w:p w14:paraId="43585324">
      <w:pPr>
        <w:spacing w:before="156" w:after="156"/>
        <w:ind w:left="472"/>
        <w:textAlignment w:val="baseline"/>
        <w:rPr>
          <w:rFonts w:hint="eastAsia" w:ascii="宋体" w:hAnsi="宋体" w:cs="宋体"/>
        </w:rPr>
      </w:pPr>
      <w:r>
        <w:rPr>
          <w:rFonts w:hint="eastAsia" w:ascii="宋体" w:hAnsi="宋体" w:cs="宋体"/>
        </w:rPr>
        <w:t>1.只有在甲方上级部门或国家政策有重大调整和变更时、发生不可预见的自然灾害因素时，才允许变更或解除本合同。出现上述情况时，甲方应及时通知乙方，乙方则应第一时间从施工现场撤离。</w:t>
      </w:r>
    </w:p>
    <w:p w14:paraId="65D9167C">
      <w:pPr>
        <w:spacing w:before="156" w:after="156"/>
        <w:ind w:left="472"/>
        <w:textAlignment w:val="baseline"/>
        <w:rPr>
          <w:rFonts w:hint="eastAsia" w:ascii="宋体" w:hAnsi="宋体" w:cs="宋体"/>
        </w:rPr>
      </w:pPr>
      <w:r>
        <w:rPr>
          <w:rFonts w:hint="eastAsia" w:ascii="宋体" w:hAnsi="宋体" w:cs="宋体"/>
        </w:rPr>
        <w:t>2.由于出现了上述情况，甲方应向乙方支付的费用有：甲方通知乙方撤场之日前完成的全部合格工程费用。</w:t>
      </w:r>
    </w:p>
    <w:p w14:paraId="6B17D29C">
      <w:pPr>
        <w:spacing w:before="156" w:after="156"/>
        <w:ind w:left="472"/>
        <w:textAlignment w:val="baseline"/>
        <w:rPr>
          <w:rFonts w:hint="eastAsia" w:ascii="宋体" w:hAnsi="宋体" w:cs="宋体"/>
        </w:rPr>
      </w:pPr>
      <w:r>
        <w:rPr>
          <w:rFonts w:hint="eastAsia" w:ascii="宋体" w:hAnsi="宋体" w:cs="宋体"/>
        </w:rPr>
        <w:t>3.由于出现上述情况，甲方应为乙方撤离施工现场提供方便。</w:t>
      </w:r>
    </w:p>
    <w:p w14:paraId="28B6B5AD">
      <w:pPr>
        <w:spacing w:before="156" w:after="156"/>
        <w:ind w:left="480"/>
        <w:textAlignment w:val="baseline"/>
        <w:rPr>
          <w:rFonts w:hint="eastAsia" w:ascii="宋体" w:hAnsi="宋体" w:cs="宋体"/>
        </w:rPr>
      </w:pPr>
      <w:r>
        <w:rPr>
          <w:rFonts w:hint="eastAsia" w:ascii="宋体" w:hAnsi="宋体" w:cs="宋体"/>
        </w:rPr>
        <w:t>十四、其他</w:t>
      </w:r>
    </w:p>
    <w:p w14:paraId="62445F8F">
      <w:pPr>
        <w:spacing w:before="156" w:after="156"/>
        <w:ind w:left="472"/>
        <w:textAlignment w:val="baseline"/>
        <w:rPr>
          <w:rFonts w:hint="eastAsia" w:ascii="宋体" w:hAnsi="宋体" w:cs="宋体"/>
        </w:rPr>
      </w:pPr>
      <w:r>
        <w:rPr>
          <w:rFonts w:hint="eastAsia" w:ascii="宋体" w:hAnsi="宋体" w:cs="宋体"/>
        </w:rPr>
        <w:t>1.保险</w:t>
      </w:r>
    </w:p>
    <w:p w14:paraId="3E6BB1A5">
      <w:pPr>
        <w:spacing w:before="156" w:after="156"/>
        <w:ind w:left="472"/>
        <w:textAlignment w:val="baseline"/>
        <w:rPr>
          <w:rFonts w:hint="eastAsia" w:ascii="宋体" w:hAnsi="宋体" w:cs="宋体"/>
        </w:rPr>
      </w:pPr>
      <w:r>
        <w:rPr>
          <w:rFonts w:hint="eastAsia" w:ascii="宋体" w:hAnsi="宋体" w:cs="宋体"/>
        </w:rPr>
        <w:t>乙方应按国家有关规定对本工程施工设备、材料、承包人雇员及第三者人身伤亡等进行保险，保险额按国家规定执行。</w:t>
      </w:r>
    </w:p>
    <w:p w14:paraId="79287FBB">
      <w:pPr>
        <w:spacing w:before="156" w:after="156"/>
        <w:ind w:left="472"/>
        <w:textAlignment w:val="baseline"/>
        <w:rPr>
          <w:rFonts w:hint="eastAsia" w:ascii="宋体" w:hAnsi="宋体" w:cs="宋体"/>
        </w:rPr>
      </w:pPr>
      <w:r>
        <w:rPr>
          <w:rFonts w:hint="eastAsia" w:ascii="宋体" w:hAnsi="宋体" w:cs="宋体"/>
        </w:rPr>
        <w:t>2.每一方均应负责和保障另一方不负担由于他自己的行为或疏忽所招致的物质财产的损坏或损失以及人员伤亡所造成的损失、花费和索赔。</w:t>
      </w:r>
    </w:p>
    <w:p w14:paraId="7AE3BCD6">
      <w:pPr>
        <w:spacing w:before="156" w:after="156"/>
        <w:ind w:left="472"/>
        <w:textAlignment w:val="baseline"/>
        <w:rPr>
          <w:rFonts w:hint="eastAsia" w:ascii="宋体" w:hAnsi="宋体" w:cs="宋体"/>
        </w:rPr>
      </w:pPr>
      <w:r>
        <w:rPr>
          <w:rFonts w:hint="eastAsia" w:ascii="宋体" w:hAnsi="宋体" w:cs="宋体"/>
        </w:rPr>
        <w:t>3.乙方在施工过程中，应严格遵守电力、通信、水利、林业、环保、秦岭保护等相关管理部门的规定。</w:t>
      </w:r>
    </w:p>
    <w:p w14:paraId="60BE1CB5">
      <w:pPr>
        <w:spacing w:before="156" w:after="156"/>
        <w:ind w:left="480"/>
        <w:textAlignment w:val="baseline"/>
        <w:rPr>
          <w:rFonts w:hint="eastAsia" w:ascii="宋体" w:hAnsi="宋体" w:cs="宋体"/>
        </w:rPr>
      </w:pPr>
      <w:r>
        <w:rPr>
          <w:rFonts w:hint="eastAsia" w:ascii="宋体" w:hAnsi="宋体" w:cs="宋体"/>
        </w:rPr>
        <w:t>十五、合同份数</w:t>
      </w:r>
    </w:p>
    <w:p w14:paraId="0BF26435">
      <w:pPr>
        <w:spacing w:before="156" w:after="156"/>
        <w:ind w:left="472"/>
        <w:textAlignment w:val="baseline"/>
        <w:rPr>
          <w:rFonts w:hint="eastAsia" w:ascii="宋体" w:hAnsi="宋体" w:cs="宋体"/>
        </w:rPr>
      </w:pPr>
      <w:r>
        <w:rPr>
          <w:rFonts w:hint="eastAsia" w:ascii="宋体" w:hAnsi="宋体" w:cs="宋体"/>
        </w:rPr>
        <w:t>本合同一式</w:t>
      </w:r>
      <w:r>
        <w:rPr>
          <w:rFonts w:hint="eastAsia" w:ascii="宋体" w:hAnsi="宋体" w:cs="宋体"/>
          <w:u w:val="single"/>
        </w:rPr>
        <w:t xml:space="preserve">   </w:t>
      </w:r>
      <w:r>
        <w:rPr>
          <w:rFonts w:hint="eastAsia" w:ascii="宋体" w:hAnsi="宋体" w:cs="宋体"/>
        </w:rPr>
        <w:t>份，其中正本</w:t>
      </w:r>
      <w:r>
        <w:rPr>
          <w:rFonts w:hint="eastAsia" w:ascii="宋体" w:hAnsi="宋体" w:cs="宋体"/>
          <w:u w:val="single"/>
        </w:rPr>
        <w:t xml:space="preserve">    </w:t>
      </w:r>
      <w:r>
        <w:rPr>
          <w:rFonts w:hint="eastAsia" w:ascii="宋体" w:hAnsi="宋体" w:cs="宋体"/>
        </w:rPr>
        <w:t>份，副本</w:t>
      </w:r>
      <w:r>
        <w:rPr>
          <w:rFonts w:hint="eastAsia" w:ascii="宋体" w:hAnsi="宋体" w:cs="宋体"/>
          <w:u w:val="single"/>
        </w:rPr>
        <w:t xml:space="preserve">    </w:t>
      </w:r>
      <w:r>
        <w:rPr>
          <w:rFonts w:hint="eastAsia" w:ascii="宋体" w:hAnsi="宋体" w:cs="宋体"/>
        </w:rPr>
        <w:t>份，均具有同等法律效力，发包人、承包人各执正本</w:t>
      </w:r>
      <w:r>
        <w:rPr>
          <w:rFonts w:hint="eastAsia" w:ascii="宋体" w:hAnsi="宋体" w:cs="宋体"/>
          <w:u w:val="single"/>
        </w:rPr>
        <w:t xml:space="preserve">    </w:t>
      </w:r>
      <w:r>
        <w:rPr>
          <w:rFonts w:hint="eastAsia" w:ascii="宋体" w:hAnsi="宋体" w:cs="宋体"/>
        </w:rPr>
        <w:t>份，副本</w:t>
      </w:r>
      <w:r>
        <w:rPr>
          <w:rFonts w:hint="eastAsia" w:ascii="宋体" w:hAnsi="宋体" w:cs="宋体"/>
          <w:u w:val="single"/>
        </w:rPr>
        <w:t xml:space="preserve">    </w:t>
      </w:r>
      <w:r>
        <w:rPr>
          <w:rFonts w:hint="eastAsia" w:ascii="宋体" w:hAnsi="宋体" w:cs="宋体"/>
        </w:rPr>
        <w:t>份，代理机构</w:t>
      </w:r>
      <w:r>
        <w:rPr>
          <w:rFonts w:hint="eastAsia" w:ascii="宋体" w:hAnsi="宋体" w:cs="宋体"/>
          <w:u w:val="single"/>
        </w:rPr>
        <w:t xml:space="preserve"> 壹 </w:t>
      </w:r>
      <w:r>
        <w:rPr>
          <w:rFonts w:hint="eastAsia" w:ascii="宋体" w:hAnsi="宋体" w:cs="宋体"/>
        </w:rPr>
        <w:t>份。</w:t>
      </w:r>
    </w:p>
    <w:p w14:paraId="24A6CD84">
      <w:pPr>
        <w:spacing w:before="156" w:after="156"/>
        <w:ind w:left="480"/>
        <w:textAlignment w:val="baseline"/>
        <w:rPr>
          <w:rFonts w:hint="eastAsia" w:ascii="宋体" w:hAnsi="宋体" w:cs="宋体"/>
        </w:rPr>
      </w:pPr>
      <w:r>
        <w:rPr>
          <w:rFonts w:hint="eastAsia" w:ascii="宋体" w:hAnsi="宋体" w:cs="宋体"/>
        </w:rPr>
        <w:t>十六、争议解决</w:t>
      </w:r>
    </w:p>
    <w:p w14:paraId="1206AE46">
      <w:pPr>
        <w:spacing w:before="156" w:after="156"/>
        <w:ind w:left="472"/>
        <w:textAlignment w:val="baseline"/>
        <w:rPr>
          <w:rFonts w:hint="eastAsia" w:ascii="宋体" w:hAnsi="宋体" w:cs="宋体"/>
        </w:rPr>
      </w:pPr>
      <w:r>
        <w:rPr>
          <w:rFonts w:hint="eastAsia" w:ascii="宋体" w:hAnsi="宋体" w:cs="宋体"/>
        </w:rPr>
        <w:t>因本合同及合同有关事项发生的争议，双方应协商，协商不成时向项目所在地人民法院起诉解决。</w:t>
      </w:r>
    </w:p>
    <w:tbl>
      <w:tblPr>
        <w:tblStyle w:val="23"/>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4D876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338080EE">
            <w:pPr>
              <w:jc w:val="left"/>
              <w:rPr>
                <w:rFonts w:ascii="宋体" w:hAnsi="宋体"/>
                <w:color w:val="000000"/>
              </w:rPr>
            </w:pPr>
            <w:r>
              <w:rPr>
                <w:rFonts w:hint="eastAsia" w:ascii="宋体" w:hAnsi="宋体"/>
                <w:color w:val="000000"/>
              </w:rPr>
              <w:t>甲  方</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4B676AAB">
            <w:pPr>
              <w:jc w:val="left"/>
              <w:rPr>
                <w:rFonts w:ascii="宋体" w:hAnsi="宋体"/>
                <w:color w:val="000000"/>
              </w:rPr>
            </w:pPr>
            <w:r>
              <w:rPr>
                <w:rFonts w:hint="eastAsia" w:ascii="宋体" w:hAnsi="宋体"/>
                <w:color w:val="000000"/>
              </w:rPr>
              <w:t>乙  方</w:t>
            </w:r>
          </w:p>
        </w:tc>
      </w:tr>
      <w:tr w14:paraId="39976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41ABF581">
            <w:pPr>
              <w:jc w:val="left"/>
              <w:rPr>
                <w:rFonts w:ascii="宋体" w:hAnsi="宋体"/>
                <w:color w:val="000000"/>
              </w:rPr>
            </w:pPr>
            <w:r>
              <w:rPr>
                <w:rFonts w:hint="eastAsia" w:ascii="宋体" w:hAnsi="宋体"/>
                <w:color w:val="000000"/>
              </w:rPr>
              <w:t>（盖章）</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5C806322">
            <w:pPr>
              <w:jc w:val="left"/>
              <w:rPr>
                <w:rFonts w:ascii="宋体" w:hAnsi="宋体"/>
                <w:color w:val="000000"/>
              </w:rPr>
            </w:pPr>
            <w:r>
              <w:rPr>
                <w:rFonts w:hint="eastAsia" w:ascii="宋体" w:hAnsi="宋体"/>
                <w:color w:val="000000"/>
              </w:rPr>
              <w:t>（盖章）</w:t>
            </w:r>
          </w:p>
        </w:tc>
      </w:tr>
      <w:tr w14:paraId="745A7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7930E369">
            <w:pPr>
              <w:jc w:val="left"/>
              <w:rPr>
                <w:rFonts w:ascii="宋体" w:hAnsi="宋体"/>
                <w:color w:val="000000"/>
              </w:rPr>
            </w:pPr>
            <w:r>
              <w:rPr>
                <w:rFonts w:hint="eastAsia" w:ascii="宋体" w:hAnsi="宋体"/>
                <w:color w:val="000000"/>
              </w:rPr>
              <w:t>地址：</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52678F62">
            <w:pPr>
              <w:jc w:val="left"/>
              <w:rPr>
                <w:rFonts w:ascii="宋体" w:hAnsi="宋体"/>
                <w:color w:val="000000"/>
              </w:rPr>
            </w:pPr>
            <w:r>
              <w:rPr>
                <w:rFonts w:hint="eastAsia" w:ascii="宋体" w:hAnsi="宋体"/>
                <w:color w:val="000000"/>
              </w:rPr>
              <w:t>地址：</w:t>
            </w:r>
            <w:r>
              <w:rPr>
                <w:rFonts w:ascii="宋体" w:hAnsi="宋体"/>
                <w:color w:val="000000"/>
              </w:rPr>
              <w:t xml:space="preserve"> </w:t>
            </w:r>
          </w:p>
        </w:tc>
      </w:tr>
      <w:tr w14:paraId="371D6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76749582">
            <w:pPr>
              <w:jc w:val="left"/>
              <w:rPr>
                <w:rFonts w:ascii="宋体" w:hAnsi="宋体"/>
                <w:color w:val="000000"/>
              </w:rPr>
            </w:pPr>
            <w:r>
              <w:rPr>
                <w:rFonts w:hint="eastAsia" w:ascii="宋体" w:hAnsi="宋体"/>
                <w:color w:val="000000"/>
              </w:rPr>
              <w:t>邮编：</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125D1EE7">
            <w:pPr>
              <w:jc w:val="left"/>
              <w:rPr>
                <w:rFonts w:ascii="宋体" w:hAnsi="宋体"/>
                <w:color w:val="000000"/>
              </w:rPr>
            </w:pPr>
            <w:r>
              <w:rPr>
                <w:rFonts w:hint="eastAsia" w:ascii="宋体" w:hAnsi="宋体"/>
                <w:color w:val="000000"/>
              </w:rPr>
              <w:t>邮编：</w:t>
            </w:r>
          </w:p>
        </w:tc>
      </w:tr>
      <w:tr w14:paraId="2CA53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4628" w:type="dxa"/>
            <w:tcBorders>
              <w:top w:val="single" w:color="auto" w:sz="4" w:space="0"/>
              <w:left w:val="single" w:color="auto" w:sz="4" w:space="0"/>
              <w:right w:val="single" w:color="auto" w:sz="4" w:space="0"/>
            </w:tcBorders>
            <w:noWrap w:val="0"/>
            <w:vAlign w:val="center"/>
          </w:tcPr>
          <w:p w14:paraId="66AF6103">
            <w:pPr>
              <w:jc w:val="left"/>
              <w:rPr>
                <w:rFonts w:ascii="宋体" w:hAnsi="宋体"/>
                <w:color w:val="000000"/>
              </w:rPr>
            </w:pPr>
            <w:r>
              <w:rPr>
                <w:rFonts w:hint="eastAsia" w:ascii="宋体" w:hAnsi="宋体"/>
                <w:color w:val="000000"/>
              </w:rPr>
              <w:t>授权代表：（签字）</w:t>
            </w:r>
          </w:p>
        </w:tc>
        <w:tc>
          <w:tcPr>
            <w:tcW w:w="4629" w:type="dxa"/>
            <w:tcBorders>
              <w:top w:val="single" w:color="auto" w:sz="4" w:space="0"/>
              <w:left w:val="single" w:color="auto" w:sz="4" w:space="0"/>
              <w:right w:val="single" w:color="auto" w:sz="4" w:space="0"/>
            </w:tcBorders>
            <w:noWrap w:val="0"/>
            <w:vAlign w:val="center"/>
          </w:tcPr>
          <w:p w14:paraId="79491841">
            <w:pPr>
              <w:jc w:val="left"/>
              <w:rPr>
                <w:rFonts w:ascii="宋体" w:hAnsi="宋体"/>
                <w:color w:val="000000"/>
              </w:rPr>
            </w:pPr>
            <w:r>
              <w:rPr>
                <w:rFonts w:hint="eastAsia" w:ascii="宋体" w:hAnsi="宋体"/>
                <w:color w:val="000000"/>
              </w:rPr>
              <w:t>授权代表：（签字）</w:t>
            </w:r>
          </w:p>
        </w:tc>
      </w:tr>
      <w:tr w14:paraId="38BD6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5BA6C281">
            <w:pPr>
              <w:jc w:val="left"/>
              <w:rPr>
                <w:rFonts w:ascii="宋体" w:hAnsi="宋体"/>
                <w:color w:val="000000"/>
              </w:rPr>
            </w:pPr>
            <w:r>
              <w:rPr>
                <w:rFonts w:hint="eastAsia" w:ascii="宋体" w:hAnsi="宋体"/>
                <w:color w:val="000000"/>
              </w:rPr>
              <w:t>电话：</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58D30660">
            <w:pPr>
              <w:jc w:val="left"/>
              <w:rPr>
                <w:rFonts w:ascii="宋体" w:hAnsi="宋体"/>
                <w:color w:val="000000"/>
              </w:rPr>
            </w:pPr>
            <w:r>
              <w:rPr>
                <w:rFonts w:hint="eastAsia" w:ascii="宋体" w:hAnsi="宋体"/>
                <w:color w:val="000000"/>
              </w:rPr>
              <w:t>电话：</w:t>
            </w:r>
          </w:p>
        </w:tc>
      </w:tr>
      <w:tr w14:paraId="1ABD3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59CC1BD5">
            <w:pPr>
              <w:jc w:val="left"/>
              <w:rPr>
                <w:rFonts w:ascii="宋体" w:hAnsi="宋体"/>
                <w:color w:val="000000"/>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14:paraId="5CDB1E7B">
            <w:pPr>
              <w:jc w:val="left"/>
              <w:rPr>
                <w:rFonts w:ascii="宋体" w:hAnsi="宋体"/>
                <w:color w:val="000000"/>
              </w:rPr>
            </w:pPr>
            <w:r>
              <w:rPr>
                <w:rFonts w:hint="eastAsia" w:ascii="宋体" w:hAnsi="宋体"/>
                <w:color w:val="000000"/>
              </w:rPr>
              <w:t>开户银行：</w:t>
            </w:r>
            <w:r>
              <w:rPr>
                <w:rFonts w:ascii="宋体" w:hAnsi="宋体"/>
                <w:color w:val="000000"/>
              </w:rPr>
              <w:t xml:space="preserve"> </w:t>
            </w:r>
          </w:p>
        </w:tc>
      </w:tr>
      <w:tr w14:paraId="13B1E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3267A9D3">
            <w:pPr>
              <w:jc w:val="left"/>
              <w:rPr>
                <w:rFonts w:ascii="宋体" w:hAnsi="宋体"/>
                <w:color w:val="000000"/>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14:paraId="5F0318E8">
            <w:pPr>
              <w:jc w:val="left"/>
              <w:rPr>
                <w:rFonts w:ascii="宋体" w:hAnsi="宋体"/>
                <w:color w:val="000000"/>
              </w:rPr>
            </w:pPr>
            <w:r>
              <w:rPr>
                <w:rFonts w:hint="eastAsia" w:ascii="宋体" w:hAnsi="宋体"/>
                <w:color w:val="000000"/>
              </w:rPr>
              <w:t>账号:</w:t>
            </w:r>
          </w:p>
        </w:tc>
      </w:tr>
      <w:tr w14:paraId="018A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14:paraId="562AD045">
            <w:pPr>
              <w:jc w:val="left"/>
              <w:rPr>
                <w:rFonts w:ascii="宋体" w:hAnsi="宋体"/>
                <w:color w:val="000000"/>
              </w:rPr>
            </w:pPr>
            <w:r>
              <w:rPr>
                <w:rFonts w:hint="eastAsia" w:ascii="宋体" w:hAnsi="宋体"/>
                <w:color w:val="000000"/>
              </w:rPr>
              <w:t>日期：  年   月   日</w:t>
            </w:r>
          </w:p>
        </w:tc>
        <w:tc>
          <w:tcPr>
            <w:tcW w:w="4629" w:type="dxa"/>
            <w:tcBorders>
              <w:top w:val="single" w:color="auto" w:sz="4" w:space="0"/>
              <w:left w:val="single" w:color="auto" w:sz="4" w:space="0"/>
              <w:bottom w:val="single" w:color="auto" w:sz="4" w:space="0"/>
              <w:right w:val="single" w:color="auto" w:sz="4" w:space="0"/>
            </w:tcBorders>
            <w:noWrap w:val="0"/>
            <w:vAlign w:val="center"/>
          </w:tcPr>
          <w:p w14:paraId="45463553">
            <w:pPr>
              <w:jc w:val="left"/>
              <w:rPr>
                <w:rFonts w:ascii="宋体" w:hAnsi="宋体"/>
                <w:color w:val="000000"/>
              </w:rPr>
            </w:pPr>
            <w:r>
              <w:rPr>
                <w:rFonts w:hint="eastAsia" w:ascii="宋体" w:hAnsi="宋体"/>
                <w:color w:val="000000"/>
              </w:rPr>
              <w:t>日期：  年   月   日</w:t>
            </w:r>
          </w:p>
        </w:tc>
      </w:tr>
    </w:tbl>
    <w:p w14:paraId="32F9151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宋体-18030">
    <w:altName w:val="宋体"/>
    <w:panose1 w:val="00000000000000000000"/>
    <w:charset w:val="86"/>
    <w:family w:val="modern"/>
    <w:pitch w:val="default"/>
    <w:sig w:usb0="00000000" w:usb1="00000000" w:usb2="000A005E"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4C4A9A"/>
    <w:multiLevelType w:val="multilevel"/>
    <w:tmpl w:val="2E4C4A9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pStyle w:val="6"/>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pStyle w:val="8"/>
      <w:suff w:val="nothing"/>
      <w:lvlText w:val=""/>
      <w:lvlJc w:val="left"/>
      <w:pPr>
        <w:tabs>
          <w:tab w:val="left" w:pos="0"/>
        </w:tabs>
        <w:ind w:left="0" w:firstLine="0"/>
      </w:pPr>
    </w:lvl>
    <w:lvl w:ilvl="7" w:tentative="0">
      <w:start w:val="1"/>
      <w:numFmt w:val="none"/>
      <w:pStyle w:val="9"/>
      <w:suff w:val="nothing"/>
      <w:lvlText w:val=""/>
      <w:lvlJc w:val="left"/>
      <w:pPr>
        <w:tabs>
          <w:tab w:val="left" w:pos="0"/>
        </w:tabs>
        <w:ind w:left="0" w:firstLine="0"/>
      </w:pPr>
    </w:lvl>
    <w:lvl w:ilvl="8" w:tentative="0">
      <w:start w:val="1"/>
      <w:numFmt w:val="none"/>
      <w:pStyle w:val="10"/>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46D26"/>
    <w:rsid w:val="0030091A"/>
    <w:rsid w:val="008B2575"/>
    <w:rsid w:val="00DB32E3"/>
    <w:rsid w:val="0122477A"/>
    <w:rsid w:val="01642471"/>
    <w:rsid w:val="01895924"/>
    <w:rsid w:val="01901310"/>
    <w:rsid w:val="02935D81"/>
    <w:rsid w:val="04983E33"/>
    <w:rsid w:val="05E4328A"/>
    <w:rsid w:val="06A64813"/>
    <w:rsid w:val="06B06A0F"/>
    <w:rsid w:val="06C61DD8"/>
    <w:rsid w:val="07356D81"/>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7460D"/>
    <w:rsid w:val="1266351F"/>
    <w:rsid w:val="12D772CA"/>
    <w:rsid w:val="12FC2C80"/>
    <w:rsid w:val="14125CD7"/>
    <w:rsid w:val="145041F2"/>
    <w:rsid w:val="147B5520"/>
    <w:rsid w:val="14A517BF"/>
    <w:rsid w:val="154752AC"/>
    <w:rsid w:val="15AA2B03"/>
    <w:rsid w:val="15E63261"/>
    <w:rsid w:val="16F54EDB"/>
    <w:rsid w:val="174370C9"/>
    <w:rsid w:val="17D252BA"/>
    <w:rsid w:val="17F17BA2"/>
    <w:rsid w:val="185F6706"/>
    <w:rsid w:val="188E3A9B"/>
    <w:rsid w:val="18A223F2"/>
    <w:rsid w:val="18C86714"/>
    <w:rsid w:val="18CD4B53"/>
    <w:rsid w:val="18DE63DD"/>
    <w:rsid w:val="18FE30F6"/>
    <w:rsid w:val="19042933"/>
    <w:rsid w:val="193B2D26"/>
    <w:rsid w:val="19DD0836"/>
    <w:rsid w:val="19E8711D"/>
    <w:rsid w:val="1A614BC8"/>
    <w:rsid w:val="1A880F5D"/>
    <w:rsid w:val="1B44340C"/>
    <w:rsid w:val="1BB204B7"/>
    <w:rsid w:val="1BDC4741"/>
    <w:rsid w:val="1C1414EC"/>
    <w:rsid w:val="1C225F9F"/>
    <w:rsid w:val="1D181F30"/>
    <w:rsid w:val="1D3344B9"/>
    <w:rsid w:val="1E663172"/>
    <w:rsid w:val="1F0E2B86"/>
    <w:rsid w:val="1F3642C6"/>
    <w:rsid w:val="1F601FBE"/>
    <w:rsid w:val="206A183A"/>
    <w:rsid w:val="20720677"/>
    <w:rsid w:val="23622162"/>
    <w:rsid w:val="238245F2"/>
    <w:rsid w:val="23A45F21"/>
    <w:rsid w:val="24B03759"/>
    <w:rsid w:val="25BC70EA"/>
    <w:rsid w:val="25CA10DB"/>
    <w:rsid w:val="269E3F9C"/>
    <w:rsid w:val="26A81D32"/>
    <w:rsid w:val="26B3022A"/>
    <w:rsid w:val="26E74871"/>
    <w:rsid w:val="270C4509"/>
    <w:rsid w:val="27756A38"/>
    <w:rsid w:val="27B05B28"/>
    <w:rsid w:val="281D66F4"/>
    <w:rsid w:val="28611463"/>
    <w:rsid w:val="28914C16"/>
    <w:rsid w:val="2910443B"/>
    <w:rsid w:val="299023C6"/>
    <w:rsid w:val="29CE3CF8"/>
    <w:rsid w:val="2A526E4B"/>
    <w:rsid w:val="2B5621F6"/>
    <w:rsid w:val="2B696B30"/>
    <w:rsid w:val="2C267465"/>
    <w:rsid w:val="2D002460"/>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435D28"/>
    <w:rsid w:val="34763666"/>
    <w:rsid w:val="354F77D2"/>
    <w:rsid w:val="375955DE"/>
    <w:rsid w:val="38137AD8"/>
    <w:rsid w:val="39073866"/>
    <w:rsid w:val="39340367"/>
    <w:rsid w:val="39C04C69"/>
    <w:rsid w:val="39F7221A"/>
    <w:rsid w:val="3A282FB0"/>
    <w:rsid w:val="3A3E57B0"/>
    <w:rsid w:val="3A4F0BDB"/>
    <w:rsid w:val="3A5405D4"/>
    <w:rsid w:val="3AF9432F"/>
    <w:rsid w:val="3B543581"/>
    <w:rsid w:val="3B576B35"/>
    <w:rsid w:val="3BC64B80"/>
    <w:rsid w:val="3BDD58AD"/>
    <w:rsid w:val="3C17210D"/>
    <w:rsid w:val="3C327268"/>
    <w:rsid w:val="3C460C02"/>
    <w:rsid w:val="3E047890"/>
    <w:rsid w:val="3E864749"/>
    <w:rsid w:val="3EB7436F"/>
    <w:rsid w:val="3F685FD2"/>
    <w:rsid w:val="40005FC9"/>
    <w:rsid w:val="4000691C"/>
    <w:rsid w:val="40092EF8"/>
    <w:rsid w:val="40156C88"/>
    <w:rsid w:val="404550CF"/>
    <w:rsid w:val="405C5BEA"/>
    <w:rsid w:val="40AE755B"/>
    <w:rsid w:val="415A4DDA"/>
    <w:rsid w:val="415D5C35"/>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C5D3125"/>
    <w:rsid w:val="4C9B6E85"/>
    <w:rsid w:val="4CC02446"/>
    <w:rsid w:val="4CCC4F2F"/>
    <w:rsid w:val="4CE2515B"/>
    <w:rsid w:val="4D16789A"/>
    <w:rsid w:val="4D8A271A"/>
    <w:rsid w:val="4DFF437E"/>
    <w:rsid w:val="4E78161D"/>
    <w:rsid w:val="4EA2774B"/>
    <w:rsid w:val="4ECD77C8"/>
    <w:rsid w:val="4FAA79A4"/>
    <w:rsid w:val="4FED5402"/>
    <w:rsid w:val="50084D18"/>
    <w:rsid w:val="5032295C"/>
    <w:rsid w:val="50517375"/>
    <w:rsid w:val="506444A8"/>
    <w:rsid w:val="50A51E7D"/>
    <w:rsid w:val="50F0666F"/>
    <w:rsid w:val="51006C1D"/>
    <w:rsid w:val="51266EDF"/>
    <w:rsid w:val="51627BA7"/>
    <w:rsid w:val="51800044"/>
    <w:rsid w:val="51990283"/>
    <w:rsid w:val="53475632"/>
    <w:rsid w:val="53D654FE"/>
    <w:rsid w:val="53DC2107"/>
    <w:rsid w:val="53FA4D3E"/>
    <w:rsid w:val="558B1687"/>
    <w:rsid w:val="55F1274B"/>
    <w:rsid w:val="560A265D"/>
    <w:rsid w:val="5756053D"/>
    <w:rsid w:val="57777269"/>
    <w:rsid w:val="578B5227"/>
    <w:rsid w:val="57A51F6A"/>
    <w:rsid w:val="57B13673"/>
    <w:rsid w:val="585B5A56"/>
    <w:rsid w:val="59501B08"/>
    <w:rsid w:val="59A368EF"/>
    <w:rsid w:val="5A1F7CD2"/>
    <w:rsid w:val="5A7557DC"/>
    <w:rsid w:val="5A9000B3"/>
    <w:rsid w:val="5A913ADF"/>
    <w:rsid w:val="5ABA67C2"/>
    <w:rsid w:val="5AC5124E"/>
    <w:rsid w:val="5B2607D7"/>
    <w:rsid w:val="5BB04BC5"/>
    <w:rsid w:val="5BB53B97"/>
    <w:rsid w:val="5D8549BB"/>
    <w:rsid w:val="5D9739FA"/>
    <w:rsid w:val="5D9F23D4"/>
    <w:rsid w:val="5E771155"/>
    <w:rsid w:val="5E7C361A"/>
    <w:rsid w:val="5E8D2615"/>
    <w:rsid w:val="5FAA6618"/>
    <w:rsid w:val="5FC86CD6"/>
    <w:rsid w:val="5FDA4E80"/>
    <w:rsid w:val="600E24AE"/>
    <w:rsid w:val="60182901"/>
    <w:rsid w:val="60854409"/>
    <w:rsid w:val="609B3995"/>
    <w:rsid w:val="60B90E7D"/>
    <w:rsid w:val="614B7F89"/>
    <w:rsid w:val="61DF6FF8"/>
    <w:rsid w:val="62290EAB"/>
    <w:rsid w:val="627672C0"/>
    <w:rsid w:val="62B123F2"/>
    <w:rsid w:val="62B27782"/>
    <w:rsid w:val="62F4491D"/>
    <w:rsid w:val="63815B89"/>
    <w:rsid w:val="6396195F"/>
    <w:rsid w:val="64002BAD"/>
    <w:rsid w:val="651A62B7"/>
    <w:rsid w:val="65817FA6"/>
    <w:rsid w:val="658A49F1"/>
    <w:rsid w:val="65DD37E3"/>
    <w:rsid w:val="661A68E8"/>
    <w:rsid w:val="667B6071"/>
    <w:rsid w:val="67092226"/>
    <w:rsid w:val="67965E53"/>
    <w:rsid w:val="68D71481"/>
    <w:rsid w:val="68DF0229"/>
    <w:rsid w:val="69D201BA"/>
    <w:rsid w:val="6B2D064E"/>
    <w:rsid w:val="6B62607F"/>
    <w:rsid w:val="6BCF4328"/>
    <w:rsid w:val="6C381592"/>
    <w:rsid w:val="6CD56CA7"/>
    <w:rsid w:val="6D880B82"/>
    <w:rsid w:val="6DA9506F"/>
    <w:rsid w:val="6DB6013B"/>
    <w:rsid w:val="6E366146"/>
    <w:rsid w:val="6F460498"/>
    <w:rsid w:val="6F4A6F49"/>
    <w:rsid w:val="6F5C460C"/>
    <w:rsid w:val="70071703"/>
    <w:rsid w:val="70171875"/>
    <w:rsid w:val="70546D26"/>
    <w:rsid w:val="709F4370"/>
    <w:rsid w:val="7127647D"/>
    <w:rsid w:val="714E2BAB"/>
    <w:rsid w:val="722A508C"/>
    <w:rsid w:val="728D286D"/>
    <w:rsid w:val="72944BF7"/>
    <w:rsid w:val="72EF3A9D"/>
    <w:rsid w:val="74EB2F57"/>
    <w:rsid w:val="752E254E"/>
    <w:rsid w:val="753A65E0"/>
    <w:rsid w:val="75EE47DA"/>
    <w:rsid w:val="761D2CBF"/>
    <w:rsid w:val="763B4AE8"/>
    <w:rsid w:val="77925931"/>
    <w:rsid w:val="78B23F20"/>
    <w:rsid w:val="791F5DD1"/>
    <w:rsid w:val="797D25F3"/>
    <w:rsid w:val="7A1A1907"/>
    <w:rsid w:val="7A5D5752"/>
    <w:rsid w:val="7BBA2A07"/>
    <w:rsid w:val="7BDA54A6"/>
    <w:rsid w:val="7D2B742D"/>
    <w:rsid w:val="7DAC6B74"/>
    <w:rsid w:val="7E3C0DBE"/>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8"/>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8"/>
    <w:autoRedefine/>
    <w:qFormat/>
    <w:uiPriority w:val="0"/>
    <w:pPr>
      <w:numPr>
        <w:ilvl w:val="0"/>
        <w:numId w:val="1"/>
      </w:numPr>
      <w:jc w:val="center"/>
      <w:outlineLvl w:val="0"/>
    </w:pPr>
    <w:rPr>
      <w:rFonts w:eastAsia="宋体" w:cstheme="minorBidi"/>
      <w:b/>
      <w:sz w:val="30"/>
    </w:rPr>
  </w:style>
  <w:style w:type="paragraph" w:styleId="3">
    <w:name w:val="heading 2"/>
    <w:basedOn w:val="1"/>
    <w:next w:val="1"/>
    <w:link w:val="25"/>
    <w:semiHidden/>
    <w:unhideWhenUsed/>
    <w:qFormat/>
    <w:uiPriority w:val="0"/>
    <w:pPr>
      <w:keepNext/>
      <w:keepLines/>
      <w:autoSpaceDE w:val="0"/>
      <w:autoSpaceDN w:val="0"/>
      <w:adjustRightInd w:val="0"/>
      <w:spacing w:before="120" w:line="360" w:lineRule="auto"/>
      <w:ind w:left="567" w:hanging="567"/>
      <w:jc w:val="left"/>
      <w:outlineLvl w:val="1"/>
    </w:pPr>
    <w:rPr>
      <w:rFonts w:ascii="宋体" w:hAnsi="宋体" w:eastAsia="宋体" w:cs="Times New Roman"/>
      <w:b/>
      <w:bCs/>
      <w:kern w:val="0"/>
      <w:szCs w:val="20"/>
    </w:rPr>
  </w:style>
  <w:style w:type="paragraph" w:styleId="4">
    <w:name w:val="heading 3"/>
    <w:basedOn w:val="3"/>
    <w:next w:val="1"/>
    <w:link w:val="27"/>
    <w:autoRedefine/>
    <w:semiHidden/>
    <w:unhideWhenUsed/>
    <w:qFormat/>
    <w:uiPriority w:val="0"/>
    <w:pPr>
      <w:keepNext/>
      <w:keepLines/>
      <w:autoSpaceDE w:val="0"/>
      <w:autoSpaceDN w:val="0"/>
      <w:adjustRightInd w:val="0"/>
      <w:spacing w:line="360" w:lineRule="auto"/>
      <w:ind w:left="0" w:firstLine="0"/>
      <w:jc w:val="left"/>
      <w:outlineLvl w:val="2"/>
    </w:pPr>
    <w:rPr>
      <w:rFonts w:ascii="宋体" w:hAnsi="宋体" w:eastAsia="宋体"/>
      <w:bCs w:val="0"/>
      <w:sz w:val="24"/>
      <w:szCs w:val="28"/>
    </w:rPr>
  </w:style>
  <w:style w:type="paragraph" w:styleId="5">
    <w:name w:val="heading 4"/>
    <w:basedOn w:val="1"/>
    <w:next w:val="1"/>
    <w:link w:val="26"/>
    <w:autoRedefine/>
    <w:semiHidden/>
    <w:unhideWhenUsed/>
    <w:qFormat/>
    <w:uiPriority w:val="0"/>
    <w:pPr>
      <w:keepNext/>
      <w:keepLines/>
      <w:spacing w:line="360" w:lineRule="auto"/>
      <w:outlineLvl w:val="3"/>
    </w:pPr>
    <w:rPr>
      <w:rFonts w:ascii="Cambria" w:hAnsi="Cambria" w:eastAsia="宋体"/>
      <w:b/>
      <w:bCs/>
      <w:sz w:val="24"/>
      <w:szCs w:val="28"/>
    </w:rPr>
  </w:style>
  <w:style w:type="paragraph" w:styleId="6">
    <w:name w:val="heading 5"/>
    <w:basedOn w:val="1"/>
    <w:next w:val="1"/>
    <w:link w:val="29"/>
    <w:semiHidden/>
    <w:unhideWhenUsed/>
    <w:qFormat/>
    <w:uiPriority w:val="0"/>
    <w:pPr>
      <w:keepNext/>
      <w:keepLines/>
      <w:pageBreakBefore/>
      <w:numPr>
        <w:ilvl w:val="4"/>
        <w:numId w:val="1"/>
      </w:numPr>
      <w:tabs>
        <w:tab w:val="left" w:pos="992"/>
      </w:tabs>
      <w:spacing w:before="100" w:after="100" w:line="360" w:lineRule="auto"/>
      <w:ind w:left="0" w:right="0" w:firstLine="0"/>
      <w:outlineLvl w:val="4"/>
    </w:pPr>
    <w:rPr>
      <w:rFonts w:ascii="Times New Roman" w:hAnsi="Times New Roman" w:eastAsia="宋体"/>
      <w:b/>
      <w:bCs/>
      <w:sz w:val="28"/>
      <w:szCs w:val="28"/>
    </w:rPr>
  </w:style>
  <w:style w:type="paragraph" w:styleId="7">
    <w:name w:val="heading 6"/>
    <w:basedOn w:val="1"/>
    <w:next w:val="1"/>
    <w:link w:val="31"/>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9">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4">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11">
    <w:name w:val="table of authorities"/>
    <w:basedOn w:val="1"/>
    <w:next w:val="1"/>
    <w:qFormat/>
    <w:uiPriority w:val="0"/>
    <w:pPr>
      <w:ind w:left="420" w:leftChars="200"/>
    </w:pPr>
  </w:style>
  <w:style w:type="paragraph" w:styleId="12">
    <w:name w:val="Normal Indent"/>
    <w:basedOn w:val="1"/>
    <w:link w:val="30"/>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3">
    <w:name w:val="Body Text"/>
    <w:basedOn w:val="1"/>
    <w:next w:val="1"/>
    <w:link w:val="36"/>
    <w:unhideWhenUsed/>
    <w:qFormat/>
    <w:uiPriority w:val="99"/>
    <w:pPr>
      <w:suppressAutoHyphens w:val="0"/>
      <w:adjustRightInd w:val="0"/>
      <w:spacing w:line="360" w:lineRule="auto"/>
      <w:ind w:firstLine="0" w:firstLineChars="0"/>
      <w:textAlignment w:val="baseline"/>
    </w:pPr>
    <w:rPr>
      <w:rFonts w:eastAsia="宋体" w:asciiTheme="minorAscii" w:hAnsiTheme="minorAscii"/>
      <w:szCs w:val="20"/>
    </w:rPr>
  </w:style>
  <w:style w:type="paragraph" w:styleId="14">
    <w:name w:val="Body Text Indent"/>
    <w:basedOn w:val="1"/>
    <w:qFormat/>
    <w:uiPriority w:val="0"/>
    <w:pPr>
      <w:spacing w:after="120" w:afterLines="0" w:afterAutospacing="0"/>
      <w:ind w:left="420" w:leftChars="200"/>
    </w:pPr>
  </w:style>
  <w:style w:type="paragraph" w:styleId="15">
    <w:name w:val="Block Text"/>
    <w:basedOn w:val="1"/>
    <w:qFormat/>
    <w:uiPriority w:val="0"/>
    <w:pPr>
      <w:spacing w:after="120" w:afterLines="0" w:afterAutospacing="0"/>
      <w:ind w:left="1440" w:leftChars="700" w:rightChars="700"/>
    </w:pPr>
  </w:style>
  <w:style w:type="paragraph" w:styleId="16">
    <w:name w:val="Plain Text"/>
    <w:basedOn w:val="1"/>
    <w:link w:val="37"/>
    <w:qFormat/>
    <w:uiPriority w:val="0"/>
    <w:pPr>
      <w:spacing w:line="360" w:lineRule="auto"/>
      <w:ind w:firstLine="0" w:firstLineChars="0"/>
    </w:pPr>
    <w:rPr>
      <w:rFonts w:ascii="宋体" w:hAnsi="宋体" w:eastAsia="宋体" w:cs="宋体"/>
      <w:b/>
      <w:bCs/>
      <w:sz w:val="24"/>
      <w:highlight w:val="none"/>
    </w:rPr>
  </w:style>
  <w:style w:type="paragraph" w:styleId="17">
    <w:name w:val="Body Text Indent 2"/>
    <w:basedOn w:val="1"/>
    <w:qFormat/>
    <w:uiPriority w:val="0"/>
    <w:pPr>
      <w:ind w:firstLine="480" w:firstLineChars="200"/>
    </w:pPr>
    <w:rPr>
      <w:rFonts w:ascii="仿宋_GB2312" w:hAnsi="仿宋_GB2312" w:eastAsia="宋体"/>
    </w:rPr>
  </w:style>
  <w:style w:type="paragraph" w:styleId="18">
    <w:name w:val="footer"/>
    <w:basedOn w:val="1"/>
    <w:link w:val="32"/>
    <w:qFormat/>
    <w:uiPriority w:val="0"/>
    <w:pPr>
      <w:tabs>
        <w:tab w:val="center" w:pos="4153"/>
        <w:tab w:val="right" w:pos="8306"/>
      </w:tabs>
      <w:snapToGrid w:val="0"/>
      <w:jc w:val="left"/>
    </w:pPr>
    <w:rPr>
      <w:rFonts w:eastAsia="宋体"/>
      <w:sz w:val="24"/>
      <w:szCs w:val="18"/>
    </w:rPr>
  </w:style>
  <w:style w:type="paragraph" w:styleId="19">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0">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1">
    <w:name w:val="Body Text First Indent"/>
    <w:basedOn w:val="13"/>
    <w:next w:val="1"/>
    <w:link w:val="34"/>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2">
    <w:name w:val="Body Text First Indent 2"/>
    <w:basedOn w:val="14"/>
    <w:qFormat/>
    <w:uiPriority w:val="0"/>
    <w:pPr>
      <w:spacing w:line="360" w:lineRule="auto"/>
      <w:ind w:left="0" w:leftChars="0" w:firstLine="0" w:firstLineChars="0"/>
    </w:pPr>
    <w:rPr>
      <w:rFonts w:ascii="Times New Roman" w:hAnsi="Times New Roman" w:eastAsia="宋体"/>
      <w:sz w:val="24"/>
      <w:szCs w:val="20"/>
    </w:rPr>
  </w:style>
  <w:style w:type="character" w:customStyle="1" w:styleId="25">
    <w:name w:val="标题 2 Char"/>
    <w:basedOn w:val="24"/>
    <w:link w:val="3"/>
    <w:autoRedefine/>
    <w:qFormat/>
    <w:uiPriority w:val="0"/>
    <w:rPr>
      <w:rFonts w:ascii="宋体" w:hAnsi="宋体" w:eastAsia="宋体" w:cs="Times New Roman"/>
      <w:b/>
      <w:bCs/>
      <w:kern w:val="0"/>
      <w:sz w:val="24"/>
      <w:szCs w:val="20"/>
    </w:rPr>
  </w:style>
  <w:style w:type="character" w:customStyle="1" w:styleId="26">
    <w:name w:val="标题 4 Char1"/>
    <w:link w:val="5"/>
    <w:qFormat/>
    <w:uiPriority w:val="0"/>
    <w:rPr>
      <w:rFonts w:ascii="Cambria" w:hAnsi="Cambria" w:eastAsia="宋体" w:cs="Arial"/>
      <w:b/>
      <w:kern w:val="2"/>
      <w:sz w:val="24"/>
    </w:rPr>
  </w:style>
  <w:style w:type="character" w:customStyle="1" w:styleId="27">
    <w:name w:val="标题 3 Char"/>
    <w:link w:val="4"/>
    <w:qFormat/>
    <w:uiPriority w:val="0"/>
    <w:rPr>
      <w:rFonts w:ascii="宋体" w:hAnsi="宋体" w:eastAsia="宋体"/>
      <w:b/>
      <w:bCs/>
      <w:sz w:val="24"/>
      <w:szCs w:val="28"/>
    </w:rPr>
  </w:style>
  <w:style w:type="character" w:customStyle="1" w:styleId="28">
    <w:name w:val="标题 1 Char"/>
    <w:basedOn w:val="24"/>
    <w:link w:val="2"/>
    <w:autoRedefine/>
    <w:qFormat/>
    <w:uiPriority w:val="0"/>
    <w:rPr>
      <w:rFonts w:ascii="宋体" w:hAnsi="宋体" w:eastAsia="宋体" w:cstheme="minorBidi"/>
      <w:b/>
      <w:color w:val="000000" w:themeColor="text1"/>
      <w:sz w:val="30"/>
      <w:szCs w:val="40"/>
      <w14:textFill>
        <w14:solidFill>
          <w14:schemeClr w14:val="tx1"/>
        </w14:solidFill>
      </w14:textFill>
    </w:rPr>
  </w:style>
  <w:style w:type="character" w:customStyle="1" w:styleId="29">
    <w:name w:val="标题 5 Char"/>
    <w:basedOn w:val="24"/>
    <w:link w:val="6"/>
    <w:qFormat/>
    <w:uiPriority w:val="9"/>
    <w:rPr>
      <w:rFonts w:ascii="Times New Roman" w:hAnsi="Times New Roman" w:eastAsia="宋体" w:cs="Tahoma"/>
      <w:b/>
      <w:sz w:val="24"/>
      <w:szCs w:val="22"/>
    </w:rPr>
  </w:style>
  <w:style w:type="character" w:customStyle="1" w:styleId="30">
    <w:name w:val="正文缩进 Char"/>
    <w:link w:val="12"/>
    <w:qFormat/>
    <w:uiPriority w:val="0"/>
    <w:rPr>
      <w:rFonts w:ascii="楷体_GB2312" w:hAnsi="楷体_GB2312" w:eastAsia="宋体"/>
      <w:sz w:val="24"/>
    </w:rPr>
  </w:style>
  <w:style w:type="character" w:customStyle="1" w:styleId="31">
    <w:name w:val="标题 6 Char"/>
    <w:link w:val="7"/>
    <w:autoRedefine/>
    <w:qFormat/>
    <w:uiPriority w:val="0"/>
    <w:rPr>
      <w:rFonts w:ascii="Arial" w:hAnsi="Arial" w:eastAsia="宋体" w:cs="Arial"/>
      <w:b/>
      <w:color w:val="000000"/>
      <w:kern w:val="0"/>
      <w:sz w:val="24"/>
      <w:szCs w:val="24"/>
      <w:lang w:val="zh-CN" w:eastAsia="zh-CN" w:bidi="ar-SA"/>
    </w:rPr>
  </w:style>
  <w:style w:type="character" w:customStyle="1" w:styleId="32">
    <w:name w:val="页脚 Char"/>
    <w:basedOn w:val="24"/>
    <w:link w:val="18"/>
    <w:semiHidden/>
    <w:qFormat/>
    <w:uiPriority w:val="99"/>
    <w:rPr>
      <w:rFonts w:eastAsia="宋体"/>
      <w:sz w:val="24"/>
      <w:szCs w:val="18"/>
    </w:rPr>
  </w:style>
  <w:style w:type="character" w:customStyle="1" w:styleId="33">
    <w:name w:val="正文文本 Char"/>
    <w:basedOn w:val="24"/>
    <w:link w:val="13"/>
    <w:qFormat/>
    <w:uiPriority w:val="0"/>
    <w:rPr>
      <w:rFonts w:ascii="宋体" w:hAnsi="宋体" w:eastAsia="宋体" w:cs="Times New Roman"/>
      <w:sz w:val="24"/>
      <w:szCs w:val="24"/>
    </w:rPr>
  </w:style>
  <w:style w:type="character" w:customStyle="1" w:styleId="34">
    <w:name w:val="正文首行缩进 字符"/>
    <w:basedOn w:val="35"/>
    <w:link w:val="21"/>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5">
    <w:name w:val="正文文本 字符"/>
    <w:basedOn w:val="24"/>
    <w:link w:val="13"/>
    <w:semiHidden/>
    <w:qFormat/>
    <w:uiPriority w:val="99"/>
    <w:rPr>
      <w:rFonts w:ascii="宋体" w:hAnsi="宋体" w:eastAsia="宋体" w:cs="宋体"/>
      <w:sz w:val="24"/>
      <w:szCs w:val="24"/>
    </w:rPr>
  </w:style>
  <w:style w:type="character" w:customStyle="1" w:styleId="36">
    <w:name w:val="正文文本 字符1"/>
    <w:basedOn w:val="24"/>
    <w:link w:val="13"/>
    <w:semiHidden/>
    <w:qFormat/>
    <w:uiPriority w:val="99"/>
    <w:rPr>
      <w:rFonts w:ascii="宋体" w:hAnsi="宋体" w:eastAsia="宋体" w:cstheme="minorBidi"/>
      <w:sz w:val="24"/>
      <w:szCs w:val="24"/>
    </w:rPr>
  </w:style>
  <w:style w:type="character" w:customStyle="1" w:styleId="37">
    <w:name w:val="纯文本 Char"/>
    <w:link w:val="16"/>
    <w:qFormat/>
    <w:uiPriority w:val="0"/>
    <w:rPr>
      <w:rFonts w:ascii="宋体" w:hAnsi="宋体" w:eastAsia="宋体" w:cs="宋体"/>
      <w:b/>
      <w:bCs/>
      <w:kern w:val="2"/>
      <w:sz w:val="24"/>
      <w:szCs w:val="24"/>
      <w:highlight w:val="none"/>
      <w:lang w:val="en-US" w:eastAsia="zh-CN" w:bidi="ar-SA"/>
    </w:rPr>
  </w:style>
  <w:style w:type="character" w:customStyle="1" w:styleId="38">
    <w:name w:val="NormalCharacter"/>
    <w:link w:val="1"/>
    <w:semiHidden/>
    <w:qFormat/>
    <w:uiPriority w:val="0"/>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2025-07-14T13:49:00Z</dcterms:created>
  <dc:creator>中经招标</dc:creator>
  <cp:lastModifiedBy>中经招标</cp:lastModifiedBy>
  <dcterms:modified xsi:type="dcterms:W3CDTF">2025-07-14T13:51:15Z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8BA4989EA9FF4D5CADDDFDC40F625755_11</vt:lpwstr>
  </property>
  <property fmtid="{D5CDD505-2E9C-101B-9397-08002B2CF9AE}" pid="4" name="KSOTemplateDocerSaveRecord">
    <vt:lpwstr>eyJoZGlkIjoiOWJlNDY3NTNiN2U3N2MxMDhiMGU5MzkyYmQzNThmMzYifQ==</vt:lpwstr>
  </property>
</Properties>
</file>