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项目人员表及供应商认为有必要提供的其他内容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项目人员表及供应商认为有必要提供的其他内容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45B526EA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