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D93B1">
      <w:pPr>
        <w:pStyle w:val="3"/>
        <w:keepNext w:val="0"/>
        <w:pageBreakBefore/>
        <w:numPr>
          <w:ilvl w:val="0"/>
          <w:numId w:val="0"/>
        </w:numPr>
        <w:spacing w:before="156" w:beforeLines="50" w:after="156" w:afterLines="50"/>
        <w:jc w:val="center"/>
        <w:rPr>
          <w:rFonts w:hint="eastAsia" w:asciiTheme="minorEastAsia" w:hAnsiTheme="minorEastAsia" w:eastAsiaTheme="minorEastAsia" w:cstheme="minorEastAsia"/>
          <w:lang w:val="en-US" w:eastAsia="zh-CN"/>
        </w:rPr>
      </w:pPr>
      <w:bookmarkStart w:id="0" w:name="_Toc312874209"/>
      <w:r>
        <w:rPr>
          <w:rFonts w:hint="eastAsia" w:asciiTheme="minorEastAsia" w:hAnsiTheme="minorEastAsia" w:eastAsiaTheme="minorEastAsia" w:cstheme="minorEastAsia"/>
          <w:lang w:val="en-US" w:eastAsia="zh-CN"/>
        </w:rPr>
        <w:t>合同主要条款及格式</w:t>
      </w:r>
    </w:p>
    <w:bookmarkEnd w:id="0"/>
    <w:p w14:paraId="03894B75">
      <w:pPr>
        <w:kinsoku/>
        <w:spacing w:after="312" w:afterLines="100" w:line="400" w:lineRule="atLeast"/>
        <w:ind w:firstLine="480" w:firstLineChars="150"/>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color w:val="auto"/>
          <w:sz w:val="32"/>
          <w:szCs w:val="32"/>
          <w:highlight w:val="none"/>
          <w:lang w:eastAsia="zh-CN"/>
        </w:rPr>
        <w:t>政府采购合同格式（仅供参考）</w:t>
      </w:r>
    </w:p>
    <w:p w14:paraId="6F256CAE">
      <w:pPr>
        <w:snapToGrid w:val="0"/>
        <w:spacing w:line="360" w:lineRule="auto"/>
        <w:ind w:firstLine="539"/>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甲方 (发包人) ：</w:t>
      </w:r>
      <w:r>
        <w:rPr>
          <w:rFonts w:hint="eastAsia" w:asciiTheme="minorEastAsia" w:hAnsiTheme="minorEastAsia" w:cstheme="minorEastAsia"/>
          <w:sz w:val="22"/>
          <w:szCs w:val="22"/>
          <w:highlight w:val="none"/>
          <w:lang w:val="en-US" w:eastAsia="zh-CN"/>
        </w:rPr>
        <w:t xml:space="preserve"> </w:t>
      </w:r>
    </w:p>
    <w:p w14:paraId="26407C11">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乙方 (承包人) ：</w:t>
      </w:r>
    </w:p>
    <w:p w14:paraId="507D0182">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签订日期：</w:t>
      </w:r>
    </w:p>
    <w:p w14:paraId="340CEB1C">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根据《中华人民共和国民法典》等有关</w:t>
      </w:r>
      <w:r>
        <w:rPr>
          <w:rFonts w:hint="eastAsia" w:asciiTheme="minorEastAsia" w:hAnsiTheme="minorEastAsia" w:eastAsiaTheme="minorEastAsia" w:cstheme="minorEastAsia"/>
          <w:sz w:val="22"/>
          <w:szCs w:val="22"/>
          <w:highlight w:val="none"/>
        </w:rPr>
        <w:fldChar w:fldCharType="begin"/>
      </w:r>
      <w:r>
        <w:rPr>
          <w:rFonts w:hint="eastAsia" w:asciiTheme="minorEastAsia" w:hAnsiTheme="minorEastAsia" w:eastAsiaTheme="minorEastAsia" w:cstheme="minorEastAsia"/>
          <w:sz w:val="22"/>
          <w:szCs w:val="22"/>
          <w:highlight w:val="none"/>
        </w:rPr>
        <w:instrText xml:space="preserve"> HYPERLINK "http://www.chinalawedu.com/falvfagui/" </w:instrText>
      </w:r>
      <w:r>
        <w:rPr>
          <w:rFonts w:hint="eastAsia" w:asciiTheme="minorEastAsia" w:hAnsiTheme="minorEastAsia" w:eastAsiaTheme="minorEastAsia" w:cstheme="minorEastAsia"/>
          <w:sz w:val="22"/>
          <w:szCs w:val="22"/>
          <w:highlight w:val="none"/>
        </w:rPr>
        <w:fldChar w:fldCharType="separate"/>
      </w:r>
      <w:r>
        <w:rPr>
          <w:rFonts w:hint="eastAsia" w:asciiTheme="minorEastAsia" w:hAnsiTheme="minorEastAsia" w:eastAsiaTheme="minorEastAsia" w:cstheme="minorEastAsia"/>
          <w:sz w:val="22"/>
          <w:szCs w:val="22"/>
          <w:highlight w:val="none"/>
        </w:rPr>
        <w:t>法律法规</w:t>
      </w:r>
      <w:r>
        <w:rPr>
          <w:rFonts w:hint="eastAsia" w:asciiTheme="minorEastAsia" w:hAnsiTheme="minorEastAsia" w:eastAsiaTheme="minorEastAsia" w:cstheme="minorEastAsia"/>
          <w:sz w:val="22"/>
          <w:szCs w:val="22"/>
          <w:highlight w:val="none"/>
        </w:rPr>
        <w:fldChar w:fldCharType="end"/>
      </w:r>
      <w:r>
        <w:rPr>
          <w:rFonts w:hint="eastAsia" w:asciiTheme="minorEastAsia" w:hAnsiTheme="minorEastAsia" w:eastAsiaTheme="minorEastAsia" w:cstheme="minorEastAsia"/>
          <w:sz w:val="22"/>
          <w:szCs w:val="22"/>
          <w:highlight w:val="none"/>
        </w:rPr>
        <w:t>的规定，结合本工程的具体情况，甲乙双方在遵循自愿、平等、公平、诚信的基础上，经双方协商一致，签订本合同。</w:t>
      </w:r>
    </w:p>
    <w:p w14:paraId="2160197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第一条 工程概况</w:t>
      </w:r>
    </w:p>
    <w:p w14:paraId="369EB4CE">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一、工程名称：国有局院屋顶更换管道、水箱及防水</w:t>
      </w:r>
    </w:p>
    <w:p w14:paraId="4416E852">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二、工程地点：</w:t>
      </w:r>
      <w:r>
        <w:rPr>
          <w:rFonts w:hint="eastAsia" w:asciiTheme="minorEastAsia" w:hAnsiTheme="minorEastAsia" w:eastAsiaTheme="minorEastAsia" w:cstheme="minorEastAsia"/>
          <w:sz w:val="22"/>
          <w:szCs w:val="22"/>
          <w:highlight w:val="none"/>
          <w:lang w:val="en-US" w:eastAsia="zh-CN"/>
        </w:rPr>
        <w:t xml:space="preserve">采购人指定地点 </w:t>
      </w:r>
    </w:p>
    <w:p w14:paraId="43B5DFA0">
      <w:pPr>
        <w:snapToGrid w:val="0"/>
        <w:spacing w:line="360" w:lineRule="auto"/>
        <w:ind w:firstLine="539"/>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第二条 工程范围</w:t>
      </w:r>
      <w:r>
        <w:rPr>
          <w:rFonts w:hint="eastAsia" w:asciiTheme="minorEastAsia" w:hAnsiTheme="minorEastAsia" w:eastAsiaTheme="minorEastAsia" w:cstheme="minorEastAsia"/>
          <w:sz w:val="22"/>
          <w:szCs w:val="22"/>
          <w:highlight w:val="none"/>
          <w:lang w:eastAsia="zh-CN"/>
        </w:rPr>
        <w:t>：</w:t>
      </w:r>
    </w:p>
    <w:p w14:paraId="20ABFC2B">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乙方承包的工程范围：国有局院屋顶更换管道、水箱及防水</w:t>
      </w:r>
    </w:p>
    <w:p w14:paraId="39490408">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第三条 承包方式：包工包料</w:t>
      </w:r>
    </w:p>
    <w:p w14:paraId="04032D47">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 xml:space="preserve">第四条 合同工期：本合同工期为 </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日历天， 自乙方进场之日起计算</w:t>
      </w:r>
      <w:r>
        <w:rPr>
          <w:rFonts w:hint="eastAsia" w:asciiTheme="minorEastAsia" w:hAnsiTheme="minorEastAsia" w:eastAsiaTheme="minorEastAsia" w:cstheme="minorEastAsia"/>
          <w:sz w:val="22"/>
          <w:szCs w:val="22"/>
          <w:highlight w:val="none"/>
        </w:rPr>
        <w:t>。</w:t>
      </w:r>
    </w:p>
    <w:p w14:paraId="7DF327C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第五条 工程价款</w:t>
      </w:r>
    </w:p>
    <w:p w14:paraId="693882C3">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一</w:t>
      </w:r>
      <w:r>
        <w:rPr>
          <w:rFonts w:hint="eastAsia" w:asciiTheme="minorEastAsia" w:hAnsiTheme="minorEastAsia" w:eastAsiaTheme="minorEastAsia" w:cstheme="minorEastAsia"/>
          <w:sz w:val="22"/>
          <w:szCs w:val="22"/>
          <w:highlight w:val="none"/>
        </w:rPr>
        <w:t>) 工程价款 (含税) 为：</w:t>
      </w:r>
      <w:r>
        <w:rPr>
          <w:rFonts w:hint="eastAsia" w:asciiTheme="minorEastAsia" w:hAnsiTheme="minorEastAsia" w:eastAsiaTheme="minorEastAsia" w:cstheme="minorEastAsia"/>
          <w:sz w:val="22"/>
          <w:szCs w:val="22"/>
          <w:highlight w:val="none"/>
          <w:u w:val="single"/>
        </w:rPr>
        <w:t xml:space="preserve"> </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u w:val="single"/>
        </w:rPr>
        <w:t xml:space="preserve"> </w:t>
      </w:r>
      <w:r>
        <w:rPr>
          <w:rFonts w:hint="eastAsia" w:asciiTheme="minorEastAsia" w:hAnsiTheme="minorEastAsia" w:eastAsiaTheme="minorEastAsia" w:cstheme="minorEastAsia"/>
          <w:sz w:val="22"/>
          <w:szCs w:val="22"/>
          <w:highlight w:val="none"/>
        </w:rPr>
        <w:t xml:space="preserve">元(大写) </w:t>
      </w:r>
      <w:bookmarkStart w:id="1" w:name="_GoBack"/>
      <w:bookmarkEnd w:id="1"/>
    </w:p>
    <w:p w14:paraId="1D6A2D6E">
      <w:pPr>
        <w:snapToGrid w:val="0"/>
        <w:spacing w:line="360" w:lineRule="auto"/>
        <w:ind w:firstLine="2908" w:firstLineChars="1322"/>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u w:val="single"/>
        </w:rPr>
        <w:t xml:space="preserve">         </w:t>
      </w:r>
      <w:r>
        <w:rPr>
          <w:rFonts w:hint="eastAsia" w:asciiTheme="minorEastAsia" w:hAnsiTheme="minorEastAsia" w:eastAsiaTheme="minorEastAsia" w:cstheme="minorEastAsia"/>
          <w:sz w:val="22"/>
          <w:szCs w:val="22"/>
          <w:highlight w:val="none"/>
          <w:u w:val="single"/>
          <w:lang w:val="en-US" w:eastAsia="zh-CN"/>
        </w:rPr>
        <w:t xml:space="preserve">   </w:t>
      </w:r>
      <w:r>
        <w:rPr>
          <w:rFonts w:hint="eastAsia" w:asciiTheme="minorEastAsia" w:hAnsiTheme="minorEastAsia" w:eastAsiaTheme="minorEastAsia" w:cstheme="minorEastAsia"/>
          <w:sz w:val="22"/>
          <w:szCs w:val="22"/>
          <w:highlight w:val="none"/>
        </w:rPr>
        <w:t>(小写)</w:t>
      </w:r>
      <w:r>
        <w:rPr>
          <w:rFonts w:hint="eastAsia" w:asciiTheme="minorEastAsia" w:hAnsiTheme="minorEastAsia" w:eastAsiaTheme="minorEastAsia" w:cstheme="minorEastAsia"/>
          <w:sz w:val="22"/>
          <w:szCs w:val="22"/>
          <w:highlight w:val="none"/>
          <w:lang w:eastAsia="zh-CN"/>
        </w:rPr>
        <w:t>。</w:t>
      </w:r>
    </w:p>
    <w:p w14:paraId="50C3FE22">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 合同价格形式:发包人和承包人约定执行</w:t>
      </w:r>
      <w:r>
        <w:rPr>
          <w:rFonts w:hint="eastAsia" w:asciiTheme="minorEastAsia" w:hAnsiTheme="minorEastAsia" w:eastAsiaTheme="minorEastAsia" w:cstheme="minorEastAsia"/>
          <w:color w:val="auto"/>
          <w:sz w:val="22"/>
          <w:szCs w:val="22"/>
          <w:highlight w:val="none"/>
          <w:lang w:val="en-US" w:eastAsia="zh-CN"/>
        </w:rPr>
        <w:t>固定总价</w:t>
      </w:r>
      <w:r>
        <w:rPr>
          <w:rFonts w:hint="eastAsia" w:asciiTheme="minorEastAsia" w:hAnsiTheme="minorEastAsia" w:eastAsiaTheme="minorEastAsia" w:cstheme="minorEastAsia"/>
          <w:sz w:val="22"/>
          <w:szCs w:val="22"/>
          <w:highlight w:val="none"/>
        </w:rPr>
        <w:t>合同。</w:t>
      </w:r>
    </w:p>
    <w:p w14:paraId="7BFF8650">
      <w:pPr>
        <w:snapToGrid w:val="0"/>
        <w:spacing w:line="360" w:lineRule="auto"/>
        <w:ind w:firstLine="53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第六条 工程价款支付</w:t>
      </w:r>
    </w:p>
    <w:p w14:paraId="558AADAB">
      <w:pPr>
        <w:snapToGrid w:val="0"/>
        <w:spacing w:line="360" w:lineRule="auto"/>
        <w:ind w:firstLine="539"/>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结算单位：</w:t>
      </w:r>
    </w:p>
    <w:p w14:paraId="1D1EFC3C">
      <w:pPr>
        <w:snapToGrid w:val="0"/>
        <w:spacing w:line="360" w:lineRule="auto"/>
        <w:ind w:firstLine="539"/>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lang w:eastAsia="zh-CN"/>
        </w:rPr>
        <w:t>结算单位：</w:t>
      </w:r>
      <w:r>
        <w:rPr>
          <w:rFonts w:hint="eastAsia" w:asciiTheme="minorEastAsia" w:hAnsiTheme="minorEastAsia" w:eastAsiaTheme="minorEastAsia" w:cstheme="minorEastAsia"/>
          <w:sz w:val="22"/>
          <w:szCs w:val="22"/>
          <w:highlight w:val="none"/>
          <w:lang w:val="en-US" w:eastAsia="zh-CN"/>
        </w:rPr>
        <w:t>中标单位</w:t>
      </w:r>
      <w:r>
        <w:rPr>
          <w:rFonts w:hint="eastAsia" w:asciiTheme="minorEastAsia" w:hAnsiTheme="minorEastAsia" w:eastAsiaTheme="minorEastAsia" w:cstheme="minorEastAsia"/>
          <w:sz w:val="22"/>
          <w:szCs w:val="22"/>
          <w:highlight w:val="none"/>
          <w:lang w:eastAsia="zh-CN"/>
        </w:rPr>
        <w:t>结算，在付款前必须开具增值税发票给采购人。</w:t>
      </w:r>
    </w:p>
    <w:p w14:paraId="047BB3FE">
      <w:pPr>
        <w:snapToGrid w:val="0"/>
        <w:spacing w:line="360" w:lineRule="auto"/>
        <w:ind w:firstLine="539"/>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2.付款方式：合同签订后甲方向乙方支付合同金额40%的预付款，工程竣工验收合格，结算审计完成后甲方向乙方支付至结算审计金额的100%。付款前，乙方须向甲方开具符合甲方要求的等额发票。</w:t>
      </w:r>
    </w:p>
    <w:p w14:paraId="17A67EF2">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 xml:space="preserve">第七条 </w:t>
      </w:r>
      <w:r>
        <w:rPr>
          <w:rFonts w:hint="eastAsia" w:asciiTheme="minorEastAsia" w:hAnsiTheme="minorEastAsia" w:eastAsiaTheme="minorEastAsia" w:cstheme="minorEastAsia"/>
          <w:sz w:val="22"/>
          <w:szCs w:val="22"/>
          <w:highlight w:val="none"/>
        </w:rPr>
        <w:t>工程质量</w:t>
      </w:r>
    </w:p>
    <w:p w14:paraId="7026029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一、甲方应在乙方进场前一日，向乙方进行技术交底。</w:t>
      </w:r>
    </w:p>
    <w:p w14:paraId="2B8F954D">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二、乙方按照工程图纸、施工说明等组织施工。</w:t>
      </w:r>
    </w:p>
    <w:p w14:paraId="2555D786">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三、涉及隐蔽工程的，在工程隐蔽前，乙方应当通知甲方到场验收。验收不合格的，乙方应整改后重新验收。</w:t>
      </w:r>
    </w:p>
    <w:p w14:paraId="5F9B4672">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四、乙方保证工程符合国家工程建设相关技术标准。</w:t>
      </w:r>
    </w:p>
    <w:p w14:paraId="49ABA77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五、本工程使用的材料必须符合国家相关质量标准的规定。</w:t>
      </w:r>
    </w:p>
    <w:p w14:paraId="3CE344BD">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第八条 验收</w:t>
      </w:r>
    </w:p>
    <w:p w14:paraId="130C687E">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一、工程完工后，乙方应通知甲方验收，甲方自接到验收通知七日内组织甲乙双方共同验收。</w:t>
      </w:r>
    </w:p>
    <w:p w14:paraId="1693FCB7">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二、本工程由甲乙双方以施工图纸、设计说明相关标准、规范为标准共同验收。如未达到合同规定的验收质量标准乙方在指定期限内无偿返工。</w:t>
      </w:r>
    </w:p>
    <w:p w14:paraId="69B206C4">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第九条 质量保修</w:t>
      </w:r>
    </w:p>
    <w:p w14:paraId="5CF041A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一、乙方负责该区域内建设施工期内的保修，并作出质量保修承诺。若乙方不负责保修，甲方有权从其工程款中扣回应由乙方保修的费用，乙方不得质疑。</w:t>
      </w:r>
    </w:p>
    <w:p w14:paraId="097318DC">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二、本工程质保期</w:t>
      </w:r>
      <w:r>
        <w:rPr>
          <w:rFonts w:hint="eastAsia" w:asciiTheme="minorEastAsia" w:hAnsiTheme="minorEastAsia" w:cstheme="minorEastAsia"/>
          <w:sz w:val="22"/>
          <w:szCs w:val="22"/>
          <w:highlight w:val="none"/>
          <w:lang w:val="en-US" w:eastAsia="zh-CN"/>
        </w:rPr>
        <w:t>不低于国家行业规定实施标准</w:t>
      </w:r>
      <w:r>
        <w:rPr>
          <w:rFonts w:hint="eastAsia" w:asciiTheme="minorEastAsia" w:hAnsiTheme="minorEastAsia" w:eastAsiaTheme="minorEastAsia" w:cstheme="minorEastAsia"/>
          <w:sz w:val="22"/>
          <w:szCs w:val="22"/>
          <w:highlight w:val="none"/>
        </w:rPr>
        <w:t xml:space="preserve"> </w:t>
      </w:r>
      <w:r>
        <w:rPr>
          <w:rFonts w:hint="eastAsia" w:asciiTheme="minorEastAsia" w:hAnsiTheme="minorEastAsia" w:eastAsiaTheme="minorEastAsia" w:cstheme="minorEastAsia"/>
          <w:sz w:val="22"/>
          <w:szCs w:val="22"/>
          <w:highlight w:val="none"/>
        </w:rPr>
        <w:t>。</w:t>
      </w:r>
    </w:p>
    <w:p w14:paraId="574922D7">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第十条 甲方权利和义务</w:t>
      </w:r>
    </w:p>
    <w:p w14:paraId="684F9EA1">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一、开工前向乙方进行现场交底，交底应经双方现场确认。</w:t>
      </w:r>
    </w:p>
    <w:p w14:paraId="4001618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二、工程甲方代表，对工程质量、进度进行监督并负责确认工程。</w:t>
      </w:r>
    </w:p>
    <w:p w14:paraId="47FFA2EE">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第十一条 乙方权利和义务</w:t>
      </w:r>
    </w:p>
    <w:p w14:paraId="63EDF505">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一、乙方配合有关部门做好现场安全防护、安全设施和垃圾处理等工作。</w:t>
      </w:r>
    </w:p>
    <w:p w14:paraId="1062E252">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二、参加甲方组织的现场交底，配合形成书面交底文件。</w:t>
      </w:r>
    </w:p>
    <w:p w14:paraId="404527DE">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三、遵守国家或地方政府对施工现场管理的规定，妥善保护好施工开挖过程中遇到的周围建筑物、设备管线。</w:t>
      </w:r>
    </w:p>
    <w:p w14:paraId="772DD3CB">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四、乙方必须按照经甲方现场确认或甲方提供的施工图纸和甲方确认的安装方案、方法进行施工、安装，不得擅自改动如有变更以书面的变更通知单为准。</w:t>
      </w:r>
    </w:p>
    <w:p w14:paraId="4A5136EE">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五、农民工工资支付办法按照相关政策规定执行。乙方必须严格履行国家有关解决拖欠农民工 工资的法律和政策规定,按时足额支付农民工工资。乙方完全承担因拖欠农民工工资而产生的一切法律责任和经济赔偿责任。</w:t>
      </w:r>
    </w:p>
    <w:p w14:paraId="524C7C21">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六、乙方必须严格按照国家安全生产相关规范进行施工，在施工过程中违反有关安全操作规程 或条例等原因导致发生的质量事故、安全事故，乙方承担全部责任及由此造成的一切损失。 甲方不负责任何连带责任。</w:t>
      </w:r>
    </w:p>
    <w:p w14:paraId="4651CCEB">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七、本工程中凡认质认价材料必须经甲方签字确认后方可进场使用，否则，乙方承担一切经济损失，工期不顺延。其他材料必须符合国家相关质量标准的规定，否则，甲方有权责令乙方停止使用，由此造成的一切损失均由乙方承担，工期不顺延。</w:t>
      </w:r>
    </w:p>
    <w:p w14:paraId="5F0F636A">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八、乙方在施工过程中，若因乙方原因而影响施工的一切行为均由乙方自行解决，不得因此而影响施工进度，且不能转嫁给甲方，由此造成的一切费用均由乙方承担。</w:t>
      </w:r>
    </w:p>
    <w:p w14:paraId="5911840D">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第十二条 违约责任</w:t>
      </w:r>
    </w:p>
    <w:p w14:paraId="0C68CE47">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由于乙方原因逾期完工的，每逾期一日，乙方支付甲方本</w:t>
      </w:r>
      <w:r>
        <w:rPr>
          <w:rFonts w:hint="eastAsia" w:asciiTheme="minorEastAsia" w:hAnsiTheme="minorEastAsia" w:eastAsiaTheme="minorEastAsia" w:cstheme="minorEastAsia"/>
          <w:sz w:val="22"/>
          <w:szCs w:val="22"/>
          <w:highlight w:val="none"/>
          <w:lang w:val="en-US" w:eastAsia="zh-CN"/>
        </w:rPr>
        <w:t>工</w:t>
      </w:r>
      <w:r>
        <w:rPr>
          <w:rFonts w:hint="eastAsia" w:asciiTheme="minorEastAsia" w:hAnsiTheme="minorEastAsia" w:eastAsiaTheme="minorEastAsia" w:cstheme="minorEastAsia"/>
          <w:sz w:val="22"/>
          <w:szCs w:val="22"/>
          <w:highlight w:val="none"/>
        </w:rPr>
        <w:t>程价款 5‰的违约金。</w:t>
      </w:r>
    </w:p>
    <w:p w14:paraId="6599ABE5">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第十三条 合同的生效</w:t>
      </w:r>
    </w:p>
    <w:p w14:paraId="11F74861">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本合同自双方签字盖章之日起生效。合同所附附件与本合同具有同等效力。本合同一式陆份，双方各执叁份。</w:t>
      </w:r>
    </w:p>
    <w:p w14:paraId="6320475C">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第十四条 争议解决方式</w:t>
      </w:r>
    </w:p>
    <w:p w14:paraId="393E3A7C">
      <w:pPr>
        <w:snapToGrid w:val="0"/>
        <w:spacing w:line="360" w:lineRule="auto"/>
        <w:ind w:firstLine="539"/>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双方发生争议的，可协商解决，或向有关部门申请调解或向合同履行地人民法院提起诉讼。</w:t>
      </w:r>
    </w:p>
    <w:p w14:paraId="4A71C0D2">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p>
    <w:p w14:paraId="00D1A74E">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甲</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 xml:space="preserve">方：   （盖章）              </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乙</w:t>
      </w:r>
      <w:r>
        <w:rPr>
          <w:rFonts w:hint="eastAsia" w:asciiTheme="minorEastAsia" w:hAnsiTheme="minorEastAsia" w:eastAsiaTheme="minorEastAsia" w:cstheme="minorEastAsia"/>
          <w:sz w:val="22"/>
          <w:szCs w:val="22"/>
          <w:highlight w:val="none"/>
          <w:lang w:val="en-US" w:eastAsia="zh-CN"/>
        </w:rPr>
        <w:t xml:space="preserve">    </w:t>
      </w:r>
      <w:r>
        <w:rPr>
          <w:rFonts w:hint="eastAsia" w:asciiTheme="minorEastAsia" w:hAnsiTheme="minorEastAsia" w:eastAsiaTheme="minorEastAsia" w:cstheme="minorEastAsia"/>
          <w:sz w:val="22"/>
          <w:szCs w:val="22"/>
          <w:highlight w:val="none"/>
        </w:rPr>
        <w:t>方：   （盖章）</w:t>
      </w:r>
    </w:p>
    <w:p w14:paraId="2A1C3EEF">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法定代表人/授权代表：               法定代表人/授权代表：</w:t>
      </w:r>
    </w:p>
    <w:p w14:paraId="0043895D">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地    址：                          地    址：</w:t>
      </w:r>
    </w:p>
    <w:p w14:paraId="3C18C7E3">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开户银行：                          开户银行：</w:t>
      </w:r>
    </w:p>
    <w:p w14:paraId="6C04BADE">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账    号：                          账    号：</w:t>
      </w:r>
    </w:p>
    <w:p w14:paraId="46C6A3B0">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电    话：                          电    话：</w:t>
      </w:r>
    </w:p>
    <w:p w14:paraId="0FE64EDA">
      <w:pPr>
        <w:spacing w:before="156" w:beforeLines="50" w:after="156" w:afterLines="50" w:line="360" w:lineRule="auto"/>
        <w:ind w:firstLine="440" w:firstLineChars="200"/>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传    真：                          传    真：</w:t>
      </w:r>
    </w:p>
    <w:p w14:paraId="1F693A55">
      <w:pPr>
        <w:spacing w:before="120" w:beforeLines="50" w:after="120" w:afterLines="50" w:line="360" w:lineRule="auto"/>
        <w:ind w:firstLine="440" w:firstLineChars="200"/>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签约日期：    年  月  日            签约日期：    年  月  日</w:t>
      </w:r>
    </w:p>
    <w:p w14:paraId="63F9CA20">
      <w:pPr>
        <w:pStyle w:val="6"/>
        <w:rPr>
          <w:rFonts w:hint="eastAsia" w:asciiTheme="minorEastAsia" w:hAnsiTheme="minorEastAsia" w:eastAsiaTheme="minorEastAsia" w:cstheme="minorEastAsia"/>
          <w:lang w:val="en-US" w:eastAsia="zh-Hans"/>
        </w:rPr>
      </w:pPr>
    </w:p>
    <w:p w14:paraId="2DD22D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777EC"/>
    <w:rsid w:val="408777EC"/>
    <w:rsid w:val="62EA1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9"/>
    <w:pPr>
      <w:keepNext/>
      <w:keepLines/>
      <w:spacing w:line="360" w:lineRule="auto"/>
      <w:outlineLvl w:val="0"/>
    </w:pPr>
    <w:rPr>
      <w:b/>
      <w:bCs/>
      <w:kern w:val="44"/>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ind w:right="0" w:rightChars="0"/>
      <w:jc w:val="left"/>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2025-07-28T06:06:00Z</dcterms:created>
  <dc:creator>陈普 </dc:creator>
  <cp:lastModifiedBy>陈普 </cp:lastModifiedBy>
  <dcterms:modified xsi:type="dcterms:W3CDTF">2025-07-28T06:06:56Z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EA68B3A882034AA99CCD405190FF8013_11</vt:lpwstr>
  </property>
  <property fmtid="{D5CDD505-2E9C-101B-9397-08002B2CF9AE}" pid="4" name="KSOTemplateDocerSaveRecord">
    <vt:lpwstr>eyJoZGlkIjoiMzVkZTQ4OGViM2VhM2ExY2JiNThhYmU1NmE2MWE2NzMiLCJ1c2VySWQiOiIyNDEwMzg4MDEifQ==</vt:lpwstr>
  </property>
</Properties>
</file>