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874BE5">
      <w:pPr>
        <w:spacing w:line="360" w:lineRule="auto"/>
        <w:rPr>
          <w:sz w:val="44"/>
          <w:szCs w:val="44"/>
        </w:rPr>
      </w:pPr>
    </w:p>
    <w:p w14:paraId="2F956654">
      <w:pPr>
        <w:spacing w:line="360" w:lineRule="auto"/>
        <w:jc w:val="center"/>
        <w:rPr>
          <w:b/>
          <w:bCs/>
          <w:sz w:val="44"/>
          <w:szCs w:val="44"/>
        </w:rPr>
      </w:pPr>
      <w:r>
        <w:rPr>
          <w:rFonts w:hint="eastAsia"/>
          <w:b/>
          <w:bCs/>
          <w:sz w:val="44"/>
          <w:szCs w:val="44"/>
        </w:rPr>
        <w:t>陕西省药品安全监管综合业务</w:t>
      </w:r>
    </w:p>
    <w:p w14:paraId="57CE26E6">
      <w:pPr>
        <w:pStyle w:val="6"/>
      </w:pPr>
    </w:p>
    <w:p w14:paraId="438A4D06">
      <w:pPr>
        <w:spacing w:line="360" w:lineRule="auto"/>
        <w:jc w:val="center"/>
        <w:rPr>
          <w:b/>
          <w:bCs/>
          <w:sz w:val="44"/>
          <w:szCs w:val="44"/>
        </w:rPr>
      </w:pPr>
      <w:r>
        <w:rPr>
          <w:rFonts w:hint="eastAsia"/>
          <w:b/>
          <w:bCs/>
          <w:sz w:val="44"/>
          <w:szCs w:val="44"/>
        </w:rPr>
        <w:t>系统升级</w:t>
      </w:r>
      <w:r>
        <w:rPr>
          <w:rFonts w:hint="eastAsia"/>
          <w:b/>
          <w:bCs/>
          <w:sz w:val="44"/>
          <w:szCs w:val="44"/>
          <w:lang w:eastAsia="zh-CN"/>
        </w:rPr>
        <w:t>运维服务</w:t>
      </w:r>
      <w:r>
        <w:rPr>
          <w:rFonts w:hint="eastAsia"/>
          <w:b/>
          <w:bCs/>
          <w:sz w:val="44"/>
          <w:szCs w:val="44"/>
        </w:rPr>
        <w:t>项目</w:t>
      </w:r>
    </w:p>
    <w:p w14:paraId="5508372F">
      <w:pPr>
        <w:spacing w:line="360" w:lineRule="auto"/>
        <w:rPr>
          <w:sz w:val="44"/>
          <w:szCs w:val="44"/>
        </w:rPr>
      </w:pPr>
    </w:p>
    <w:p w14:paraId="7C49A708">
      <w:pPr>
        <w:spacing w:line="360" w:lineRule="auto"/>
        <w:ind w:firstLine="2520" w:firstLineChars="700"/>
        <w:rPr>
          <w:sz w:val="44"/>
          <w:szCs w:val="44"/>
        </w:rPr>
      </w:pPr>
      <w:r>
        <w:rPr>
          <w:rFonts w:hint="eastAsia"/>
          <w:sz w:val="36"/>
          <w:szCs w:val="36"/>
        </w:rPr>
        <w:t>技术开发（委托）合同</w:t>
      </w:r>
    </w:p>
    <w:p w14:paraId="5ADE49D7">
      <w:pPr>
        <w:spacing w:line="360" w:lineRule="auto"/>
        <w:rPr>
          <w:sz w:val="28"/>
          <w:szCs w:val="28"/>
        </w:rPr>
      </w:pPr>
    </w:p>
    <w:p w14:paraId="09B76EF2">
      <w:pPr>
        <w:spacing w:line="360" w:lineRule="auto"/>
        <w:rPr>
          <w:sz w:val="28"/>
          <w:szCs w:val="28"/>
        </w:rPr>
      </w:pPr>
    </w:p>
    <w:p w14:paraId="79DAE665">
      <w:pPr>
        <w:spacing w:line="360" w:lineRule="auto"/>
        <w:rPr>
          <w:sz w:val="28"/>
          <w:szCs w:val="28"/>
        </w:rPr>
      </w:pPr>
    </w:p>
    <w:p w14:paraId="5A15526E">
      <w:pPr>
        <w:spacing w:line="360" w:lineRule="auto"/>
        <w:rPr>
          <w:sz w:val="28"/>
          <w:szCs w:val="28"/>
        </w:rPr>
      </w:pPr>
    </w:p>
    <w:p w14:paraId="6368B21E">
      <w:pPr>
        <w:spacing w:line="360" w:lineRule="auto"/>
        <w:rPr>
          <w:sz w:val="28"/>
          <w:szCs w:val="28"/>
        </w:rPr>
      </w:pPr>
    </w:p>
    <w:p w14:paraId="6752FEA1">
      <w:pPr>
        <w:spacing w:line="360" w:lineRule="auto"/>
        <w:rPr>
          <w:sz w:val="28"/>
          <w:szCs w:val="28"/>
        </w:rPr>
      </w:pPr>
    </w:p>
    <w:p w14:paraId="706CCC20">
      <w:pPr>
        <w:spacing w:line="360" w:lineRule="auto"/>
        <w:rPr>
          <w:sz w:val="28"/>
          <w:szCs w:val="28"/>
          <w:u w:val="single"/>
        </w:rPr>
      </w:pPr>
      <w:r>
        <w:rPr>
          <w:rFonts w:hint="eastAsia"/>
          <w:sz w:val="28"/>
          <w:szCs w:val="28"/>
        </w:rPr>
        <w:t>项目名称：</w:t>
      </w:r>
      <w:r>
        <w:rPr>
          <w:rFonts w:hint="eastAsia"/>
          <w:sz w:val="28"/>
          <w:szCs w:val="28"/>
          <w:u w:val="single"/>
        </w:rPr>
        <w:t>陕西省药品安全监管综合业务系统</w:t>
      </w:r>
      <w:r>
        <w:rPr>
          <w:rFonts w:hint="eastAsia"/>
          <w:sz w:val="28"/>
          <w:szCs w:val="28"/>
          <w:u w:val="single"/>
          <w:lang w:val="en-US" w:eastAsia="zh-CN"/>
        </w:rPr>
        <w:t>2025年</w:t>
      </w:r>
      <w:r>
        <w:rPr>
          <w:rFonts w:hint="eastAsia"/>
          <w:sz w:val="28"/>
          <w:szCs w:val="28"/>
          <w:u w:val="single"/>
        </w:rPr>
        <w:t>升级</w:t>
      </w:r>
      <w:r>
        <w:rPr>
          <w:rFonts w:hint="eastAsia"/>
          <w:sz w:val="28"/>
          <w:szCs w:val="28"/>
          <w:u w:val="single"/>
          <w:lang w:eastAsia="zh-CN"/>
        </w:rPr>
        <w:t>改造</w:t>
      </w:r>
      <w:r>
        <w:rPr>
          <w:rFonts w:hint="eastAsia"/>
          <w:sz w:val="28"/>
          <w:szCs w:val="28"/>
          <w:u w:val="single"/>
        </w:rPr>
        <w:t>项目</w:t>
      </w:r>
    </w:p>
    <w:p w14:paraId="63AAB71B">
      <w:pPr>
        <w:spacing w:line="360" w:lineRule="auto"/>
        <w:rPr>
          <w:sz w:val="28"/>
          <w:szCs w:val="28"/>
        </w:rPr>
      </w:pPr>
      <w:r>
        <w:rPr>
          <w:rFonts w:hint="eastAsia"/>
          <w:sz w:val="28"/>
          <w:szCs w:val="28"/>
        </w:rPr>
        <w:t>委托方（甲方）：</w:t>
      </w:r>
      <w:r>
        <w:rPr>
          <w:rFonts w:hint="eastAsia"/>
          <w:sz w:val="28"/>
          <w:szCs w:val="28"/>
          <w:u w:val="single"/>
        </w:rPr>
        <w:t xml:space="preserve">陕西省药品监督管理局 </w:t>
      </w:r>
    </w:p>
    <w:p w14:paraId="114CD901">
      <w:pPr>
        <w:spacing w:line="360" w:lineRule="auto"/>
        <w:rPr>
          <w:rFonts w:hint="default" w:eastAsiaTheme="minorEastAsia"/>
          <w:sz w:val="28"/>
          <w:szCs w:val="28"/>
          <w:u w:val="single"/>
          <w:lang w:val="en-US" w:eastAsia="zh-CN"/>
        </w:rPr>
      </w:pPr>
      <w:r>
        <w:rPr>
          <w:rFonts w:hint="eastAsia"/>
          <w:sz w:val="28"/>
          <w:szCs w:val="28"/>
        </w:rPr>
        <w:t>受托方（乙方）：</w:t>
      </w:r>
      <w:r>
        <w:rPr>
          <w:rFonts w:hint="eastAsia"/>
          <w:sz w:val="28"/>
          <w:szCs w:val="28"/>
          <w:u w:val="single"/>
          <w:lang w:val="en-US" w:eastAsia="zh-CN"/>
        </w:rPr>
        <w:t xml:space="preserve">            </w:t>
      </w:r>
      <w:r>
        <w:rPr>
          <w:rFonts w:hint="eastAsia"/>
          <w:sz w:val="28"/>
          <w:szCs w:val="28"/>
          <w:u w:val="single"/>
        </w:rPr>
        <w:t xml:space="preserve"> </w:t>
      </w:r>
      <w:r>
        <w:rPr>
          <w:rFonts w:hint="eastAsia"/>
          <w:sz w:val="28"/>
          <w:szCs w:val="28"/>
          <w:u w:val="single"/>
          <w:lang w:val="en-US" w:eastAsia="zh-CN"/>
        </w:rPr>
        <w:t xml:space="preserve">       </w:t>
      </w:r>
    </w:p>
    <w:p w14:paraId="0CBDAA11">
      <w:pPr>
        <w:spacing w:line="360" w:lineRule="auto"/>
        <w:rPr>
          <w:sz w:val="28"/>
          <w:szCs w:val="28"/>
          <w:u w:val="single"/>
        </w:rPr>
      </w:pPr>
      <w:r>
        <w:rPr>
          <w:rFonts w:hint="eastAsia"/>
          <w:sz w:val="28"/>
          <w:szCs w:val="28"/>
        </w:rPr>
        <w:t>签订时间：</w:t>
      </w:r>
      <w:r>
        <w:rPr>
          <w:rFonts w:hint="eastAsia"/>
          <w:sz w:val="28"/>
          <w:szCs w:val="28"/>
          <w:u w:val="single"/>
        </w:rPr>
        <w:t xml:space="preserve">    </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 xml:space="preserve">年 </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 xml:space="preserve">月  </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 xml:space="preserve">日 </w:t>
      </w:r>
      <w:r>
        <w:rPr>
          <w:rFonts w:hint="eastAsia"/>
          <w:sz w:val="28"/>
          <w:szCs w:val="28"/>
          <w:u w:val="single"/>
        </w:rPr>
        <w:t xml:space="preserve">   </w:t>
      </w:r>
    </w:p>
    <w:p w14:paraId="0046C5A5">
      <w:pPr>
        <w:spacing w:line="360" w:lineRule="auto"/>
        <w:rPr>
          <w:sz w:val="28"/>
          <w:szCs w:val="28"/>
          <w:u w:val="single"/>
        </w:rPr>
      </w:pPr>
      <w:r>
        <w:rPr>
          <w:rFonts w:hint="eastAsia"/>
          <w:sz w:val="28"/>
          <w:szCs w:val="28"/>
        </w:rPr>
        <w:t>签订地点：</w:t>
      </w:r>
      <w:r>
        <w:rPr>
          <w:rFonts w:hint="eastAsia"/>
          <w:sz w:val="28"/>
          <w:szCs w:val="28"/>
          <w:u w:val="single"/>
        </w:rPr>
        <w:t xml:space="preserve">     </w:t>
      </w:r>
      <w:r>
        <w:rPr>
          <w:rFonts w:hint="eastAsia"/>
          <w:sz w:val="28"/>
          <w:szCs w:val="28"/>
          <w:u w:val="single"/>
          <w:lang w:val="en-US" w:eastAsia="zh-CN"/>
        </w:rPr>
        <w:t xml:space="preserve">  </w:t>
      </w:r>
      <w:bookmarkStart w:id="3" w:name="_GoBack"/>
      <w:bookmarkEnd w:id="3"/>
      <w:r>
        <w:rPr>
          <w:rFonts w:hint="eastAsia"/>
          <w:sz w:val="28"/>
          <w:szCs w:val="28"/>
          <w:u w:val="single"/>
        </w:rPr>
        <w:t>陕西</w:t>
      </w:r>
      <w:r>
        <w:rPr>
          <w:rFonts w:hint="eastAsia"/>
          <w:sz w:val="28"/>
          <w:szCs w:val="28"/>
          <w:u w:val="single"/>
          <w:lang w:val="en-US" w:eastAsia="zh-CN"/>
        </w:rPr>
        <w:t xml:space="preserve"> </w:t>
      </w:r>
      <w:r>
        <w:rPr>
          <w:rFonts w:hint="eastAsia"/>
          <w:sz w:val="28"/>
          <w:szCs w:val="28"/>
          <w:u w:val="single"/>
        </w:rPr>
        <w:t xml:space="preserve">西安          </w:t>
      </w:r>
    </w:p>
    <w:p w14:paraId="15371628">
      <w:pPr>
        <w:spacing w:line="360" w:lineRule="auto"/>
        <w:rPr>
          <w:rFonts w:ascii="Times New Roman" w:hAnsi="Times New Roman" w:cs="Times New Roman"/>
          <w:sz w:val="28"/>
          <w:szCs w:val="28"/>
          <w:u w:val="single"/>
        </w:rPr>
      </w:pPr>
      <w:r>
        <w:rPr>
          <w:rFonts w:hint="eastAsia"/>
          <w:sz w:val="28"/>
          <w:szCs w:val="28"/>
        </w:rPr>
        <w:t>有效期限：</w:t>
      </w:r>
      <w:r>
        <w:rPr>
          <w:rFonts w:hint="eastAsia"/>
          <w:sz w:val="28"/>
          <w:szCs w:val="28"/>
          <w:u w:val="single"/>
          <w:lang w:val="en-US" w:eastAsia="zh-CN"/>
        </w:rPr>
        <w:t xml:space="preserve">      </w:t>
      </w:r>
      <w:r>
        <w:rPr>
          <w:rFonts w:ascii="Times New Roman" w:hAnsi="Times New Roman" w:cs="Times New Roman"/>
          <w:sz w:val="28"/>
          <w:szCs w:val="28"/>
          <w:u w:val="single"/>
        </w:rPr>
        <w:t xml:space="preserve">年 </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 xml:space="preserve">月  </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日至</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 xml:space="preserve">年 </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月  日</w:t>
      </w:r>
    </w:p>
    <w:p w14:paraId="0613E1C4">
      <w:pPr>
        <w:pStyle w:val="6"/>
      </w:pPr>
    </w:p>
    <w:p w14:paraId="14807E2E"/>
    <w:p w14:paraId="33CAC0BB">
      <w:pPr>
        <w:pStyle w:val="6"/>
      </w:pPr>
    </w:p>
    <w:p w14:paraId="231781C4"/>
    <w:p w14:paraId="61F2C0F8"/>
    <w:p w14:paraId="470EAF8D">
      <w:pPr>
        <w:pStyle w:val="6"/>
      </w:pPr>
    </w:p>
    <w:p w14:paraId="71F3AD7C">
      <w:pPr>
        <w:spacing w:line="360" w:lineRule="auto"/>
        <w:ind w:firstLine="562" w:firstLineChars="200"/>
        <w:jc w:val="center"/>
        <w:rPr>
          <w:b/>
          <w:bCs/>
          <w:sz w:val="28"/>
          <w:szCs w:val="28"/>
        </w:rPr>
      </w:pPr>
      <w:r>
        <w:rPr>
          <w:rFonts w:hint="eastAsia"/>
          <w:b/>
          <w:bCs/>
          <w:sz w:val="28"/>
          <w:szCs w:val="28"/>
        </w:rPr>
        <w:t>中华人民共和国科学技术部印制</w:t>
      </w:r>
    </w:p>
    <w:p w14:paraId="6A2762BA">
      <w:pPr>
        <w:spacing w:line="360" w:lineRule="auto"/>
        <w:ind w:firstLine="562" w:firstLineChars="200"/>
        <w:jc w:val="center"/>
        <w:rPr>
          <w:b/>
          <w:bCs/>
          <w:sz w:val="28"/>
          <w:szCs w:val="28"/>
        </w:rPr>
      </w:pPr>
    </w:p>
    <w:p w14:paraId="372ED231">
      <w:pPr>
        <w:spacing w:line="360" w:lineRule="auto"/>
        <w:ind w:firstLine="562" w:firstLineChars="200"/>
        <w:jc w:val="center"/>
        <w:rPr>
          <w:b/>
          <w:bCs/>
          <w:sz w:val="28"/>
          <w:szCs w:val="28"/>
        </w:rPr>
      </w:pPr>
    </w:p>
    <w:p w14:paraId="19917379">
      <w:pPr>
        <w:spacing w:line="360" w:lineRule="auto"/>
        <w:ind w:firstLine="562" w:firstLineChars="200"/>
        <w:jc w:val="center"/>
        <w:rPr>
          <w:b/>
          <w:bCs/>
          <w:sz w:val="28"/>
          <w:szCs w:val="28"/>
        </w:rPr>
      </w:pPr>
      <w:r>
        <w:rPr>
          <w:rFonts w:hint="eastAsia"/>
          <w:b/>
          <w:bCs/>
          <w:sz w:val="28"/>
          <w:szCs w:val="28"/>
        </w:rPr>
        <w:t>填写说明</w:t>
      </w:r>
    </w:p>
    <w:p w14:paraId="4A599D74">
      <w:pPr>
        <w:spacing w:line="360" w:lineRule="auto"/>
        <w:ind w:firstLine="560" w:firstLineChars="200"/>
        <w:jc w:val="center"/>
        <w:rPr>
          <w:sz w:val="28"/>
          <w:szCs w:val="28"/>
        </w:rPr>
      </w:pPr>
    </w:p>
    <w:p w14:paraId="471795B5">
      <w:pPr>
        <w:spacing w:line="360" w:lineRule="auto"/>
        <w:ind w:firstLine="562" w:firstLineChars="200"/>
        <w:jc w:val="center"/>
        <w:rPr>
          <w:b/>
          <w:bCs/>
          <w:sz w:val="28"/>
          <w:szCs w:val="28"/>
        </w:rPr>
      </w:pPr>
    </w:p>
    <w:p w14:paraId="3154DBBB">
      <w:pPr>
        <w:spacing w:line="600" w:lineRule="exact"/>
        <w:ind w:firstLine="480" w:firstLineChars="200"/>
        <w:rPr>
          <w:sz w:val="24"/>
        </w:rPr>
      </w:pPr>
      <w:r>
        <w:rPr>
          <w:rFonts w:hint="eastAsia"/>
          <w:sz w:val="24"/>
        </w:rPr>
        <w:t>一、本合同为中华人民共和国科学技术部印制的技术开发（委托）合同示范文本，各技术合同登记机构可推介技术合同当事人参照使用。</w:t>
      </w:r>
    </w:p>
    <w:p w14:paraId="3A7A9646">
      <w:pPr>
        <w:spacing w:line="600" w:lineRule="exact"/>
        <w:ind w:firstLine="480" w:firstLineChars="200"/>
        <w:rPr>
          <w:sz w:val="24"/>
        </w:rPr>
      </w:pPr>
      <w:r>
        <w:rPr>
          <w:rFonts w:hint="eastAsia"/>
          <w:sz w:val="24"/>
        </w:rPr>
        <w:t>二、本合同书适用于一方当事人委托另一方当事人进行新技术、新产品、新工艺、新材料或者新品种及其系统的研究开发所订立的技术开发合同。</w:t>
      </w:r>
    </w:p>
    <w:p w14:paraId="0E2B2667">
      <w:pPr>
        <w:spacing w:line="600" w:lineRule="exact"/>
        <w:ind w:firstLine="480" w:firstLineChars="200"/>
        <w:rPr>
          <w:sz w:val="24"/>
        </w:rPr>
      </w:pPr>
      <w:r>
        <w:rPr>
          <w:rFonts w:hint="eastAsia"/>
          <w:sz w:val="24"/>
        </w:rPr>
        <w:t>三、签约一方为多个当事人的，可按各自在合同关系中的作用等，在“委托方”、“受托方”项下（增页）分别排列为共同委托人或共同受托人。</w:t>
      </w:r>
    </w:p>
    <w:p w14:paraId="48ACDA9F">
      <w:pPr>
        <w:spacing w:line="600" w:lineRule="exact"/>
        <w:ind w:firstLine="480" w:firstLineChars="200"/>
        <w:rPr>
          <w:sz w:val="24"/>
        </w:rPr>
      </w:pPr>
      <w:r>
        <w:rPr>
          <w:rFonts w:hint="eastAsia"/>
          <w:sz w:val="24"/>
        </w:rPr>
        <w:t>四、本合同书未尽事项，可由当事人附页另行约定，并可作为本合同的组成部分。</w:t>
      </w:r>
    </w:p>
    <w:p w14:paraId="1C2487E2">
      <w:pPr>
        <w:spacing w:line="600" w:lineRule="exact"/>
        <w:ind w:firstLine="480" w:firstLineChars="200"/>
        <w:rPr>
          <w:sz w:val="24"/>
        </w:rPr>
      </w:pPr>
      <w:r>
        <w:rPr>
          <w:rFonts w:hint="eastAsia"/>
          <w:sz w:val="24"/>
        </w:rPr>
        <w:t>五、当事人使用本合同书约定无需填写的条款，应在该条款处注明“无”等字样。</w:t>
      </w:r>
    </w:p>
    <w:p w14:paraId="606E866D">
      <w:pPr>
        <w:spacing w:line="600" w:lineRule="exact"/>
        <w:ind w:firstLine="480" w:firstLineChars="200"/>
        <w:rPr>
          <w:sz w:val="24"/>
        </w:rPr>
      </w:pPr>
    </w:p>
    <w:p w14:paraId="5506750D">
      <w:pPr>
        <w:spacing w:line="600" w:lineRule="exact"/>
        <w:ind w:firstLine="480" w:firstLineChars="200"/>
        <w:rPr>
          <w:sz w:val="24"/>
        </w:rPr>
      </w:pPr>
    </w:p>
    <w:p w14:paraId="609624E1">
      <w:pPr>
        <w:spacing w:line="360" w:lineRule="auto"/>
        <w:ind w:firstLine="480" w:firstLineChars="200"/>
        <w:rPr>
          <w:sz w:val="24"/>
        </w:rPr>
      </w:pPr>
    </w:p>
    <w:p w14:paraId="44718246">
      <w:pPr>
        <w:spacing w:line="360" w:lineRule="auto"/>
        <w:ind w:firstLine="480" w:firstLineChars="200"/>
        <w:rPr>
          <w:sz w:val="24"/>
        </w:rPr>
      </w:pPr>
    </w:p>
    <w:p w14:paraId="13505D3F">
      <w:pPr>
        <w:spacing w:line="360" w:lineRule="auto"/>
        <w:rPr>
          <w:sz w:val="28"/>
          <w:szCs w:val="28"/>
        </w:rPr>
      </w:pPr>
    </w:p>
    <w:p w14:paraId="42CAC700">
      <w:pPr>
        <w:pStyle w:val="6"/>
        <w:rPr>
          <w:sz w:val="28"/>
          <w:szCs w:val="28"/>
        </w:rPr>
      </w:pPr>
    </w:p>
    <w:p w14:paraId="7839BB6B">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p>
    <w:p w14:paraId="06FCEDF1">
      <w:pPr>
        <w:pageBreakBefore w:val="0"/>
        <w:widowControl w:val="0"/>
        <w:kinsoku/>
        <w:wordWrap/>
        <w:overflowPunct/>
        <w:topLinePunct w:val="0"/>
        <w:autoSpaceDE/>
        <w:autoSpaceDN/>
        <w:bidi w:val="0"/>
        <w:adjustRightInd/>
        <w:spacing w:line="360" w:lineRule="auto"/>
        <w:jc w:val="center"/>
        <w:textAlignment w:val="auto"/>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技术开发（委托）合同</w:t>
      </w:r>
    </w:p>
    <w:p w14:paraId="550425C8">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委托方（甲方）：：</w:t>
      </w:r>
      <w:r>
        <w:rPr>
          <w:rFonts w:hint="eastAsia" w:asciiTheme="majorEastAsia" w:hAnsiTheme="majorEastAsia" w:eastAsiaTheme="majorEastAsia" w:cstheme="majorEastAsia"/>
          <w:sz w:val="24"/>
          <w:szCs w:val="24"/>
          <w:u w:val="single"/>
        </w:rPr>
        <w:t>陕西省药品监督管理局</w:t>
      </w:r>
    </w:p>
    <w:p w14:paraId="519C80AF">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住 所 地：</w:t>
      </w:r>
      <w:r>
        <w:rPr>
          <w:rFonts w:hint="eastAsia" w:asciiTheme="majorEastAsia" w:hAnsiTheme="majorEastAsia" w:eastAsiaTheme="majorEastAsia" w:cstheme="majorEastAsia"/>
          <w:sz w:val="24"/>
          <w:szCs w:val="24"/>
          <w:u w:val="single"/>
        </w:rPr>
        <w:t>陕西省西安市高新六路56号</w:t>
      </w:r>
    </w:p>
    <w:p w14:paraId="1E20E825">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法定代表人：</w:t>
      </w:r>
    </w:p>
    <w:p w14:paraId="539D3D5D">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项目联系人：</w:t>
      </w:r>
    </w:p>
    <w:p w14:paraId="318D0430">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rPr>
        <w:t>联系方式</w:t>
      </w:r>
      <w:r>
        <w:rPr>
          <w:rFonts w:hint="eastAsia" w:asciiTheme="majorEastAsia" w:hAnsiTheme="majorEastAsia" w:eastAsiaTheme="majorEastAsia" w:cstheme="majorEastAsia"/>
          <w:sz w:val="24"/>
          <w:szCs w:val="24"/>
          <w:lang w:eastAsia="zh-CN"/>
        </w:rPr>
        <w:t>：</w:t>
      </w:r>
    </w:p>
    <w:p w14:paraId="5FEA4286">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通讯地址：</w:t>
      </w:r>
    </w:p>
    <w:p w14:paraId="4FA89592">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邮编：</w:t>
      </w:r>
    </w:p>
    <w:p w14:paraId="239062A6">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电   话：</w:t>
      </w:r>
      <w:r>
        <w:rPr>
          <w:rFonts w:hint="eastAsia" w:asciiTheme="majorEastAsia" w:hAnsiTheme="majorEastAsia" w:eastAsiaTheme="majorEastAsia" w:cstheme="majorEastAsia"/>
          <w:sz w:val="24"/>
          <w:szCs w:val="24"/>
          <w:lang w:val="en-US" w:eastAsia="zh-CN"/>
        </w:rPr>
        <w:t xml:space="preserve">             </w:t>
      </w:r>
      <w:r>
        <w:rPr>
          <w:rFonts w:hint="eastAsia" w:asciiTheme="majorEastAsia" w:hAnsiTheme="majorEastAsia" w:eastAsiaTheme="majorEastAsia" w:cstheme="majorEastAsia"/>
          <w:sz w:val="24"/>
          <w:szCs w:val="24"/>
        </w:rPr>
        <w:t xml:space="preserve"> 传   真：</w:t>
      </w:r>
    </w:p>
    <w:p w14:paraId="0C685C57">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电子信箱：</w:t>
      </w:r>
    </w:p>
    <w:p w14:paraId="265DBCD1">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受托方（乙方）：</w:t>
      </w:r>
    </w:p>
    <w:p w14:paraId="17206D37">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住所地：</w:t>
      </w:r>
    </w:p>
    <w:p w14:paraId="24AE4BC2">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法定代表人：</w:t>
      </w:r>
    </w:p>
    <w:p w14:paraId="64B4DBC2">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项目联系人：</w:t>
      </w:r>
    </w:p>
    <w:p w14:paraId="3C6C9D24">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联系方式:</w:t>
      </w:r>
    </w:p>
    <w:p w14:paraId="4E5F1DAC">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通讯地址：</w:t>
      </w:r>
    </w:p>
    <w:p w14:paraId="257F3F6A">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邮编：</w:t>
      </w:r>
    </w:p>
    <w:p w14:paraId="17751044">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电   话：</w:t>
      </w:r>
      <w:r>
        <w:rPr>
          <w:rFonts w:hint="eastAsia" w:asciiTheme="majorEastAsia" w:hAnsiTheme="majorEastAsia" w:eastAsiaTheme="majorEastAsia" w:cstheme="majorEastAsia"/>
          <w:sz w:val="24"/>
          <w:szCs w:val="24"/>
          <w:lang w:val="en-US" w:eastAsia="zh-CN"/>
        </w:rPr>
        <w:t xml:space="preserve">             </w:t>
      </w:r>
      <w:r>
        <w:rPr>
          <w:rFonts w:hint="eastAsia" w:asciiTheme="majorEastAsia" w:hAnsiTheme="majorEastAsia" w:eastAsiaTheme="majorEastAsia" w:cstheme="majorEastAsia"/>
          <w:sz w:val="24"/>
          <w:szCs w:val="24"/>
        </w:rPr>
        <w:t xml:space="preserve"> 传   真：</w:t>
      </w:r>
    </w:p>
    <w:p w14:paraId="281803ED">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电子信箱：</w:t>
      </w:r>
    </w:p>
    <w:p w14:paraId="4019B76F">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本合同甲方委托乙方研究开发</w:t>
      </w:r>
      <w:r>
        <w:rPr>
          <w:rFonts w:hint="eastAsia" w:asciiTheme="majorEastAsia" w:hAnsiTheme="majorEastAsia" w:eastAsiaTheme="majorEastAsia" w:cstheme="majorEastAsia"/>
          <w:sz w:val="24"/>
          <w:szCs w:val="24"/>
          <w:lang w:eastAsia="zh-CN"/>
        </w:rPr>
        <w:t>陕西省药品安全监管综合业务系统升级运维服务</w:t>
      </w:r>
      <w:r>
        <w:rPr>
          <w:rFonts w:hint="eastAsia" w:asciiTheme="majorEastAsia" w:hAnsiTheme="majorEastAsia" w:eastAsiaTheme="majorEastAsia" w:cstheme="majorEastAsia"/>
          <w:sz w:val="24"/>
          <w:szCs w:val="24"/>
        </w:rPr>
        <w:t>项目，并支付研究开发经费和报酬，乙方接受委托并进行此研究开发工作。双方经过平等协商，在真实、充分地表达各自意愿的基础上，根据《中华人民共和国民法典》的规定，达成如下协议，并由合作各方共同恪守。</w:t>
      </w:r>
    </w:p>
    <w:p w14:paraId="5654E2D9">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第一条本合同研究开发项目的要求如下:</w:t>
      </w:r>
    </w:p>
    <w:p w14:paraId="07D2747A">
      <w:pPr>
        <w:pageBreakBefore w:val="0"/>
        <w:widowControl w:val="0"/>
        <w:numPr>
          <w:ilvl w:val="0"/>
          <w:numId w:val="1"/>
        </w:numPr>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u w:val="single"/>
          <w:lang w:val="en-US" w:eastAsia="zh-CN"/>
        </w:rPr>
      </w:pPr>
      <w:r>
        <w:rPr>
          <w:rFonts w:hint="eastAsia" w:asciiTheme="majorEastAsia" w:hAnsiTheme="majorEastAsia" w:eastAsiaTheme="majorEastAsia" w:cstheme="majorEastAsia"/>
          <w:sz w:val="24"/>
          <w:szCs w:val="24"/>
        </w:rPr>
        <w:t>技术内容：</w:t>
      </w:r>
      <w:r>
        <w:rPr>
          <w:rFonts w:hint="eastAsia" w:asciiTheme="majorEastAsia" w:hAnsiTheme="majorEastAsia" w:eastAsiaTheme="majorEastAsia" w:cstheme="majorEastAsia"/>
          <w:sz w:val="24"/>
          <w:szCs w:val="24"/>
          <w:u w:val="single"/>
          <w:lang w:val="en-US" w:eastAsia="zh-CN"/>
        </w:rPr>
        <w:t>具体见附件（实施内容清单）。</w:t>
      </w:r>
    </w:p>
    <w:p w14:paraId="61302B4C">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第二条项目开发周期: </w:t>
      </w:r>
      <w:r>
        <w:rPr>
          <w:rFonts w:hint="eastAsia" w:asciiTheme="majorEastAsia" w:hAnsiTheme="majorEastAsia" w:eastAsiaTheme="majorEastAsia" w:cstheme="majorEastAsia"/>
          <w:sz w:val="24"/>
          <w:szCs w:val="24"/>
          <w:u w:val="single"/>
          <w:lang w:val="en-US" w:eastAsia="zh-CN"/>
        </w:rPr>
        <w:t>自合同签订之日起90日历天内完成</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，自 年</w:t>
      </w:r>
      <w:r>
        <w:rPr>
          <w:rFonts w:hint="eastAsia" w:asciiTheme="majorEastAsia" w:hAnsiTheme="majorEastAsia" w:eastAsiaTheme="majorEastAsia" w:cstheme="majorEastAsia"/>
          <w:color w:val="000000" w:themeColor="text1"/>
          <w:sz w:val="24"/>
          <w:szCs w:val="24"/>
          <w:u w:val="single"/>
          <w:lang w:val="en-US" w:eastAsia="zh-CN"/>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月</w:t>
      </w:r>
      <w:r>
        <w:rPr>
          <w:rFonts w:hint="eastAsia" w:asciiTheme="majorEastAsia" w:hAnsiTheme="majorEastAsia" w:eastAsiaTheme="majorEastAsia" w:cstheme="majorEastAsia"/>
          <w:color w:val="000000" w:themeColor="text1"/>
          <w:sz w:val="24"/>
          <w:szCs w:val="24"/>
          <w:u w:val="single"/>
          <w:lang w:val="en-US" w:eastAsia="zh-CN"/>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日始至 </w:t>
      </w:r>
      <w:r>
        <w:rPr>
          <w:rFonts w:hint="eastAsia" w:asciiTheme="majorEastAsia" w:hAnsiTheme="majorEastAsia" w:eastAsiaTheme="majorEastAsia" w:cstheme="majorEastAsia"/>
          <w:color w:val="000000" w:themeColor="text1"/>
          <w:sz w:val="24"/>
          <w:szCs w:val="24"/>
          <w:u w:val="single"/>
          <w:lang w:val="en-US" w:eastAsia="zh-CN"/>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年</w:t>
      </w:r>
      <w:r>
        <w:rPr>
          <w:rFonts w:hint="eastAsia" w:asciiTheme="majorEastAsia" w:hAnsiTheme="majorEastAsia" w:eastAsiaTheme="majorEastAsia" w:cstheme="majorEastAsia"/>
          <w:color w:val="000000" w:themeColor="text1"/>
          <w:sz w:val="24"/>
          <w:szCs w:val="24"/>
          <w:u w:val="single"/>
          <w:lang w:val="en-US" w:eastAsia="zh-CN"/>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月</w:t>
      </w:r>
      <w:r>
        <w:rPr>
          <w:rFonts w:hint="eastAsia" w:asciiTheme="majorEastAsia" w:hAnsiTheme="majorEastAsia" w:eastAsiaTheme="majorEastAsia" w:cstheme="majorEastAsia"/>
          <w:color w:val="000000" w:themeColor="text1"/>
          <w:sz w:val="24"/>
          <w:szCs w:val="24"/>
          <w:u w:val="single"/>
          <w:lang w:val="en-US" w:eastAsia="zh-CN"/>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日止。</w:t>
      </w:r>
    </w:p>
    <w:p w14:paraId="464B07F5">
      <w:pPr>
        <w:pStyle w:val="14"/>
        <w:pageBreakBefore w:val="0"/>
        <w:widowControl w:val="0"/>
        <w:kinsoku/>
        <w:wordWrap/>
        <w:overflowPunct/>
        <w:topLinePunct w:val="0"/>
        <w:autoSpaceDE/>
        <w:autoSpaceDN/>
        <w:bidi w:val="0"/>
        <w:adjustRightInd/>
        <w:spacing w:line="360" w:lineRule="auto"/>
        <w:ind w:firstLine="210"/>
        <w:textAlignment w:val="auto"/>
        <w:rPr>
          <w:rFonts w:hint="eastAsia" w:asciiTheme="majorEastAsia" w:hAnsiTheme="majorEastAsia" w:eastAsiaTheme="majorEastAsia" w:cstheme="majorEastAsia"/>
          <w:color w:val="000000" w:themeColor="text1"/>
          <w:sz w:val="24"/>
          <w:szCs w:val="24"/>
          <w:u w:val="single"/>
          <w:lang w:val="en-US" w:eastAsia="zh-CN"/>
          <w14:textFill>
            <w14:solidFill>
              <w14:schemeClr w14:val="tx1"/>
            </w14:solidFill>
          </w14:textFill>
        </w:rPr>
      </w:pP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第四条：交付方式：</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按照项目建设要求及响应文件内容</w:t>
      </w:r>
    </w:p>
    <w:p w14:paraId="3DCA7092">
      <w:pPr>
        <w:pStyle w:val="14"/>
        <w:pageBreakBefore w:val="0"/>
        <w:widowControl w:val="0"/>
        <w:kinsoku/>
        <w:wordWrap/>
        <w:overflowPunct/>
        <w:topLinePunct w:val="0"/>
        <w:autoSpaceDE/>
        <w:autoSpaceDN/>
        <w:bidi w:val="0"/>
        <w:adjustRightInd/>
        <w:spacing w:line="360" w:lineRule="auto"/>
        <w:ind w:firstLine="0" w:firstLineChars="0"/>
        <w:textAlignment w:val="auto"/>
        <w:rPr>
          <w:rFonts w:hint="eastAsia" w:asciiTheme="majorEastAsia" w:hAnsiTheme="majorEastAsia" w:eastAsiaTheme="majorEastAsia" w:cstheme="majorEastAsia"/>
          <w:sz w:val="24"/>
          <w:szCs w:val="24"/>
        </w:rPr>
      </w:pPr>
    </w:p>
    <w:p w14:paraId="2801F190">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第五条  甲方应按以下方式研究开发经费和报酬：</w:t>
      </w:r>
    </w:p>
    <w:p w14:paraId="0B8968D7">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1. 研究开发经费和报酬总额为：</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u w:val="single"/>
        </w:rPr>
        <w:t>元，</w:t>
      </w:r>
    </w:p>
    <w:p w14:paraId="46202BFC">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u w:val="single"/>
        </w:rPr>
        <w:t>大写：</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u w:val="single"/>
        </w:rPr>
        <w:t>。</w:t>
      </w:r>
    </w:p>
    <w:p w14:paraId="52DEEF73">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其中：（1）</w:t>
      </w:r>
      <w:r>
        <w:rPr>
          <w:rFonts w:hint="eastAsia" w:asciiTheme="majorEastAsia" w:hAnsiTheme="majorEastAsia" w:eastAsiaTheme="majorEastAsia" w:cstheme="majorEastAsia"/>
          <w:sz w:val="24"/>
          <w:szCs w:val="24"/>
          <w:u w:val="single"/>
        </w:rPr>
        <w:t>该费用已包含本合同约定的技术开发、系统软件、培训、需求调研、税费等所有费用的总和，除另有约定外，甲方无需就本合同下委托事项向乙方支付上述费用之外的任何其他费用；</w:t>
      </w:r>
    </w:p>
    <w:p w14:paraId="24A1B333">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2.研究开发经费由甲方</w:t>
      </w:r>
      <w:r>
        <w:rPr>
          <w:rFonts w:hint="eastAsia" w:asciiTheme="majorEastAsia" w:hAnsiTheme="majorEastAsia" w:eastAsiaTheme="majorEastAsia" w:cstheme="majorEastAsia"/>
          <w:sz w:val="24"/>
          <w:szCs w:val="24"/>
          <w:u w:val="single"/>
        </w:rPr>
        <w:t xml:space="preserve">分期 </w:t>
      </w:r>
      <w:r>
        <w:rPr>
          <w:rFonts w:hint="eastAsia" w:asciiTheme="majorEastAsia" w:hAnsiTheme="majorEastAsia" w:eastAsiaTheme="majorEastAsia" w:cstheme="majorEastAsia"/>
          <w:sz w:val="24"/>
          <w:szCs w:val="24"/>
        </w:rPr>
        <w:t>（一次、分期或提成）支付乙方。</w:t>
      </w:r>
    </w:p>
    <w:p w14:paraId="0BCE83F8">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具体支付方式和时间如下：</w:t>
      </w:r>
    </w:p>
    <w:p w14:paraId="34BD6D6C">
      <w:pPr>
        <w:pageBreakBefore w:val="0"/>
        <w:widowControl w:val="0"/>
        <w:kinsoku/>
        <w:wordWrap/>
        <w:overflowPunct/>
        <w:topLinePunct w:val="0"/>
        <w:autoSpaceDE/>
        <w:autoSpaceDN/>
        <w:bidi w:val="0"/>
        <w:adjustRightInd/>
        <w:spacing w:line="360" w:lineRule="auto"/>
        <w:ind w:left="426" w:leftChars="133" w:firstLine="240" w:firstLineChars="1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（1）第一期： 合同签订后</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lang w:val="en-US" w:eastAsia="zh-CN"/>
        </w:rPr>
        <w:t>15</w:t>
      </w:r>
      <w:r>
        <w:rPr>
          <w:rFonts w:hint="eastAsia" w:asciiTheme="majorEastAsia" w:hAnsiTheme="majorEastAsia" w:eastAsiaTheme="majorEastAsia" w:cstheme="majorEastAsia"/>
          <w:sz w:val="24"/>
          <w:szCs w:val="24"/>
        </w:rPr>
        <w:t>日内向乙方支付合同总价款的</w:t>
      </w:r>
      <w:r>
        <w:rPr>
          <w:rFonts w:hint="eastAsia" w:asciiTheme="majorEastAsia" w:hAnsiTheme="majorEastAsia" w:eastAsiaTheme="majorEastAsia" w:cstheme="majorEastAsia"/>
          <w:sz w:val="24"/>
          <w:szCs w:val="24"/>
          <w:u w:val="single"/>
        </w:rPr>
        <w:t>50%</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lang w:eastAsia="zh-Hans"/>
        </w:rPr>
        <w:t>即</w:t>
      </w:r>
      <w:r>
        <w:rPr>
          <w:rFonts w:hint="eastAsia" w:asciiTheme="majorEastAsia" w:hAnsiTheme="majorEastAsia" w:eastAsiaTheme="majorEastAsia" w:cstheme="majorEastAsia"/>
          <w:sz w:val="24"/>
          <w:szCs w:val="24"/>
        </w:rPr>
        <w:t>人民币 （大写：</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u w:val="single"/>
        </w:rPr>
        <w:t>，￥：</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rPr>
        <w:t>）。</w:t>
      </w:r>
    </w:p>
    <w:p w14:paraId="32834EA2">
      <w:pPr>
        <w:pageBreakBefore w:val="0"/>
        <w:widowControl w:val="0"/>
        <w:kinsoku/>
        <w:wordWrap/>
        <w:overflowPunct/>
        <w:topLinePunct w:val="0"/>
        <w:autoSpaceDE/>
        <w:autoSpaceDN/>
        <w:bidi w:val="0"/>
        <w:adjustRightInd/>
        <w:spacing w:line="360" w:lineRule="auto"/>
        <w:ind w:left="426" w:leftChars="133" w:firstLine="240" w:firstLineChars="100"/>
        <w:textAlignment w:val="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（2）第二期：项目验收通过后</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lang w:val="en-US" w:eastAsia="zh-CN"/>
        </w:rPr>
        <w:t>15</w:t>
      </w:r>
      <w:r>
        <w:rPr>
          <w:rFonts w:hint="eastAsia" w:asciiTheme="majorEastAsia" w:hAnsiTheme="majorEastAsia" w:eastAsiaTheme="majorEastAsia" w:cstheme="majorEastAsia"/>
          <w:sz w:val="24"/>
          <w:szCs w:val="24"/>
        </w:rPr>
        <w:t xml:space="preserve">日内向乙方支付合同总价款的 </w:t>
      </w:r>
      <w:r>
        <w:rPr>
          <w:rFonts w:hint="eastAsia" w:asciiTheme="majorEastAsia" w:hAnsiTheme="majorEastAsia" w:eastAsiaTheme="majorEastAsia" w:cstheme="majorEastAsia"/>
          <w:sz w:val="24"/>
          <w:szCs w:val="24"/>
          <w:u w:val="single"/>
          <w:lang w:val="en-US" w:eastAsia="zh-CN"/>
        </w:rPr>
        <w:t>50</w:t>
      </w:r>
      <w:r>
        <w:rPr>
          <w:rFonts w:hint="eastAsia" w:asciiTheme="majorEastAsia" w:hAnsiTheme="majorEastAsia" w:eastAsiaTheme="majorEastAsia" w:cstheme="majorEastAsia"/>
          <w:sz w:val="24"/>
          <w:szCs w:val="24"/>
          <w:u w:val="single"/>
        </w:rPr>
        <w:t xml:space="preserve"> % </w:t>
      </w:r>
      <w:r>
        <w:rPr>
          <w:rFonts w:hint="eastAsia" w:asciiTheme="majorEastAsia" w:hAnsiTheme="majorEastAsia" w:eastAsiaTheme="majorEastAsia" w:cstheme="majorEastAsia"/>
          <w:sz w:val="24"/>
          <w:szCs w:val="24"/>
        </w:rPr>
        <w:t>，即人民币（大写：</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u w:val="single"/>
        </w:rPr>
        <w:t>，￥：</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u w:val="single"/>
        </w:rPr>
        <w:t>）。</w:t>
      </w:r>
    </w:p>
    <w:p w14:paraId="7CDA2A72">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3.乙方开户银行名称、地址和帐户为：</w:t>
      </w:r>
    </w:p>
    <w:p w14:paraId="5F7B65D3">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u w:val="single"/>
          <w:lang w:val="en-US" w:eastAsia="zh-CN"/>
        </w:rPr>
      </w:pPr>
      <w:r>
        <w:rPr>
          <w:rFonts w:hint="eastAsia" w:asciiTheme="majorEastAsia" w:hAnsiTheme="majorEastAsia" w:eastAsiaTheme="majorEastAsia" w:cstheme="majorEastAsia"/>
          <w:sz w:val="24"/>
          <w:szCs w:val="24"/>
        </w:rPr>
        <w:t>开户银行：</w:t>
      </w:r>
      <w:r>
        <w:rPr>
          <w:rFonts w:hint="eastAsia" w:asciiTheme="majorEastAsia" w:hAnsiTheme="majorEastAsia" w:eastAsiaTheme="majorEastAsia" w:cstheme="majorEastAsia"/>
          <w:sz w:val="24"/>
          <w:szCs w:val="24"/>
          <w:u w:val="single"/>
          <w:lang w:val="en-US" w:eastAsia="zh-CN"/>
        </w:rPr>
        <w:t xml:space="preserve">                                    </w:t>
      </w:r>
    </w:p>
    <w:p w14:paraId="515EA542">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地址：</w:t>
      </w:r>
      <w:r>
        <w:rPr>
          <w:rFonts w:hint="eastAsia" w:asciiTheme="majorEastAsia" w:hAnsiTheme="majorEastAsia" w:eastAsiaTheme="majorEastAsia" w:cstheme="majorEastAsia"/>
          <w:sz w:val="24"/>
          <w:szCs w:val="24"/>
          <w:u w:val="single"/>
          <w:lang w:val="en-US" w:eastAsia="zh-CN"/>
        </w:rPr>
        <w:t xml:space="preserve">                                    </w:t>
      </w:r>
    </w:p>
    <w:p w14:paraId="2AD91494">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帐号：</w:t>
      </w:r>
      <w:r>
        <w:rPr>
          <w:rFonts w:hint="eastAsia" w:asciiTheme="majorEastAsia" w:hAnsiTheme="majorEastAsia" w:eastAsiaTheme="majorEastAsia" w:cstheme="majorEastAsia"/>
          <w:sz w:val="24"/>
          <w:szCs w:val="24"/>
          <w:u w:val="single"/>
          <w:lang w:val="en-US" w:eastAsia="zh-CN"/>
        </w:rPr>
        <w:t xml:space="preserve">                                    </w:t>
      </w:r>
    </w:p>
    <w:p w14:paraId="615E1D29">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ajorEastAsia" w:hAnsiTheme="majorEastAsia" w:eastAsiaTheme="majorEastAsia" w:cstheme="majorEastAsia"/>
          <w:sz w:val="24"/>
          <w:szCs w:val="24"/>
        </w:rPr>
      </w:pPr>
      <w:bookmarkStart w:id="0" w:name="_Hlk104318635"/>
      <w:r>
        <w:rPr>
          <w:rFonts w:hint="eastAsia" w:asciiTheme="majorEastAsia" w:hAnsiTheme="majorEastAsia" w:eastAsiaTheme="majorEastAsia" w:cstheme="majorEastAsia"/>
          <w:sz w:val="24"/>
          <w:szCs w:val="24"/>
        </w:rPr>
        <w:t>4.乙方应在甲方每次付款前出具相应数额的增值税发票。因乙方未能按照约定提交增值税发票或者出具发票不符合税务申报约定的，甲方有权拒绝付款。</w:t>
      </w:r>
    </w:p>
    <w:bookmarkEnd w:id="0"/>
    <w:p w14:paraId="4A0FF1D8">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第六条  本合同的研究开发经费由</w:t>
      </w:r>
      <w:r>
        <w:rPr>
          <w:rFonts w:hint="eastAsia" w:asciiTheme="majorEastAsia" w:hAnsiTheme="majorEastAsia" w:eastAsiaTheme="majorEastAsia" w:cstheme="majorEastAsia"/>
          <w:sz w:val="24"/>
          <w:szCs w:val="24"/>
          <w:lang w:val="en-US" w:eastAsia="zh-CN"/>
        </w:rPr>
        <w:t xml:space="preserve"> </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rPr>
        <w:t>的方式使用。甲方有权监督、检查乙方进行研究开发工作和使用研究开发经费的情况，但不得妨碍乙方的正常工作。</w:t>
      </w:r>
    </w:p>
    <w:p w14:paraId="7A5289E7">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第七条  本合同的变更必须由双方协商一致，并以书面形式确定。但有下列情形之一的，一方可以向另一方提出变更合同权利与义务的请求，另一方应当在</w:t>
      </w:r>
      <w:r>
        <w:rPr>
          <w:rFonts w:hint="eastAsia" w:asciiTheme="majorEastAsia" w:hAnsiTheme="majorEastAsia" w:eastAsiaTheme="majorEastAsia" w:cstheme="majorEastAsia"/>
          <w:sz w:val="24"/>
          <w:szCs w:val="24"/>
          <w:u w:val="single"/>
        </w:rPr>
        <w:t>5</w:t>
      </w:r>
      <w:r>
        <w:rPr>
          <w:rFonts w:hint="eastAsia" w:asciiTheme="majorEastAsia" w:hAnsiTheme="majorEastAsia" w:eastAsiaTheme="majorEastAsia" w:cstheme="majorEastAsia"/>
          <w:sz w:val="24"/>
          <w:szCs w:val="24"/>
        </w:rPr>
        <w:t>日内予以答复;逾期未予答复的，视为同意。</w:t>
      </w:r>
    </w:p>
    <w:p w14:paraId="2FA7FC19">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u w:val="single"/>
        </w:rPr>
        <w:t xml:space="preserve">发生合同基础发生变化的客观情况 </w:t>
      </w:r>
      <w:r>
        <w:rPr>
          <w:rFonts w:hint="eastAsia" w:asciiTheme="majorEastAsia" w:hAnsiTheme="majorEastAsia" w:eastAsiaTheme="majorEastAsia" w:cstheme="majorEastAsia"/>
          <w:sz w:val="24"/>
          <w:szCs w:val="24"/>
        </w:rPr>
        <w:t>；</w:t>
      </w:r>
    </w:p>
    <w:p w14:paraId="658239CA">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w:t>
      </w:r>
      <w:r>
        <w:rPr>
          <w:rFonts w:hint="eastAsia" w:asciiTheme="majorEastAsia" w:hAnsiTheme="majorEastAsia" w:eastAsiaTheme="majorEastAsia" w:cstheme="majorEastAsia"/>
          <w:sz w:val="24"/>
          <w:szCs w:val="24"/>
          <w:u w:val="single"/>
        </w:rPr>
        <w:t>主要人员变动、国家政策变动等使原合同的继续履行显失公平或合同无法履行</w:t>
      </w:r>
      <w:r>
        <w:rPr>
          <w:rFonts w:hint="eastAsia" w:asciiTheme="majorEastAsia" w:hAnsiTheme="majorEastAsia" w:eastAsiaTheme="majorEastAsia" w:cstheme="majorEastAsia"/>
          <w:sz w:val="24"/>
          <w:szCs w:val="24"/>
        </w:rPr>
        <w:t>；</w:t>
      </w:r>
    </w:p>
    <w:p w14:paraId="636990DD">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第八条  未经甲方同意，乙方不得将本合同项目部分或全部研究开发工作转让第三人承担。</w:t>
      </w:r>
    </w:p>
    <w:p w14:paraId="6CB5C854">
      <w:pPr>
        <w:pageBreakBefore w:val="0"/>
        <w:widowControl w:val="0"/>
        <w:numPr>
          <w:ilvl w:val="0"/>
          <w:numId w:val="2"/>
        </w:numPr>
        <w:kinsoku/>
        <w:wordWrap/>
        <w:overflowPunct/>
        <w:topLinePunct w:val="0"/>
        <w:autoSpaceDE/>
        <w:autoSpaceDN/>
        <w:bidi w:val="0"/>
        <w:adjustRightIn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 在本合同履行中，因出现在现有技术水平和条件下难以克服的技术困难，导致研究开发失败或部分失败，并造成一方或双方损失的，双方按如下约定承担风险损失：</w:t>
      </w:r>
      <w:r>
        <w:rPr>
          <w:rFonts w:hint="eastAsia" w:asciiTheme="majorEastAsia" w:hAnsiTheme="majorEastAsia" w:eastAsiaTheme="majorEastAsia" w:cstheme="majorEastAsia"/>
          <w:sz w:val="24"/>
          <w:szCs w:val="24"/>
          <w:u w:val="single"/>
        </w:rPr>
        <w:t>乙方无条件承担</w:t>
      </w:r>
      <w:r>
        <w:rPr>
          <w:rFonts w:hint="eastAsia" w:asciiTheme="majorEastAsia" w:hAnsiTheme="majorEastAsia" w:eastAsiaTheme="majorEastAsia" w:cstheme="majorEastAsia"/>
          <w:sz w:val="24"/>
          <w:szCs w:val="24"/>
        </w:rPr>
        <w:t>。</w:t>
      </w:r>
    </w:p>
    <w:p w14:paraId="355E4C17">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双方确定，本合同项目的技术风险按</w:t>
      </w:r>
      <w:r>
        <w:rPr>
          <w:rFonts w:hint="eastAsia" w:asciiTheme="majorEastAsia" w:hAnsiTheme="majorEastAsia" w:eastAsiaTheme="majorEastAsia" w:cstheme="majorEastAsia"/>
          <w:sz w:val="24"/>
          <w:szCs w:val="24"/>
          <w:u w:val="single"/>
        </w:rPr>
        <w:t>乙方提出并在开发前与甲方共同商讨获得甲方认可</w:t>
      </w:r>
      <w:r>
        <w:rPr>
          <w:rFonts w:hint="eastAsia" w:asciiTheme="majorEastAsia" w:hAnsiTheme="majorEastAsia" w:eastAsiaTheme="majorEastAsia" w:cstheme="majorEastAsia"/>
          <w:sz w:val="24"/>
          <w:szCs w:val="24"/>
        </w:rPr>
        <w:t>的方式认定。认定技术风险的基本内容应当包括技术风险的存在、范围、程度及损失大小等。</w:t>
      </w:r>
    </w:p>
    <w:p w14:paraId="177A961C">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认定技术风险的基本条件是：</w:t>
      </w:r>
    </w:p>
    <w:p w14:paraId="1A9E6B0D">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1.本合同项目在现有技术水平条件下具有足够的难度；</w:t>
      </w:r>
    </w:p>
    <w:p w14:paraId="67C575EC">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2.乙方在主观上无过错且经有关第三方鉴定机构认定研究开发失败为合理的失败。</w:t>
      </w:r>
    </w:p>
    <w:p w14:paraId="29E55CEB">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一方发现技术风险存在并有可能致使研究开发失败或部门失败的情形时，应当在</w:t>
      </w:r>
      <w:r>
        <w:rPr>
          <w:rFonts w:hint="eastAsia" w:asciiTheme="majorEastAsia" w:hAnsiTheme="majorEastAsia" w:eastAsiaTheme="majorEastAsia" w:cstheme="majorEastAsia"/>
          <w:sz w:val="24"/>
          <w:szCs w:val="24"/>
          <w:u w:val="single"/>
        </w:rPr>
        <w:t>5</w:t>
      </w:r>
      <w:r>
        <w:rPr>
          <w:rFonts w:hint="eastAsia" w:asciiTheme="majorEastAsia" w:hAnsiTheme="majorEastAsia" w:eastAsiaTheme="majorEastAsia" w:cstheme="majorEastAsia"/>
          <w:sz w:val="24"/>
          <w:szCs w:val="24"/>
        </w:rPr>
        <w:t>日内通知另一方并采取适当措施减少损失。逾期未通知且并未采取适当措施而致使损失扩大的，应当就扩大的损失承担赔偿责任。</w:t>
      </w:r>
    </w:p>
    <w:p w14:paraId="5CEA84AB">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第十条  在本合同履行过程中，因作为研究开发标的技术已经由他人公开（包括以专利权方式公开），一方应在</w:t>
      </w:r>
      <w:r>
        <w:rPr>
          <w:rFonts w:hint="eastAsia" w:asciiTheme="majorEastAsia" w:hAnsiTheme="majorEastAsia" w:eastAsiaTheme="majorEastAsia" w:cstheme="majorEastAsia"/>
          <w:sz w:val="24"/>
          <w:szCs w:val="24"/>
          <w:u w:val="single"/>
        </w:rPr>
        <w:t>5</w:t>
      </w:r>
      <w:r>
        <w:rPr>
          <w:rFonts w:hint="eastAsia" w:asciiTheme="majorEastAsia" w:hAnsiTheme="majorEastAsia" w:eastAsiaTheme="majorEastAsia" w:cstheme="majorEastAsia"/>
          <w:sz w:val="24"/>
          <w:szCs w:val="24"/>
        </w:rPr>
        <w:t>日内通知另一方解除合同。逾期未通知并致另一方产生损失的，另一方有权要求予以赔偿。</w:t>
      </w:r>
    </w:p>
    <w:p w14:paraId="1AFE3CF8">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第十一条  双方确定因履行本合同应遵守的保密义务如下：</w:t>
      </w:r>
    </w:p>
    <w:p w14:paraId="03541581">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甲方：</w:t>
      </w:r>
    </w:p>
    <w:p w14:paraId="6E686524">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1.保密内容（包括技术信息和经营信息）：</w:t>
      </w:r>
      <w:r>
        <w:rPr>
          <w:rFonts w:hint="eastAsia" w:asciiTheme="majorEastAsia" w:hAnsiTheme="majorEastAsia" w:eastAsiaTheme="majorEastAsia" w:cstheme="majorEastAsia"/>
          <w:sz w:val="24"/>
          <w:szCs w:val="24"/>
          <w:u w:val="single"/>
        </w:rPr>
        <w:t>项目的源代码</w:t>
      </w:r>
      <w:r>
        <w:rPr>
          <w:rFonts w:hint="eastAsia" w:asciiTheme="majorEastAsia" w:hAnsiTheme="majorEastAsia" w:eastAsiaTheme="majorEastAsia" w:cstheme="majorEastAsia"/>
          <w:sz w:val="24"/>
          <w:szCs w:val="24"/>
        </w:rPr>
        <w:t>。</w:t>
      </w:r>
    </w:p>
    <w:p w14:paraId="06DA784D">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2.涉密人员范围：</w:t>
      </w:r>
      <w:r>
        <w:rPr>
          <w:rFonts w:hint="eastAsia" w:asciiTheme="majorEastAsia" w:hAnsiTheme="majorEastAsia" w:eastAsiaTheme="majorEastAsia" w:cstheme="majorEastAsia"/>
          <w:sz w:val="24"/>
          <w:szCs w:val="24"/>
          <w:u w:val="single"/>
        </w:rPr>
        <w:t>全员</w:t>
      </w:r>
      <w:r>
        <w:rPr>
          <w:rFonts w:hint="eastAsia" w:asciiTheme="majorEastAsia" w:hAnsiTheme="majorEastAsia" w:eastAsiaTheme="majorEastAsia" w:cstheme="majorEastAsia"/>
          <w:sz w:val="24"/>
          <w:szCs w:val="24"/>
        </w:rPr>
        <w:t>。</w:t>
      </w:r>
    </w:p>
    <w:p w14:paraId="7B384D9B">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3.保密期限：</w:t>
      </w:r>
      <w:r>
        <w:rPr>
          <w:rFonts w:hint="eastAsia" w:asciiTheme="majorEastAsia" w:hAnsiTheme="majorEastAsia" w:eastAsiaTheme="majorEastAsia" w:cstheme="majorEastAsia"/>
          <w:sz w:val="24"/>
          <w:szCs w:val="24"/>
          <w:u w:val="single"/>
        </w:rPr>
        <w:t>合同期满</w:t>
      </w:r>
      <w:r>
        <w:rPr>
          <w:rFonts w:hint="eastAsia" w:asciiTheme="majorEastAsia" w:hAnsiTheme="majorEastAsia" w:eastAsiaTheme="majorEastAsia" w:cstheme="majorEastAsia"/>
          <w:sz w:val="24"/>
          <w:szCs w:val="24"/>
        </w:rPr>
        <w:t>。</w:t>
      </w:r>
    </w:p>
    <w:p w14:paraId="4E605C96">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4.泄密责任：</w:t>
      </w:r>
      <w:r>
        <w:rPr>
          <w:rFonts w:hint="eastAsia" w:asciiTheme="majorEastAsia" w:hAnsiTheme="majorEastAsia" w:eastAsiaTheme="majorEastAsia" w:cstheme="majorEastAsia"/>
          <w:sz w:val="24"/>
          <w:szCs w:val="24"/>
          <w:u w:val="single"/>
        </w:rPr>
        <w:t>依照法律规定承担责任</w:t>
      </w:r>
      <w:r>
        <w:rPr>
          <w:rFonts w:hint="eastAsia" w:asciiTheme="majorEastAsia" w:hAnsiTheme="majorEastAsia" w:eastAsiaTheme="majorEastAsia" w:cstheme="majorEastAsia"/>
          <w:sz w:val="24"/>
          <w:szCs w:val="24"/>
        </w:rPr>
        <w:t>。</w:t>
      </w:r>
    </w:p>
    <w:p w14:paraId="47FD0AD3">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乙方：</w:t>
      </w:r>
    </w:p>
    <w:p w14:paraId="617A1E34">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1.保密内容（包括技术信息和经营信息）：</w:t>
      </w:r>
      <w:r>
        <w:rPr>
          <w:rFonts w:hint="eastAsia" w:asciiTheme="majorEastAsia" w:hAnsiTheme="majorEastAsia" w:eastAsiaTheme="majorEastAsia" w:cstheme="majorEastAsia"/>
          <w:sz w:val="24"/>
          <w:szCs w:val="24"/>
          <w:u w:val="single"/>
        </w:rPr>
        <w:t>项目研发的技术情况和资料及甲方提供的文件报告</w:t>
      </w:r>
      <w:r>
        <w:rPr>
          <w:rFonts w:hint="eastAsia" w:asciiTheme="majorEastAsia" w:hAnsiTheme="majorEastAsia" w:eastAsiaTheme="majorEastAsia" w:cstheme="majorEastAsia"/>
          <w:sz w:val="24"/>
          <w:szCs w:val="24"/>
        </w:rPr>
        <w:t>。</w:t>
      </w:r>
    </w:p>
    <w:p w14:paraId="2FACDE91">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2.涉密人员范围：</w:t>
      </w:r>
      <w:r>
        <w:rPr>
          <w:rFonts w:hint="eastAsia" w:asciiTheme="majorEastAsia" w:hAnsiTheme="majorEastAsia" w:eastAsiaTheme="majorEastAsia" w:cstheme="majorEastAsia"/>
          <w:sz w:val="24"/>
          <w:szCs w:val="24"/>
          <w:u w:val="single"/>
        </w:rPr>
        <w:t>全公司</w:t>
      </w:r>
      <w:r>
        <w:rPr>
          <w:rFonts w:hint="eastAsia" w:asciiTheme="majorEastAsia" w:hAnsiTheme="majorEastAsia" w:eastAsiaTheme="majorEastAsia" w:cstheme="majorEastAsia"/>
          <w:sz w:val="24"/>
          <w:szCs w:val="24"/>
        </w:rPr>
        <w:t>。</w:t>
      </w:r>
    </w:p>
    <w:p w14:paraId="708C825C">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3.保密期限：</w:t>
      </w:r>
      <w:r>
        <w:rPr>
          <w:rFonts w:hint="eastAsia" w:asciiTheme="majorEastAsia" w:hAnsiTheme="majorEastAsia" w:eastAsiaTheme="majorEastAsia" w:cstheme="majorEastAsia"/>
          <w:sz w:val="24"/>
          <w:szCs w:val="24"/>
          <w:u w:val="single"/>
        </w:rPr>
        <w:t xml:space="preserve">合同期满 </w:t>
      </w:r>
      <w:r>
        <w:rPr>
          <w:rFonts w:hint="eastAsia" w:asciiTheme="majorEastAsia" w:hAnsiTheme="majorEastAsia" w:eastAsiaTheme="majorEastAsia" w:cstheme="majorEastAsia"/>
          <w:sz w:val="24"/>
          <w:szCs w:val="24"/>
          <w:u w:val="single"/>
          <w:lang w:val="en-US" w:eastAsia="zh-CN"/>
        </w:rPr>
        <w:t>3</w:t>
      </w:r>
      <w:r>
        <w:rPr>
          <w:rFonts w:hint="eastAsia" w:asciiTheme="majorEastAsia" w:hAnsiTheme="majorEastAsia" w:eastAsiaTheme="majorEastAsia" w:cstheme="majorEastAsia"/>
          <w:sz w:val="24"/>
          <w:szCs w:val="24"/>
          <w:u w:val="single"/>
        </w:rPr>
        <w:t xml:space="preserve"> 年</w:t>
      </w:r>
      <w:r>
        <w:rPr>
          <w:rFonts w:hint="eastAsia" w:asciiTheme="majorEastAsia" w:hAnsiTheme="majorEastAsia" w:eastAsiaTheme="majorEastAsia" w:cstheme="majorEastAsia"/>
          <w:sz w:val="24"/>
          <w:szCs w:val="24"/>
        </w:rPr>
        <w:t>。</w:t>
      </w:r>
    </w:p>
    <w:p w14:paraId="567E099C">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4.泄密责任：</w:t>
      </w:r>
      <w:r>
        <w:rPr>
          <w:rFonts w:hint="eastAsia" w:asciiTheme="majorEastAsia" w:hAnsiTheme="majorEastAsia" w:eastAsiaTheme="majorEastAsia" w:cstheme="majorEastAsia"/>
          <w:sz w:val="24"/>
          <w:szCs w:val="24"/>
          <w:u w:val="single"/>
        </w:rPr>
        <w:t>依照法律规定承担责任</w:t>
      </w:r>
      <w:r>
        <w:rPr>
          <w:rFonts w:hint="eastAsia" w:asciiTheme="majorEastAsia" w:hAnsiTheme="majorEastAsia" w:eastAsiaTheme="majorEastAsia" w:cstheme="majorEastAsia"/>
          <w:sz w:val="24"/>
          <w:szCs w:val="24"/>
        </w:rPr>
        <w:t>。</w:t>
      </w:r>
    </w:p>
    <w:p w14:paraId="16219BE6">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第十二条  乙方应当以下方式向甲方交付研究开发成果：</w:t>
      </w:r>
    </w:p>
    <w:p w14:paraId="6E1D6BB6">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1.研究开发成果交付的形式及数量：</w:t>
      </w:r>
    </w:p>
    <w:p w14:paraId="2429B36A">
      <w:pPr>
        <w:pageBreakBefore w:val="0"/>
        <w:widowControl w:val="0"/>
        <w:kinsoku/>
        <w:wordWrap/>
        <w:overflowPunct/>
        <w:topLinePunct w:val="0"/>
        <w:autoSpaceDE/>
        <w:autoSpaceDN/>
        <w:bidi w:val="0"/>
        <w:adjustRightInd/>
        <w:snapToGrid w:val="0"/>
        <w:spacing w:line="360" w:lineRule="auto"/>
        <w:ind w:firstLine="720" w:firstLineChars="3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1.1</w:t>
      </w:r>
      <w:r>
        <w:rPr>
          <w:rFonts w:hint="eastAsia" w:asciiTheme="majorEastAsia" w:hAnsiTheme="majorEastAsia" w:eastAsiaTheme="majorEastAsia" w:cstheme="majorEastAsia"/>
          <w:sz w:val="24"/>
          <w:szCs w:val="24"/>
          <w:u w:val="single"/>
        </w:rPr>
        <w:t xml:space="preserve">乙方负责在项目验收前 </w:t>
      </w:r>
      <w:r>
        <w:rPr>
          <w:rFonts w:hint="eastAsia" w:asciiTheme="majorEastAsia" w:hAnsiTheme="majorEastAsia" w:eastAsiaTheme="majorEastAsia" w:cstheme="majorEastAsia"/>
          <w:sz w:val="24"/>
          <w:szCs w:val="24"/>
          <w:u w:val="single"/>
          <w:lang w:val="en-US" w:eastAsia="zh-CN"/>
        </w:rPr>
        <w:t>7</w:t>
      </w:r>
      <w:r>
        <w:rPr>
          <w:rFonts w:hint="eastAsia" w:asciiTheme="majorEastAsia" w:hAnsiTheme="majorEastAsia" w:eastAsiaTheme="majorEastAsia" w:cstheme="majorEastAsia"/>
          <w:sz w:val="24"/>
          <w:szCs w:val="24"/>
          <w:u w:val="single"/>
        </w:rPr>
        <w:t>日将项目实施过程中产生的全部各种相关各阶段文档整理好装订提交，提交运行稳定可靠的本系统及其安装程序并提交相关文档：</w:t>
      </w:r>
    </w:p>
    <w:p w14:paraId="79104686">
      <w:pPr>
        <w:pageBreakBefore w:val="0"/>
        <w:widowControl w:val="0"/>
        <w:kinsoku/>
        <w:wordWrap/>
        <w:overflowPunct/>
        <w:topLinePunct w:val="0"/>
        <w:autoSpaceDE/>
        <w:autoSpaceDN/>
        <w:bidi w:val="0"/>
        <w:adjustRightInd/>
        <w:spacing w:line="360" w:lineRule="auto"/>
        <w:ind w:firstLine="720" w:firstLineChars="3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1.2</w:t>
      </w:r>
      <w:r>
        <w:rPr>
          <w:rFonts w:hint="eastAsia" w:asciiTheme="majorEastAsia" w:hAnsiTheme="majorEastAsia" w:eastAsiaTheme="majorEastAsia" w:cstheme="majorEastAsia"/>
          <w:sz w:val="24"/>
          <w:szCs w:val="24"/>
          <w:u w:val="single"/>
        </w:rPr>
        <w:t>对整个项目的验收包括检查应用系统是否实现了甲方在招标文件中所要求的功能，是否与乙方提出的解决方案中既定目标功能完全一致</w:t>
      </w:r>
      <w:r>
        <w:rPr>
          <w:rFonts w:hint="eastAsia" w:asciiTheme="majorEastAsia" w:hAnsiTheme="majorEastAsia" w:eastAsiaTheme="majorEastAsia" w:cstheme="majorEastAsia"/>
          <w:sz w:val="24"/>
          <w:szCs w:val="24"/>
        </w:rPr>
        <w:t>。</w:t>
      </w:r>
    </w:p>
    <w:p w14:paraId="0CB06B94">
      <w:pPr>
        <w:pageBreakBefore w:val="0"/>
        <w:widowControl w:val="0"/>
        <w:kinsoku/>
        <w:wordWrap/>
        <w:overflowPunct/>
        <w:topLinePunct w:val="0"/>
        <w:autoSpaceDE/>
        <w:autoSpaceDN/>
        <w:bidi w:val="0"/>
        <w:adjustRightInd/>
        <w:spacing w:line="360" w:lineRule="auto"/>
        <w:ind w:firstLine="720" w:firstLineChars="300"/>
        <w:textAlignment w:val="auto"/>
        <w:rPr>
          <w:rFonts w:hint="eastAsia" w:asciiTheme="majorEastAsia" w:hAnsiTheme="majorEastAsia" w:eastAsiaTheme="majorEastAsia" w:cstheme="majorEastAsia"/>
          <w:sz w:val="24"/>
          <w:szCs w:val="24"/>
          <w:u w:val="single"/>
          <w:lang w:val="en-US" w:eastAsia="zh-CN"/>
        </w:rPr>
      </w:pPr>
      <w:r>
        <w:rPr>
          <w:rFonts w:hint="eastAsia" w:asciiTheme="majorEastAsia" w:hAnsiTheme="majorEastAsia" w:eastAsiaTheme="majorEastAsia" w:cstheme="majorEastAsia"/>
          <w:sz w:val="24"/>
          <w:szCs w:val="24"/>
          <w:lang w:val="en-US" w:eastAsia="zh-CN"/>
        </w:rPr>
        <w:t>1.3</w:t>
      </w:r>
      <w:r>
        <w:rPr>
          <w:rFonts w:hint="eastAsia" w:asciiTheme="majorEastAsia" w:hAnsiTheme="majorEastAsia" w:eastAsiaTheme="majorEastAsia" w:cstheme="majorEastAsia"/>
          <w:sz w:val="24"/>
          <w:szCs w:val="24"/>
          <w:u w:val="single"/>
        </w:rPr>
        <w:t>乙方在系统开发完成后，应向甲方完整交付全部系统源代码（包括但不限于核心功能模块、接口开发代码、数据库脚本等，且源代码需为可编译、可运行的最终版本）、所有系统安装包（含客户端、服务器端及相关组件安装程序，需适配主流操作系统环境），以及详细的安装部署说明文档</w:t>
      </w:r>
      <w:r>
        <w:rPr>
          <w:rFonts w:hint="eastAsia" w:asciiTheme="majorEastAsia" w:hAnsiTheme="majorEastAsia" w:eastAsiaTheme="majorEastAsia" w:cstheme="majorEastAsia"/>
          <w:sz w:val="24"/>
          <w:szCs w:val="24"/>
          <w:u w:val="single"/>
          <w:lang w:eastAsia="zh-CN"/>
        </w:rPr>
        <w:t>，</w:t>
      </w:r>
      <w:r>
        <w:rPr>
          <w:rFonts w:hint="eastAsia" w:asciiTheme="majorEastAsia" w:hAnsiTheme="majorEastAsia" w:eastAsiaTheme="majorEastAsia" w:cstheme="majorEastAsia"/>
          <w:sz w:val="24"/>
          <w:szCs w:val="24"/>
          <w:u w:val="single"/>
          <w:lang w:val="en-US" w:eastAsia="zh-CN"/>
        </w:rPr>
        <w:t>配合甲方按照政策要求开展信创迁移准备工作。</w:t>
      </w:r>
    </w:p>
    <w:p w14:paraId="41910C78">
      <w:pPr>
        <w:pageBreakBefore w:val="0"/>
        <w:widowControl w:val="0"/>
        <w:kinsoku/>
        <w:wordWrap/>
        <w:overflowPunct/>
        <w:topLinePunct w:val="0"/>
        <w:autoSpaceDE/>
        <w:autoSpaceDN/>
        <w:bidi w:val="0"/>
        <w:adjustRightInd/>
        <w:spacing w:line="360" w:lineRule="auto"/>
        <w:ind w:firstLine="720" w:firstLineChars="3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1.4</w:t>
      </w:r>
      <w:r>
        <w:rPr>
          <w:rFonts w:hint="eastAsia" w:asciiTheme="majorEastAsia" w:hAnsiTheme="majorEastAsia" w:eastAsiaTheme="majorEastAsia" w:cstheme="majorEastAsia"/>
          <w:sz w:val="24"/>
          <w:szCs w:val="24"/>
          <w:u w:val="single"/>
          <w:lang w:val="en-US" w:eastAsia="zh-CN"/>
        </w:rPr>
        <w:t>乙方应在系统验收前，向甲方提供由具备国家认可资质的第三方安全测试机构出具的《安全测试报告》。</w:t>
      </w:r>
    </w:p>
    <w:p w14:paraId="3302AF94">
      <w:pPr>
        <w:pStyle w:val="14"/>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p>
    <w:p w14:paraId="072B41E1">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2.研究开发成果交付的时间及地点：</w:t>
      </w:r>
      <w:r>
        <w:rPr>
          <w:rFonts w:hint="eastAsia" w:asciiTheme="majorEastAsia" w:hAnsiTheme="majorEastAsia" w:eastAsiaTheme="majorEastAsia" w:cstheme="majorEastAsia"/>
          <w:sz w:val="24"/>
          <w:szCs w:val="24"/>
          <w:u w:val="single"/>
        </w:rPr>
        <w:t>合同签订后</w:t>
      </w:r>
      <w:r>
        <w:rPr>
          <w:rFonts w:hint="eastAsia" w:asciiTheme="majorEastAsia" w:hAnsiTheme="majorEastAsia" w:eastAsiaTheme="majorEastAsia" w:cstheme="majorEastAsia"/>
          <w:sz w:val="24"/>
          <w:szCs w:val="24"/>
          <w:u w:val="single"/>
          <w:lang w:val="en-US" w:eastAsia="zh-CN"/>
        </w:rPr>
        <w:t xml:space="preserve"> 90 </w:t>
      </w:r>
      <w:r>
        <w:rPr>
          <w:rFonts w:hint="eastAsia" w:asciiTheme="majorEastAsia" w:hAnsiTheme="majorEastAsia" w:eastAsiaTheme="majorEastAsia" w:cstheme="majorEastAsia"/>
          <w:sz w:val="24"/>
          <w:szCs w:val="24"/>
          <w:u w:val="single"/>
        </w:rPr>
        <w:t>个日历日内、合同履行地（西安市高新六路56号）</w:t>
      </w:r>
      <w:r>
        <w:rPr>
          <w:rFonts w:hint="eastAsia" w:asciiTheme="majorEastAsia" w:hAnsiTheme="majorEastAsia" w:eastAsiaTheme="majorEastAsia" w:cstheme="majorEastAsia"/>
          <w:sz w:val="24"/>
          <w:szCs w:val="24"/>
        </w:rPr>
        <w:t>。</w:t>
      </w:r>
    </w:p>
    <w:p w14:paraId="4EE86F2A">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第十三条  双方确定，按以下标准及方法对乙方完成的研究开发成果进行验收：</w:t>
      </w:r>
    </w:p>
    <w:p w14:paraId="2476550B">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u w:val="single"/>
        </w:rPr>
        <w:t>乙方负责在项目验收前将项目实施过程中产生的全部各种相关各阶段文档整理好装订提交，提交运行稳定可靠的本系统及其安装程序并提交相关文档；</w:t>
      </w:r>
    </w:p>
    <w:p w14:paraId="2FB4852A">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2.</w:t>
      </w:r>
      <w:r>
        <w:rPr>
          <w:rFonts w:hint="eastAsia" w:asciiTheme="majorEastAsia" w:hAnsiTheme="majorEastAsia" w:eastAsiaTheme="majorEastAsia" w:cstheme="majorEastAsia"/>
          <w:sz w:val="24"/>
          <w:szCs w:val="24"/>
          <w:u w:val="single"/>
        </w:rPr>
        <w:t>对整个项目的验收包括检查应用系统是否实现了甲方在招标文件中所要求的功能，是否与乙方提出的解决方案中既定目标功能完全一致；</w:t>
      </w:r>
    </w:p>
    <w:p w14:paraId="45C575D4">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w:t>
      </w:r>
      <w:r>
        <w:rPr>
          <w:rFonts w:hint="eastAsia" w:asciiTheme="majorEastAsia" w:hAnsiTheme="majorEastAsia" w:eastAsiaTheme="majorEastAsia" w:cstheme="majorEastAsia"/>
          <w:sz w:val="24"/>
          <w:szCs w:val="24"/>
          <w:u w:val="single"/>
        </w:rPr>
        <w:t>本项目的最终验收由甲方决定是否合格</w:t>
      </w:r>
      <w:r>
        <w:rPr>
          <w:rFonts w:hint="eastAsia" w:asciiTheme="majorEastAsia" w:hAnsiTheme="majorEastAsia" w:eastAsiaTheme="majorEastAsia" w:cstheme="majorEastAsia"/>
          <w:sz w:val="24"/>
          <w:szCs w:val="24"/>
        </w:rPr>
        <w:t>。</w:t>
      </w:r>
    </w:p>
    <w:p w14:paraId="055D715A">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第十四条  乙方应当保证其交付给甲方的研究开发成果不侵犯任何第三人的合法权益。如发生第三人指控甲方实施的技术侵权的，乙方应</w:t>
      </w:r>
      <w:r>
        <w:rPr>
          <w:rFonts w:hint="eastAsia" w:asciiTheme="majorEastAsia" w:hAnsiTheme="majorEastAsia" w:eastAsiaTheme="majorEastAsia" w:cstheme="majorEastAsia"/>
          <w:sz w:val="24"/>
          <w:szCs w:val="24"/>
          <w:u w:val="single"/>
        </w:rPr>
        <w:t xml:space="preserve"> 承担全部责任</w:t>
      </w:r>
      <w:r>
        <w:rPr>
          <w:rFonts w:hint="eastAsia" w:asciiTheme="majorEastAsia" w:hAnsiTheme="majorEastAsia" w:eastAsiaTheme="majorEastAsia" w:cstheme="majorEastAsia"/>
          <w:sz w:val="24"/>
          <w:szCs w:val="24"/>
        </w:rPr>
        <w:t>。</w:t>
      </w:r>
    </w:p>
    <w:p w14:paraId="4F35E07C">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第十五条  双方确定，因履行本合同所产生的研究开发成果及其相关知识产权权利归属，按下列</w:t>
      </w:r>
      <w:r>
        <w:rPr>
          <w:rFonts w:hint="eastAsia" w:asciiTheme="majorEastAsia" w:hAnsiTheme="majorEastAsia" w:eastAsiaTheme="majorEastAsia" w:cstheme="majorEastAsia"/>
          <w:sz w:val="24"/>
          <w:szCs w:val="24"/>
          <w:u w:val="single"/>
        </w:rPr>
        <w:t xml:space="preserve"> 1 </w:t>
      </w:r>
      <w:r>
        <w:rPr>
          <w:rFonts w:hint="eastAsia" w:asciiTheme="majorEastAsia" w:hAnsiTheme="majorEastAsia" w:eastAsiaTheme="majorEastAsia" w:cstheme="majorEastAsia"/>
          <w:sz w:val="24"/>
          <w:szCs w:val="24"/>
        </w:rPr>
        <w:t>方式处理：</w:t>
      </w:r>
    </w:p>
    <w:p w14:paraId="1ED0DAE1">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u w:val="single"/>
        </w:rPr>
        <w:t>双</w:t>
      </w:r>
      <w:r>
        <w:rPr>
          <w:rFonts w:hint="eastAsia" w:asciiTheme="majorEastAsia" w:hAnsiTheme="majorEastAsia" w:eastAsiaTheme="majorEastAsia" w:cstheme="majorEastAsia"/>
          <w:sz w:val="24"/>
          <w:szCs w:val="24"/>
        </w:rPr>
        <w:t>（甲、乙、双）方享有申请专利的权利。</w:t>
      </w:r>
    </w:p>
    <w:p w14:paraId="7672A8B6">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专利权取得后的使用和有关利益分配方式如下：</w:t>
      </w:r>
      <w:r>
        <w:rPr>
          <w:rFonts w:hint="eastAsia" w:asciiTheme="majorEastAsia" w:hAnsiTheme="majorEastAsia" w:eastAsiaTheme="majorEastAsia" w:cstheme="majorEastAsia"/>
          <w:sz w:val="24"/>
          <w:szCs w:val="24"/>
          <w:u w:val="single"/>
        </w:rPr>
        <w:t xml:space="preserve"> 无  </w:t>
      </w:r>
      <w:r>
        <w:rPr>
          <w:rFonts w:hint="eastAsia" w:asciiTheme="majorEastAsia" w:hAnsiTheme="majorEastAsia" w:eastAsiaTheme="majorEastAsia" w:cstheme="majorEastAsia"/>
          <w:sz w:val="24"/>
          <w:szCs w:val="24"/>
        </w:rPr>
        <w:t>。</w:t>
      </w:r>
    </w:p>
    <w:p w14:paraId="70A9D474">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2.按技术秘密方式处理。有关使用和转让的权利归属及由此产生的利益按以下约定处理：</w:t>
      </w:r>
    </w:p>
    <w:p w14:paraId="3DE931DF">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（1）技术秘密的使用权：</w:t>
      </w:r>
      <w:r>
        <w:rPr>
          <w:rFonts w:hint="eastAsia" w:asciiTheme="majorEastAsia" w:hAnsiTheme="majorEastAsia" w:eastAsiaTheme="majorEastAsia" w:cstheme="majorEastAsia"/>
          <w:sz w:val="24"/>
          <w:szCs w:val="24"/>
          <w:u w:val="single"/>
        </w:rPr>
        <w:t xml:space="preserve">   无    </w:t>
      </w:r>
      <w:r>
        <w:rPr>
          <w:rFonts w:hint="eastAsia" w:asciiTheme="majorEastAsia" w:hAnsiTheme="majorEastAsia" w:eastAsiaTheme="majorEastAsia" w:cstheme="majorEastAsia"/>
          <w:sz w:val="24"/>
          <w:szCs w:val="24"/>
        </w:rPr>
        <w:t>。</w:t>
      </w:r>
    </w:p>
    <w:p w14:paraId="0E125E9C">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（2）技术秘密的转让权：</w:t>
      </w:r>
      <w:r>
        <w:rPr>
          <w:rFonts w:hint="eastAsia" w:asciiTheme="majorEastAsia" w:hAnsiTheme="majorEastAsia" w:eastAsiaTheme="majorEastAsia" w:cstheme="majorEastAsia"/>
          <w:sz w:val="24"/>
          <w:szCs w:val="24"/>
          <w:u w:val="single"/>
        </w:rPr>
        <w:t xml:space="preserve">   无    </w:t>
      </w:r>
      <w:r>
        <w:rPr>
          <w:rFonts w:hint="eastAsia" w:asciiTheme="majorEastAsia" w:hAnsiTheme="majorEastAsia" w:eastAsiaTheme="majorEastAsia" w:cstheme="majorEastAsia"/>
          <w:sz w:val="24"/>
          <w:szCs w:val="24"/>
        </w:rPr>
        <w:t>。</w:t>
      </w:r>
    </w:p>
    <w:p w14:paraId="7237270F">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（3）相关利益的分配办法：</w:t>
      </w:r>
      <w:r>
        <w:rPr>
          <w:rFonts w:hint="eastAsia" w:asciiTheme="majorEastAsia" w:hAnsiTheme="majorEastAsia" w:eastAsiaTheme="majorEastAsia" w:cstheme="majorEastAsia"/>
          <w:sz w:val="24"/>
          <w:szCs w:val="24"/>
          <w:u w:val="single"/>
        </w:rPr>
        <w:t xml:space="preserve">   无   </w:t>
      </w:r>
      <w:r>
        <w:rPr>
          <w:rFonts w:hint="eastAsia" w:asciiTheme="majorEastAsia" w:hAnsiTheme="majorEastAsia" w:eastAsiaTheme="majorEastAsia" w:cstheme="majorEastAsia"/>
          <w:sz w:val="24"/>
          <w:szCs w:val="24"/>
        </w:rPr>
        <w:t>。</w:t>
      </w:r>
    </w:p>
    <w:p w14:paraId="49C884FD">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双方对本合同有关的知识产权权利归属特别约定如下：</w:t>
      </w:r>
      <w:r>
        <w:rPr>
          <w:rFonts w:hint="eastAsia" w:asciiTheme="majorEastAsia" w:hAnsiTheme="majorEastAsia" w:eastAsiaTheme="majorEastAsia" w:cstheme="majorEastAsia"/>
          <w:sz w:val="24"/>
          <w:szCs w:val="24"/>
          <w:u w:val="single"/>
        </w:rPr>
        <w:t>本合同所完成的技术开发成果、软件著作权归双方所有</w:t>
      </w:r>
      <w:r>
        <w:rPr>
          <w:rFonts w:hint="eastAsia" w:asciiTheme="majorEastAsia" w:hAnsiTheme="majorEastAsia" w:eastAsiaTheme="majorEastAsia" w:cstheme="majorEastAsia"/>
          <w:sz w:val="24"/>
          <w:szCs w:val="24"/>
        </w:rPr>
        <w:t>。</w:t>
      </w:r>
    </w:p>
    <w:p w14:paraId="45638DBD">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第十六条  乙方不得在向甲方交付研究开发成果之前，自行将研究开发成果转让给第三人。</w:t>
      </w:r>
    </w:p>
    <w:p w14:paraId="07E308D7">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第十七条  乙方完成本合同项目的研究开发人员享有在有关技术成果文件上写明技术成果完成者的权利和取得有关荣誉证书、奖励的权利。</w:t>
      </w:r>
    </w:p>
    <w:p w14:paraId="5A40F06A">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第十八条  乙方利用研究开发经费所购置与研究开发工作有关的设备、器材、资料等财产，归</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rPr>
        <w:t>（乙方或无）方所有。</w:t>
      </w:r>
    </w:p>
    <w:p w14:paraId="2E81AD34">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第十九条  双方确定，乙方应在向甲方交付研究开发成果后，根据甲方的请求，为甲方指定的人员提供技术指导和培训，或提供与使用该研究开发成果相关的技术服务、咨询服务。</w:t>
      </w:r>
    </w:p>
    <w:p w14:paraId="006698D7">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1.技术服务和指导内容：</w:t>
      </w:r>
    </w:p>
    <w:p w14:paraId="41B02203">
      <w:pPr>
        <w:pageBreakBefore w:val="0"/>
        <w:widowControl w:val="0"/>
        <w:kinsoku/>
        <w:wordWrap/>
        <w:overflowPunct/>
        <w:topLinePunct w:val="0"/>
        <w:autoSpaceDE/>
        <w:autoSpaceDN/>
        <w:bidi w:val="0"/>
        <w:adjustRightInd/>
        <w:snapToGrid w:val="0"/>
        <w:spacing w:line="360" w:lineRule="auto"/>
        <w:ind w:firstLine="720" w:firstLineChars="3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1.1</w:t>
      </w:r>
      <w:r>
        <w:rPr>
          <w:rFonts w:hint="eastAsia" w:asciiTheme="majorEastAsia" w:hAnsiTheme="majorEastAsia" w:eastAsiaTheme="majorEastAsia" w:cstheme="majorEastAsia"/>
          <w:sz w:val="24"/>
          <w:szCs w:val="24"/>
          <w:u w:val="single"/>
        </w:rPr>
        <w:t>乙方向甲方提供本合同所涉及系统质保期内维护服务、技术服务支持，负责修改验收后发现的软件编程方面的缺陷和其他方面的技术缺陷，并对系统进行完善、升级。</w:t>
      </w:r>
    </w:p>
    <w:p w14:paraId="1A22C05A">
      <w:pPr>
        <w:pageBreakBefore w:val="0"/>
        <w:widowControl w:val="0"/>
        <w:kinsoku/>
        <w:wordWrap/>
        <w:overflowPunct/>
        <w:topLinePunct w:val="0"/>
        <w:autoSpaceDE/>
        <w:autoSpaceDN/>
        <w:bidi w:val="0"/>
        <w:adjustRightInd/>
        <w:snapToGrid w:val="0"/>
        <w:spacing w:line="360" w:lineRule="auto"/>
        <w:ind w:firstLine="720" w:firstLineChars="300"/>
        <w:textAlignment w:val="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u w:val="single"/>
        </w:rPr>
        <w:t>1.</w:t>
      </w:r>
      <w:r>
        <w:rPr>
          <w:rFonts w:hint="eastAsia" w:asciiTheme="majorEastAsia" w:hAnsiTheme="majorEastAsia" w:eastAsiaTheme="majorEastAsia" w:cstheme="majorEastAsia"/>
          <w:sz w:val="24"/>
          <w:szCs w:val="24"/>
          <w:u w:val="single"/>
          <w:lang w:val="en-US" w:eastAsia="zh-CN"/>
        </w:rPr>
        <w:t>2</w:t>
      </w:r>
      <w:r>
        <w:rPr>
          <w:rFonts w:hint="eastAsia" w:asciiTheme="majorEastAsia" w:hAnsiTheme="majorEastAsia" w:eastAsiaTheme="majorEastAsia" w:cstheme="majorEastAsia"/>
          <w:sz w:val="24"/>
          <w:szCs w:val="24"/>
          <w:u w:val="single"/>
        </w:rPr>
        <w:t>保障甲方技术人员和主要操作人员掌握该技术成果，包括设计指导、技术指导、工艺方法指导、技术培训等。</w:t>
      </w:r>
    </w:p>
    <w:p w14:paraId="6CDC9E91">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2.地点和方式：</w:t>
      </w:r>
      <w:r>
        <w:rPr>
          <w:rFonts w:hint="eastAsia" w:asciiTheme="majorEastAsia" w:hAnsiTheme="majorEastAsia" w:eastAsiaTheme="majorEastAsia" w:cstheme="majorEastAsia"/>
          <w:sz w:val="24"/>
          <w:szCs w:val="24"/>
          <w:u w:val="single"/>
        </w:rPr>
        <w:t>合同履行地（西安市高新六路56号）</w:t>
      </w:r>
      <w:r>
        <w:rPr>
          <w:rFonts w:hint="eastAsia" w:asciiTheme="majorEastAsia" w:hAnsiTheme="majorEastAsia" w:eastAsiaTheme="majorEastAsia" w:cstheme="majorEastAsia"/>
          <w:sz w:val="24"/>
          <w:szCs w:val="24"/>
        </w:rPr>
        <w:t>。</w:t>
      </w:r>
    </w:p>
    <w:p w14:paraId="506E82A0">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3.费用及支付方式：</w:t>
      </w:r>
      <w:r>
        <w:rPr>
          <w:rFonts w:hint="eastAsia" w:asciiTheme="majorEastAsia" w:hAnsiTheme="majorEastAsia" w:eastAsiaTheme="majorEastAsia" w:cstheme="majorEastAsia"/>
          <w:sz w:val="24"/>
          <w:szCs w:val="24"/>
          <w:u w:val="single"/>
        </w:rPr>
        <w:t>免费培训</w:t>
      </w:r>
      <w:r>
        <w:rPr>
          <w:rFonts w:hint="eastAsia" w:asciiTheme="majorEastAsia" w:hAnsiTheme="majorEastAsia" w:eastAsiaTheme="majorEastAsia" w:cstheme="majorEastAsia"/>
          <w:sz w:val="24"/>
          <w:szCs w:val="24"/>
        </w:rPr>
        <w:t>。</w:t>
      </w:r>
    </w:p>
    <w:p w14:paraId="34CCA953">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第二十条  双方确定：任何一方违反本合同约定，造成研究开发工作停滞、延误或失败的，按以下约定承担违约责任：</w:t>
      </w:r>
    </w:p>
    <w:p w14:paraId="79197C21">
      <w:pPr>
        <w:pageBreakBefore w:val="0"/>
        <w:widowControl w:val="0"/>
        <w:numPr>
          <w:ilvl w:val="0"/>
          <w:numId w:val="3"/>
        </w:numPr>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u w:val="single"/>
        </w:rPr>
        <w:t>乙</w:t>
      </w:r>
      <w:r>
        <w:rPr>
          <w:rFonts w:hint="eastAsia" w:asciiTheme="majorEastAsia" w:hAnsiTheme="majorEastAsia" w:eastAsiaTheme="majorEastAsia" w:cstheme="majorEastAsia"/>
          <w:sz w:val="24"/>
          <w:szCs w:val="24"/>
        </w:rPr>
        <w:t>方违反本合同</w:t>
      </w:r>
      <w:r>
        <w:rPr>
          <w:rFonts w:hint="eastAsia" w:asciiTheme="majorEastAsia" w:hAnsiTheme="majorEastAsia" w:eastAsiaTheme="majorEastAsia" w:cstheme="majorEastAsia"/>
          <w:sz w:val="24"/>
          <w:szCs w:val="24"/>
          <w:u w:val="single"/>
        </w:rPr>
        <w:t>第二条</w:t>
      </w:r>
      <w:r>
        <w:rPr>
          <w:rFonts w:hint="eastAsia" w:asciiTheme="majorEastAsia" w:hAnsiTheme="majorEastAsia" w:eastAsiaTheme="majorEastAsia" w:cstheme="majorEastAsia"/>
          <w:sz w:val="24"/>
          <w:szCs w:val="24"/>
        </w:rPr>
        <w:t>约定按期完成项目研发，应当</w:t>
      </w:r>
      <w:r>
        <w:rPr>
          <w:rFonts w:hint="eastAsia" w:asciiTheme="majorEastAsia" w:hAnsiTheme="majorEastAsia" w:eastAsiaTheme="majorEastAsia" w:cstheme="majorEastAsia"/>
          <w:sz w:val="24"/>
          <w:szCs w:val="24"/>
          <w:u w:val="single"/>
        </w:rPr>
        <w:t>每迟一周罚合同总价的千分之一作为违约金，</w:t>
      </w:r>
      <w:bookmarkStart w:id="1" w:name="_Hlk104318849"/>
      <w:r>
        <w:rPr>
          <w:rFonts w:hint="eastAsia" w:asciiTheme="majorEastAsia" w:hAnsiTheme="majorEastAsia" w:eastAsiaTheme="majorEastAsia" w:cstheme="majorEastAsia"/>
          <w:sz w:val="24"/>
          <w:szCs w:val="24"/>
          <w:u w:val="single"/>
        </w:rPr>
        <w:t xml:space="preserve">迟延达 </w:t>
      </w:r>
      <w:r>
        <w:rPr>
          <w:rFonts w:hint="eastAsia" w:asciiTheme="majorEastAsia" w:hAnsiTheme="majorEastAsia" w:eastAsiaTheme="majorEastAsia" w:cstheme="majorEastAsia"/>
          <w:sz w:val="24"/>
          <w:szCs w:val="24"/>
          <w:u w:val="single"/>
          <w:lang w:val="en-US" w:eastAsia="zh-CN"/>
        </w:rPr>
        <w:t>180</w:t>
      </w:r>
      <w:r>
        <w:rPr>
          <w:rFonts w:hint="eastAsia" w:asciiTheme="majorEastAsia" w:hAnsiTheme="majorEastAsia" w:eastAsiaTheme="majorEastAsia" w:cstheme="majorEastAsia"/>
          <w:sz w:val="24"/>
          <w:szCs w:val="24"/>
          <w:u w:val="single"/>
        </w:rPr>
        <w:t xml:space="preserve"> 日，甲方有权解除合同不再支付剩余款项，乙方除应返还甲方已付款项外，还应承担合同总价千分之一的违约金。违约金不足以弥补甲方损失的，甲方有权继续追偿。</w:t>
      </w:r>
    </w:p>
    <w:p w14:paraId="49D1E72F">
      <w:pPr>
        <w:pageBreakBefore w:val="0"/>
        <w:widowControl w:val="0"/>
        <w:numPr>
          <w:ilvl w:val="0"/>
          <w:numId w:val="3"/>
        </w:numPr>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u w:val="single"/>
        </w:rPr>
        <w:t>乙</w:t>
      </w:r>
      <w:r>
        <w:rPr>
          <w:rFonts w:hint="eastAsia" w:asciiTheme="majorEastAsia" w:hAnsiTheme="majorEastAsia" w:eastAsiaTheme="majorEastAsia" w:cstheme="majorEastAsia"/>
          <w:sz w:val="24"/>
          <w:szCs w:val="24"/>
        </w:rPr>
        <w:t>方违反本合同</w:t>
      </w:r>
      <w:r>
        <w:rPr>
          <w:rFonts w:hint="eastAsia" w:asciiTheme="majorEastAsia" w:hAnsiTheme="majorEastAsia" w:eastAsiaTheme="majorEastAsia" w:cstheme="majorEastAsia"/>
          <w:sz w:val="24"/>
          <w:szCs w:val="24"/>
          <w:u w:val="single"/>
        </w:rPr>
        <w:t>第十二条</w:t>
      </w:r>
      <w:r>
        <w:rPr>
          <w:rFonts w:hint="eastAsia" w:asciiTheme="majorEastAsia" w:hAnsiTheme="majorEastAsia" w:eastAsiaTheme="majorEastAsia" w:cstheme="majorEastAsia"/>
          <w:sz w:val="24"/>
          <w:szCs w:val="24"/>
        </w:rPr>
        <w:t>约定按期完成成果交付，应当</w:t>
      </w:r>
      <w:r>
        <w:rPr>
          <w:rFonts w:hint="eastAsia" w:asciiTheme="majorEastAsia" w:hAnsiTheme="majorEastAsia" w:eastAsiaTheme="majorEastAsia" w:cstheme="majorEastAsia"/>
          <w:sz w:val="24"/>
          <w:szCs w:val="24"/>
          <w:u w:val="single"/>
        </w:rPr>
        <w:t>每迟一周罚合同总价的千分之一作为违约金，迟延达</w:t>
      </w:r>
      <w:r>
        <w:rPr>
          <w:rFonts w:hint="eastAsia" w:asciiTheme="majorEastAsia" w:hAnsiTheme="majorEastAsia" w:eastAsiaTheme="majorEastAsia" w:cstheme="majorEastAsia"/>
          <w:sz w:val="24"/>
          <w:szCs w:val="24"/>
          <w:u w:val="single"/>
          <w:lang w:val="en-US" w:eastAsia="zh-CN"/>
        </w:rPr>
        <w:t>180</w:t>
      </w:r>
      <w:r>
        <w:rPr>
          <w:rFonts w:hint="eastAsia" w:asciiTheme="majorEastAsia" w:hAnsiTheme="majorEastAsia" w:eastAsiaTheme="majorEastAsia" w:cstheme="majorEastAsia"/>
          <w:sz w:val="24"/>
          <w:szCs w:val="24"/>
          <w:u w:val="single"/>
        </w:rPr>
        <w:t>日，甲方有权解除合同不再支付剩余款项，乙方除应返还甲方已付款项外，还应承担合同总价</w:t>
      </w:r>
      <w:r>
        <w:rPr>
          <w:rFonts w:hint="eastAsia" w:asciiTheme="majorEastAsia" w:hAnsiTheme="majorEastAsia" w:eastAsiaTheme="majorEastAsia" w:cstheme="majorEastAsia"/>
          <w:sz w:val="24"/>
          <w:szCs w:val="24"/>
          <w:u w:val="single"/>
          <w:lang w:val="en-US" w:eastAsia="zh-CN"/>
        </w:rPr>
        <w:t>千分之一</w:t>
      </w:r>
      <w:r>
        <w:rPr>
          <w:rFonts w:hint="eastAsia" w:asciiTheme="majorEastAsia" w:hAnsiTheme="majorEastAsia" w:eastAsiaTheme="majorEastAsia" w:cstheme="majorEastAsia"/>
          <w:sz w:val="24"/>
          <w:szCs w:val="24"/>
          <w:u w:val="single"/>
        </w:rPr>
        <w:t>的违约金。违约金不足以弥补甲方损失的，甲方有权继续追偿。</w:t>
      </w:r>
    </w:p>
    <w:p w14:paraId="06368B1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sz w:val="24"/>
          <w:szCs w:val="24"/>
          <w:u w:val="single"/>
          <w:lang w:val="en-US" w:eastAsia="zh-CN"/>
        </w:rPr>
      </w:pPr>
      <w:r>
        <w:rPr>
          <w:rFonts w:hint="eastAsia" w:asciiTheme="majorEastAsia" w:hAnsiTheme="majorEastAsia" w:eastAsiaTheme="majorEastAsia" w:cstheme="majorEastAsia"/>
          <w:sz w:val="24"/>
          <w:szCs w:val="24"/>
          <w:u w:val="single"/>
          <w:lang w:val="en-US" w:eastAsia="zh-CN"/>
        </w:rPr>
        <w:t>3.成果交付安装后，甲方在使用过程中发现软件运行等缺陷告知乙方后，乙方未在约定期限内响应，给甲方造成损失的，甲方有权从质量保证金中扣除合同总价千分之一的违约金。</w:t>
      </w:r>
    </w:p>
    <w:p w14:paraId="36E1DA1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u w:val="single"/>
        </w:rPr>
        <w:t>4.乙方交付的成果不符合甲方要求的，乙方应</w:t>
      </w:r>
      <w:r>
        <w:rPr>
          <w:rFonts w:hint="eastAsia" w:asciiTheme="majorEastAsia" w:hAnsiTheme="majorEastAsia" w:eastAsiaTheme="majorEastAsia" w:cstheme="majorEastAsia"/>
          <w:sz w:val="24"/>
          <w:szCs w:val="24"/>
          <w:u w:val="single"/>
          <w:lang w:val="en-US" w:eastAsia="zh-CN"/>
        </w:rPr>
        <w:t>及时</w:t>
      </w:r>
      <w:r>
        <w:rPr>
          <w:rFonts w:hint="eastAsia" w:asciiTheme="majorEastAsia" w:hAnsiTheme="majorEastAsia" w:eastAsiaTheme="majorEastAsia" w:cstheme="majorEastAsia"/>
          <w:sz w:val="24"/>
          <w:szCs w:val="24"/>
          <w:u w:val="single"/>
        </w:rPr>
        <w:t xml:space="preserve">进行修改、重制，经  </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u w:val="single"/>
        </w:rPr>
        <w:t>次后仍不符合要求的，甲方有权解除合同，乙方应承担合同总价</w:t>
      </w:r>
      <w:r>
        <w:rPr>
          <w:rFonts w:hint="eastAsia" w:asciiTheme="majorEastAsia" w:hAnsiTheme="majorEastAsia" w:eastAsiaTheme="majorEastAsia" w:cstheme="majorEastAsia"/>
          <w:sz w:val="24"/>
          <w:szCs w:val="24"/>
          <w:u w:val="single"/>
          <w:lang w:val="en-US" w:eastAsia="zh-CN"/>
        </w:rPr>
        <w:t>千分之一</w:t>
      </w:r>
      <w:r>
        <w:rPr>
          <w:rFonts w:hint="eastAsia" w:asciiTheme="majorEastAsia" w:hAnsiTheme="majorEastAsia" w:eastAsiaTheme="majorEastAsia" w:cstheme="majorEastAsia"/>
          <w:sz w:val="24"/>
          <w:szCs w:val="24"/>
          <w:u w:val="single"/>
        </w:rPr>
        <w:t>的违约金，违约金不足以弥补甲方损失的，甲方有权继续追偿。</w:t>
      </w:r>
      <w:bookmarkEnd w:id="1"/>
    </w:p>
    <w:p w14:paraId="3E5E982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sz w:val="24"/>
          <w:szCs w:val="24"/>
          <w:u w:val="single"/>
        </w:rPr>
      </w:pPr>
      <w:bookmarkStart w:id="2" w:name="_Hlk104319166"/>
      <w:r>
        <w:rPr>
          <w:rFonts w:hint="eastAsia" w:asciiTheme="majorEastAsia" w:hAnsiTheme="majorEastAsia" w:eastAsiaTheme="majorEastAsia" w:cstheme="majorEastAsia"/>
          <w:sz w:val="24"/>
          <w:szCs w:val="24"/>
          <w:u w:val="single"/>
        </w:rPr>
        <w:t>5.如乙方开发的项目成果侵第三人的合法权益，由乙方自行承担相应责任。</w:t>
      </w:r>
    </w:p>
    <w:bookmarkEnd w:id="2"/>
    <w:p w14:paraId="7FEEC68E">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第二十一条  双方确定，甲方有权利用乙方按照本合同约定提供的研究开发成果，进行后续改进。由此产生的具有实质性或创造性技术进步特征的新的技术成果及其权利归属，由</w:t>
      </w:r>
      <w:r>
        <w:rPr>
          <w:rFonts w:hint="eastAsia" w:asciiTheme="majorEastAsia" w:hAnsiTheme="majorEastAsia" w:eastAsiaTheme="majorEastAsia" w:cstheme="majorEastAsia"/>
          <w:sz w:val="24"/>
          <w:szCs w:val="24"/>
          <w:u w:val="single"/>
        </w:rPr>
        <w:t>双方（甲方、双方）</w:t>
      </w:r>
      <w:r>
        <w:rPr>
          <w:rFonts w:hint="eastAsia" w:asciiTheme="majorEastAsia" w:hAnsiTheme="majorEastAsia" w:eastAsiaTheme="majorEastAsia" w:cstheme="majorEastAsia"/>
          <w:sz w:val="24"/>
          <w:szCs w:val="24"/>
        </w:rPr>
        <w:t>享有。具体相关利益的分配办法如下：</w:t>
      </w:r>
      <w:r>
        <w:rPr>
          <w:rFonts w:hint="eastAsia" w:asciiTheme="majorEastAsia" w:hAnsiTheme="majorEastAsia" w:eastAsiaTheme="majorEastAsia" w:cstheme="majorEastAsia"/>
          <w:sz w:val="24"/>
          <w:szCs w:val="24"/>
          <w:u w:val="single"/>
        </w:rPr>
        <w:t xml:space="preserve"> 无 </w:t>
      </w:r>
      <w:r>
        <w:rPr>
          <w:rFonts w:hint="eastAsia" w:asciiTheme="majorEastAsia" w:hAnsiTheme="majorEastAsia" w:eastAsiaTheme="majorEastAsia" w:cstheme="majorEastAsia"/>
          <w:sz w:val="24"/>
          <w:szCs w:val="24"/>
        </w:rPr>
        <w:t>。</w:t>
      </w:r>
    </w:p>
    <w:p w14:paraId="5924D310">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乙方有权在完成本合同约定的研究开发工作后，利用该项研究开发成果进行后续改进。由此产生的具有实质性或创造性技术进步特征的新的技术成果，归</w:t>
      </w:r>
      <w:r>
        <w:rPr>
          <w:rFonts w:hint="eastAsia" w:asciiTheme="majorEastAsia" w:hAnsiTheme="majorEastAsia" w:eastAsiaTheme="majorEastAsia" w:cstheme="majorEastAsia"/>
          <w:sz w:val="24"/>
          <w:szCs w:val="24"/>
          <w:u w:val="single"/>
        </w:rPr>
        <w:t>双方</w:t>
      </w:r>
      <w:r>
        <w:rPr>
          <w:rFonts w:hint="eastAsia" w:asciiTheme="majorEastAsia" w:hAnsiTheme="majorEastAsia" w:eastAsiaTheme="majorEastAsia" w:cstheme="majorEastAsia"/>
          <w:sz w:val="24"/>
          <w:szCs w:val="24"/>
        </w:rPr>
        <w:t>（乙方、双方）所有。具体相关利益的分配办法如下：</w:t>
      </w:r>
      <w:r>
        <w:rPr>
          <w:rFonts w:hint="eastAsia" w:asciiTheme="majorEastAsia" w:hAnsiTheme="majorEastAsia" w:eastAsiaTheme="majorEastAsia" w:cstheme="majorEastAsia"/>
          <w:sz w:val="24"/>
          <w:szCs w:val="24"/>
          <w:u w:val="single"/>
        </w:rPr>
        <w:t xml:space="preserve"> 无 </w:t>
      </w:r>
      <w:r>
        <w:rPr>
          <w:rFonts w:hint="eastAsia" w:asciiTheme="majorEastAsia" w:hAnsiTheme="majorEastAsia" w:eastAsiaTheme="majorEastAsia" w:cstheme="majorEastAsia"/>
          <w:sz w:val="24"/>
          <w:szCs w:val="24"/>
        </w:rPr>
        <w:t>。</w:t>
      </w:r>
    </w:p>
    <w:p w14:paraId="540DF283">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第二十二条  双方确定，在本合同有效期内，甲方指定</w:t>
      </w:r>
      <w:r>
        <w:rPr>
          <w:rFonts w:hint="eastAsia" w:asciiTheme="majorEastAsia" w:hAnsiTheme="majorEastAsia" w:eastAsiaTheme="majorEastAsia" w:cstheme="majorEastAsia"/>
          <w:sz w:val="24"/>
          <w:szCs w:val="24"/>
          <w:lang w:val="en-US" w:eastAsia="zh-CN"/>
        </w:rPr>
        <w:t xml:space="preserve"> </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rPr>
        <w:t>为甲方项目联系人，乙方指定</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rPr>
        <w:t>为乙方项目联系人。</w:t>
      </w:r>
    </w:p>
    <w:p w14:paraId="33ED3AF7">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项目联系人承担以下责任：</w:t>
      </w:r>
    </w:p>
    <w:p w14:paraId="026ACF5E">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u w:val="single"/>
        </w:rPr>
        <w:t>甲方配合乙方完成需求调研和需求的深化工作：乙方通过业务调研，明确甲方需求。乙方调研有关信息与资料时，甲方应予积极配合。</w:t>
      </w:r>
    </w:p>
    <w:p w14:paraId="4DFE8254">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w:t>
      </w:r>
      <w:r>
        <w:rPr>
          <w:rFonts w:hint="eastAsia" w:asciiTheme="majorEastAsia" w:hAnsiTheme="majorEastAsia" w:eastAsiaTheme="majorEastAsia" w:cstheme="majorEastAsia"/>
          <w:sz w:val="24"/>
          <w:szCs w:val="24"/>
          <w:u w:val="single"/>
        </w:rPr>
        <w:t>甲方依据项目的条件和性质，根据乙方的建议提供项目的施工、安装和集成环境</w:t>
      </w:r>
      <w:r>
        <w:rPr>
          <w:rFonts w:hint="eastAsia" w:asciiTheme="majorEastAsia" w:hAnsiTheme="majorEastAsia" w:eastAsiaTheme="majorEastAsia" w:cstheme="majorEastAsia"/>
          <w:sz w:val="24"/>
          <w:szCs w:val="24"/>
        </w:rPr>
        <w:t>。</w:t>
      </w:r>
    </w:p>
    <w:p w14:paraId="695C1A23">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w:t>
      </w:r>
      <w:r>
        <w:rPr>
          <w:rFonts w:hint="eastAsia" w:asciiTheme="majorEastAsia" w:hAnsiTheme="majorEastAsia" w:eastAsiaTheme="majorEastAsia" w:cstheme="majorEastAsia"/>
          <w:sz w:val="24"/>
          <w:szCs w:val="24"/>
          <w:u w:val="single"/>
        </w:rPr>
        <w:t>乙方提供详细的安装说明，包括应用软件、运行所必须的附加软件、与应用软件有关的电子文档、安装配置及维护文档等</w:t>
      </w:r>
      <w:r>
        <w:rPr>
          <w:rFonts w:hint="eastAsia" w:asciiTheme="majorEastAsia" w:hAnsiTheme="majorEastAsia" w:eastAsiaTheme="majorEastAsia" w:cstheme="majorEastAsia"/>
          <w:sz w:val="24"/>
          <w:szCs w:val="24"/>
        </w:rPr>
        <w:t>。</w:t>
      </w:r>
    </w:p>
    <w:p w14:paraId="47785A56">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一方变更项目联系人的，应当及时并以书面形式通知另一方。未及时通知并影响本合同履行或造成损失的，应承担相应的责任。</w:t>
      </w:r>
    </w:p>
    <w:p w14:paraId="7B2BE1FA">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第二十三条  双方确定，出现下列情形，致使本合同的履行成为不必要或不可能的，一方可以通知另一方解除本合同；</w:t>
      </w:r>
    </w:p>
    <w:p w14:paraId="28E22A34">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u w:val="single"/>
        </w:rPr>
        <w:t>因发生不可抗力和技术风险</w:t>
      </w:r>
      <w:r>
        <w:rPr>
          <w:rFonts w:hint="eastAsia" w:asciiTheme="majorEastAsia" w:hAnsiTheme="majorEastAsia" w:eastAsiaTheme="majorEastAsia" w:cstheme="majorEastAsia"/>
          <w:sz w:val="24"/>
          <w:szCs w:val="24"/>
        </w:rPr>
        <w:t>；</w:t>
      </w:r>
    </w:p>
    <w:p w14:paraId="5555FB61">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w:t>
      </w:r>
      <w:r>
        <w:rPr>
          <w:rFonts w:hint="eastAsia" w:asciiTheme="majorEastAsia" w:hAnsiTheme="majorEastAsia" w:eastAsiaTheme="majorEastAsia" w:cstheme="majorEastAsia"/>
          <w:sz w:val="24"/>
          <w:szCs w:val="24"/>
          <w:u w:val="single"/>
        </w:rPr>
        <w:t>在合同履行中，拥有著作权的第三人公开相同的技术成果</w:t>
      </w:r>
      <w:r>
        <w:rPr>
          <w:rFonts w:hint="eastAsia" w:asciiTheme="majorEastAsia" w:hAnsiTheme="majorEastAsia" w:eastAsiaTheme="majorEastAsia" w:cstheme="majorEastAsia"/>
          <w:sz w:val="24"/>
          <w:szCs w:val="24"/>
        </w:rPr>
        <w:t>；</w:t>
      </w:r>
    </w:p>
    <w:p w14:paraId="6B7FCD97">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w:t>
      </w:r>
      <w:r>
        <w:rPr>
          <w:rFonts w:hint="eastAsia" w:asciiTheme="majorEastAsia" w:hAnsiTheme="majorEastAsia" w:eastAsiaTheme="majorEastAsia" w:cstheme="majorEastAsia"/>
          <w:sz w:val="24"/>
          <w:szCs w:val="24"/>
          <w:u w:val="single"/>
        </w:rPr>
        <w:t xml:space="preserve"> 无 </w:t>
      </w:r>
      <w:r>
        <w:rPr>
          <w:rFonts w:hint="eastAsia" w:asciiTheme="majorEastAsia" w:hAnsiTheme="majorEastAsia" w:eastAsiaTheme="majorEastAsia" w:cstheme="majorEastAsia"/>
          <w:sz w:val="24"/>
          <w:szCs w:val="24"/>
        </w:rPr>
        <w:t>；</w:t>
      </w:r>
    </w:p>
    <w:p w14:paraId="255D351B">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第二十四条  双方因履行本合同而发生的争议，应协商、调解解决。协商、调解不成的，确定按以下第2种方式处理：</w:t>
      </w:r>
    </w:p>
    <w:p w14:paraId="2A5B09BB">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1.提交</w:t>
      </w:r>
      <w:r>
        <w:rPr>
          <w:rFonts w:hint="eastAsia" w:asciiTheme="majorEastAsia" w:hAnsiTheme="majorEastAsia" w:eastAsiaTheme="majorEastAsia" w:cstheme="majorEastAsia"/>
          <w:sz w:val="24"/>
          <w:szCs w:val="24"/>
          <w:u w:val="single"/>
        </w:rPr>
        <w:t xml:space="preserve">合同履行地 </w:t>
      </w:r>
      <w:r>
        <w:rPr>
          <w:rFonts w:hint="eastAsia" w:asciiTheme="majorEastAsia" w:hAnsiTheme="majorEastAsia" w:eastAsiaTheme="majorEastAsia" w:cstheme="majorEastAsia"/>
          <w:sz w:val="24"/>
          <w:szCs w:val="24"/>
        </w:rPr>
        <w:t>仲裁委员会仲裁；</w:t>
      </w:r>
    </w:p>
    <w:p w14:paraId="17665EA9">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2.依法向合同履行地人民法院起诉。</w:t>
      </w:r>
    </w:p>
    <w:p w14:paraId="69E63EB7">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第二十五条  双方确定：本合同及相关附件中所涉及的有关名词和技术术语，其定义和解释如下：</w:t>
      </w:r>
    </w:p>
    <w:p w14:paraId="6DF45044">
      <w:pPr>
        <w:pageBreakBefore w:val="0"/>
        <w:widowControl w:val="0"/>
        <w:kinsoku/>
        <w:wordWrap/>
        <w:overflowPunct/>
        <w:topLinePunct w:val="0"/>
        <w:autoSpaceDE/>
        <w:autoSpaceDN/>
        <w:bidi w:val="0"/>
        <w:adjustRightInd/>
        <w:snapToGrid w:val="0"/>
        <w:spacing w:line="360" w:lineRule="auto"/>
        <w:ind w:left="851" w:leftChars="266"/>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u w:val="single"/>
        </w:rPr>
        <w:t>对没有标准和惯例的名词、技术术语要有标准的约定和解释，防止歧义或误解</w:t>
      </w:r>
      <w:r>
        <w:rPr>
          <w:rFonts w:hint="eastAsia" w:asciiTheme="majorEastAsia" w:hAnsiTheme="majorEastAsia" w:eastAsiaTheme="majorEastAsia" w:cstheme="majorEastAsia"/>
          <w:sz w:val="24"/>
          <w:szCs w:val="24"/>
        </w:rPr>
        <w:t>；</w:t>
      </w:r>
    </w:p>
    <w:p w14:paraId="3729E707">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w:t>
      </w:r>
      <w:r>
        <w:rPr>
          <w:rFonts w:hint="eastAsia" w:asciiTheme="majorEastAsia" w:hAnsiTheme="majorEastAsia" w:eastAsiaTheme="majorEastAsia" w:cstheme="majorEastAsia"/>
          <w:sz w:val="24"/>
          <w:szCs w:val="24"/>
          <w:u w:val="single"/>
        </w:rPr>
        <w:t>文字、符号标准化和规范</w:t>
      </w:r>
      <w:r>
        <w:rPr>
          <w:rFonts w:hint="eastAsia" w:asciiTheme="majorEastAsia" w:hAnsiTheme="majorEastAsia" w:eastAsiaTheme="majorEastAsia" w:cstheme="majorEastAsia"/>
          <w:sz w:val="24"/>
          <w:szCs w:val="24"/>
        </w:rPr>
        <w:t>；</w:t>
      </w:r>
    </w:p>
    <w:p w14:paraId="34C193CE">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w:t>
      </w:r>
      <w:r>
        <w:rPr>
          <w:rFonts w:hint="eastAsia" w:asciiTheme="majorEastAsia" w:hAnsiTheme="majorEastAsia" w:eastAsiaTheme="majorEastAsia" w:cstheme="majorEastAsia"/>
          <w:sz w:val="24"/>
          <w:szCs w:val="24"/>
          <w:u w:val="single"/>
        </w:rPr>
        <w:t>注意词序变换，避免引起争议</w:t>
      </w:r>
      <w:r>
        <w:rPr>
          <w:rFonts w:hint="eastAsia" w:asciiTheme="majorEastAsia" w:hAnsiTheme="majorEastAsia" w:eastAsiaTheme="majorEastAsia" w:cstheme="majorEastAsia"/>
          <w:sz w:val="24"/>
          <w:szCs w:val="24"/>
        </w:rPr>
        <w:t>；</w:t>
      </w:r>
    </w:p>
    <w:p w14:paraId="5C9CB40B">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第二十四条  双方约定本合同其他相关事项为：</w:t>
      </w:r>
      <w:r>
        <w:rPr>
          <w:rFonts w:hint="eastAsia" w:asciiTheme="majorEastAsia" w:hAnsiTheme="majorEastAsia" w:eastAsiaTheme="majorEastAsia" w:cstheme="majorEastAsia"/>
          <w:sz w:val="24"/>
          <w:szCs w:val="24"/>
          <w:u w:val="single"/>
        </w:rPr>
        <w:t>乙方在项目建设过程中的各个阶段，提供完整、准确的与应用系统相关的文档，包括但不仅限于系统需求分析、概要设计、详细设计、测试报告、使用说明书/用户手册、系统维护说明书等，以电子和书面两种形式交由采购单位(甲方)审批。各种文档最终应当以电子和书面两种形式交付。投标文件作为本项目的技术开发、项目实施、项目验收及售后服务的基本依据</w:t>
      </w:r>
      <w:r>
        <w:rPr>
          <w:rFonts w:hint="eastAsia" w:asciiTheme="majorEastAsia" w:hAnsiTheme="majorEastAsia" w:eastAsiaTheme="majorEastAsia" w:cstheme="majorEastAsia"/>
          <w:sz w:val="24"/>
          <w:szCs w:val="24"/>
        </w:rPr>
        <w:t>。</w:t>
      </w:r>
    </w:p>
    <w:p w14:paraId="124446B7">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第二十八条  本合同一式 </w:t>
      </w:r>
      <w:r>
        <w:rPr>
          <w:rFonts w:hint="eastAsia" w:asciiTheme="majorEastAsia" w:hAnsiTheme="majorEastAsia" w:eastAsiaTheme="majorEastAsia" w:cstheme="majorEastAsia"/>
          <w:sz w:val="24"/>
          <w:szCs w:val="24"/>
          <w:u w:val="single"/>
        </w:rPr>
        <w:t>肆</w:t>
      </w:r>
      <w:r>
        <w:rPr>
          <w:rFonts w:hint="eastAsia" w:asciiTheme="majorEastAsia" w:hAnsiTheme="majorEastAsia" w:eastAsiaTheme="majorEastAsia" w:cstheme="majorEastAsia"/>
          <w:sz w:val="24"/>
          <w:szCs w:val="24"/>
        </w:rPr>
        <w:t>份，具有同等法律效力。</w:t>
      </w:r>
    </w:p>
    <w:p w14:paraId="00A267C0">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第二十九条  本合同经合作各方签字盖章后生效。</w:t>
      </w:r>
    </w:p>
    <w:p w14:paraId="7482FC9B">
      <w:pPr>
        <w:pageBreakBefore w:val="0"/>
        <w:widowControl w:val="0"/>
        <w:kinsoku/>
        <w:wordWrap/>
        <w:overflowPunct/>
        <w:topLinePunct w:val="0"/>
        <w:autoSpaceDE/>
        <w:autoSpaceDN/>
        <w:bidi w:val="0"/>
        <w:adjustRightInd/>
        <w:spacing w:line="360" w:lineRule="auto"/>
        <w:textAlignment w:val="auto"/>
        <w:outlineLvl w:val="9"/>
        <w:rPr>
          <w:rFonts w:hint="eastAsia" w:asciiTheme="majorEastAsia" w:hAnsiTheme="majorEastAsia" w:eastAsiaTheme="majorEastAsia" w:cstheme="majorEastAsia"/>
          <w:sz w:val="24"/>
          <w:szCs w:val="24"/>
        </w:rPr>
      </w:pPr>
    </w:p>
    <w:p w14:paraId="64B35B37">
      <w:pPr>
        <w:pageBreakBefore w:val="0"/>
        <w:widowControl w:val="0"/>
        <w:kinsoku/>
        <w:wordWrap/>
        <w:overflowPunct/>
        <w:topLinePunct w:val="0"/>
        <w:autoSpaceDE/>
        <w:autoSpaceDN/>
        <w:bidi w:val="0"/>
        <w:adjustRightInd/>
        <w:spacing w:line="360" w:lineRule="auto"/>
        <w:textAlignment w:val="auto"/>
        <w:outlineLvl w:val="9"/>
        <w:rPr>
          <w:rFonts w:hint="eastAsia" w:asciiTheme="majorEastAsia" w:hAnsiTheme="majorEastAsia" w:eastAsiaTheme="majorEastAsia" w:cstheme="majorEastAsia"/>
          <w:sz w:val="24"/>
          <w:szCs w:val="24"/>
        </w:rPr>
      </w:pPr>
    </w:p>
    <w:p w14:paraId="7781237D">
      <w:pPr>
        <w:pageBreakBefore w:val="0"/>
        <w:widowControl w:val="0"/>
        <w:kinsoku/>
        <w:wordWrap/>
        <w:overflowPunct/>
        <w:topLinePunct w:val="0"/>
        <w:autoSpaceDE/>
        <w:autoSpaceDN/>
        <w:bidi w:val="0"/>
        <w:adjustRightInd/>
        <w:spacing w:line="360" w:lineRule="auto"/>
        <w:textAlignment w:val="auto"/>
        <w:outlineLvl w:val="9"/>
        <w:rPr>
          <w:rFonts w:hint="eastAsia" w:asciiTheme="majorEastAsia" w:hAnsiTheme="majorEastAsia" w:eastAsiaTheme="majorEastAsia" w:cstheme="majorEastAsia"/>
          <w:sz w:val="24"/>
          <w:szCs w:val="24"/>
        </w:rPr>
      </w:pPr>
    </w:p>
    <w:p w14:paraId="62748B80">
      <w:pPr>
        <w:pageBreakBefore w:val="0"/>
        <w:widowControl w:val="0"/>
        <w:kinsoku/>
        <w:wordWrap/>
        <w:overflowPunct/>
        <w:topLinePunct w:val="0"/>
        <w:autoSpaceDE/>
        <w:autoSpaceDN/>
        <w:bidi w:val="0"/>
        <w:adjustRightInd/>
        <w:snapToGrid w:val="0"/>
        <w:spacing w:line="360" w:lineRule="auto"/>
        <w:textAlignment w:val="auto"/>
        <w:outlineLvl w:val="9"/>
        <w:rPr>
          <w:rFonts w:hint="eastAsia" w:asciiTheme="majorEastAsia" w:hAnsiTheme="majorEastAsia" w:eastAsiaTheme="majorEastAsia" w:cstheme="majorEastAsia"/>
          <w:sz w:val="24"/>
          <w:szCs w:val="24"/>
        </w:rPr>
      </w:pPr>
    </w:p>
    <w:p w14:paraId="13FA6EB2">
      <w:pPr>
        <w:pageBreakBefore w:val="0"/>
        <w:widowControl w:val="0"/>
        <w:kinsoku/>
        <w:wordWrap/>
        <w:overflowPunct/>
        <w:topLinePunct w:val="0"/>
        <w:autoSpaceDE/>
        <w:autoSpaceDN/>
        <w:bidi w:val="0"/>
        <w:adjustRightInd/>
        <w:snapToGrid w:val="0"/>
        <w:spacing w:line="360" w:lineRule="auto"/>
        <w:textAlignment w:val="auto"/>
        <w:outlineLvl w:val="9"/>
        <w:rPr>
          <w:rFonts w:hint="eastAsia" w:asciiTheme="majorEastAsia" w:hAnsiTheme="majorEastAsia" w:eastAsiaTheme="majorEastAsia" w:cstheme="majorEastAsia"/>
          <w:sz w:val="24"/>
          <w:szCs w:val="24"/>
        </w:rPr>
      </w:pPr>
    </w:p>
    <w:p w14:paraId="4CA937E4">
      <w:pPr>
        <w:pageBreakBefore w:val="0"/>
        <w:widowControl w:val="0"/>
        <w:kinsoku/>
        <w:wordWrap/>
        <w:overflowPunct/>
        <w:topLinePunct w:val="0"/>
        <w:autoSpaceDE/>
        <w:autoSpaceDN/>
        <w:bidi w:val="0"/>
        <w:adjustRightInd/>
        <w:spacing w:line="360" w:lineRule="auto"/>
        <w:textAlignment w:val="auto"/>
        <w:outlineLvl w:val="9"/>
        <w:rPr>
          <w:rFonts w:hint="eastAsia" w:asciiTheme="majorEastAsia" w:hAnsiTheme="majorEastAsia" w:eastAsiaTheme="majorEastAsia" w:cstheme="majorEastAsia"/>
          <w:sz w:val="24"/>
          <w:szCs w:val="24"/>
        </w:rPr>
      </w:pPr>
    </w:p>
    <w:p w14:paraId="64B8558F">
      <w:pPr>
        <w:pageBreakBefore w:val="0"/>
        <w:widowControl w:val="0"/>
        <w:kinsoku/>
        <w:wordWrap/>
        <w:overflowPunct/>
        <w:topLinePunct w:val="0"/>
        <w:autoSpaceDE/>
        <w:autoSpaceDN/>
        <w:bidi w:val="0"/>
        <w:adjustRightInd/>
        <w:spacing w:line="360" w:lineRule="auto"/>
        <w:textAlignment w:val="auto"/>
        <w:outlineLvl w:val="9"/>
        <w:rPr>
          <w:rFonts w:hint="eastAsia" w:asciiTheme="majorEastAsia" w:hAnsiTheme="majorEastAsia" w:eastAsiaTheme="majorEastAsia" w:cstheme="majorEastAsia"/>
          <w:sz w:val="24"/>
          <w:szCs w:val="24"/>
        </w:rPr>
      </w:pPr>
    </w:p>
    <w:p w14:paraId="6754A73F">
      <w:pPr>
        <w:pageBreakBefore w:val="0"/>
        <w:widowControl w:val="0"/>
        <w:kinsoku/>
        <w:wordWrap/>
        <w:overflowPunct/>
        <w:topLinePunct w:val="0"/>
        <w:autoSpaceDE/>
        <w:autoSpaceDN/>
        <w:bidi w:val="0"/>
        <w:adjustRightInd/>
        <w:spacing w:line="360" w:lineRule="auto"/>
        <w:textAlignment w:val="auto"/>
        <w:outlineLvl w:val="9"/>
        <w:rPr>
          <w:rFonts w:hint="eastAsia" w:asciiTheme="majorEastAsia" w:hAnsiTheme="majorEastAsia" w:eastAsiaTheme="majorEastAsia" w:cstheme="majorEastAsia"/>
          <w:sz w:val="24"/>
          <w:szCs w:val="24"/>
        </w:rPr>
      </w:pPr>
    </w:p>
    <w:p w14:paraId="0F237CF8">
      <w:pPr>
        <w:pageBreakBefore w:val="0"/>
        <w:widowControl w:val="0"/>
        <w:kinsoku/>
        <w:wordWrap/>
        <w:overflowPunct/>
        <w:topLinePunct w:val="0"/>
        <w:autoSpaceDE/>
        <w:autoSpaceDN/>
        <w:bidi w:val="0"/>
        <w:adjustRightInd/>
        <w:spacing w:line="360" w:lineRule="auto"/>
        <w:textAlignment w:val="auto"/>
        <w:outlineLvl w:val="9"/>
        <w:rPr>
          <w:rFonts w:hint="eastAsia" w:asciiTheme="majorEastAsia" w:hAnsiTheme="majorEastAsia" w:eastAsiaTheme="majorEastAsia" w:cstheme="majorEastAsia"/>
          <w:sz w:val="24"/>
          <w:szCs w:val="24"/>
        </w:rPr>
      </w:pPr>
    </w:p>
    <w:p w14:paraId="4B97C886">
      <w:pPr>
        <w:pageBreakBefore w:val="0"/>
        <w:widowControl w:val="0"/>
        <w:kinsoku/>
        <w:wordWrap/>
        <w:overflowPunct/>
        <w:topLinePunct w:val="0"/>
        <w:autoSpaceDE/>
        <w:autoSpaceDN/>
        <w:bidi w:val="0"/>
        <w:adjustRightInd/>
        <w:spacing w:line="360" w:lineRule="auto"/>
        <w:textAlignment w:val="auto"/>
        <w:outlineLvl w:val="9"/>
        <w:rPr>
          <w:rFonts w:hint="eastAsia" w:asciiTheme="majorEastAsia" w:hAnsiTheme="majorEastAsia" w:eastAsiaTheme="majorEastAsia" w:cstheme="majorEastAsia"/>
          <w:sz w:val="24"/>
          <w:szCs w:val="24"/>
        </w:rPr>
      </w:pPr>
    </w:p>
    <w:p w14:paraId="0A748BF0">
      <w:pPr>
        <w:pageBreakBefore w:val="0"/>
        <w:widowControl w:val="0"/>
        <w:kinsoku/>
        <w:wordWrap/>
        <w:overflowPunct/>
        <w:topLinePunct w:val="0"/>
        <w:autoSpaceDE/>
        <w:autoSpaceDN/>
        <w:bidi w:val="0"/>
        <w:adjustRightInd/>
        <w:spacing w:line="360" w:lineRule="auto"/>
        <w:textAlignment w:val="auto"/>
        <w:outlineLvl w:val="9"/>
        <w:rPr>
          <w:rFonts w:hint="eastAsia" w:asciiTheme="majorEastAsia" w:hAnsiTheme="majorEastAsia" w:eastAsiaTheme="majorEastAsia" w:cstheme="majorEastAsia"/>
          <w:sz w:val="24"/>
          <w:szCs w:val="24"/>
        </w:rPr>
      </w:pPr>
    </w:p>
    <w:p w14:paraId="5692DEF8">
      <w:pPr>
        <w:pageBreakBefore w:val="0"/>
        <w:widowControl w:val="0"/>
        <w:kinsoku/>
        <w:wordWrap/>
        <w:overflowPunct/>
        <w:topLinePunct w:val="0"/>
        <w:autoSpaceDE/>
        <w:autoSpaceDN/>
        <w:bidi w:val="0"/>
        <w:adjustRightInd/>
        <w:spacing w:line="360" w:lineRule="auto"/>
        <w:textAlignment w:val="auto"/>
        <w:outlineLvl w:val="9"/>
        <w:rPr>
          <w:rFonts w:hint="eastAsia" w:asciiTheme="majorEastAsia" w:hAnsiTheme="majorEastAsia" w:eastAsiaTheme="majorEastAsia" w:cstheme="majorEastAsia"/>
          <w:sz w:val="24"/>
          <w:szCs w:val="24"/>
        </w:rPr>
      </w:pPr>
    </w:p>
    <w:p w14:paraId="0F9FF6A3">
      <w:pPr>
        <w:pageBreakBefore w:val="0"/>
        <w:widowControl w:val="0"/>
        <w:kinsoku/>
        <w:wordWrap/>
        <w:overflowPunct/>
        <w:topLinePunct w:val="0"/>
        <w:autoSpaceDE/>
        <w:autoSpaceDN/>
        <w:bidi w:val="0"/>
        <w:adjustRightInd/>
        <w:spacing w:line="360" w:lineRule="auto"/>
        <w:textAlignment w:val="auto"/>
        <w:outlineLvl w:val="9"/>
        <w:rPr>
          <w:rFonts w:hint="eastAsia" w:asciiTheme="majorEastAsia" w:hAnsiTheme="majorEastAsia" w:eastAsiaTheme="majorEastAsia" w:cstheme="majorEastAsia"/>
          <w:sz w:val="24"/>
          <w:szCs w:val="24"/>
        </w:rPr>
      </w:pPr>
    </w:p>
    <w:p w14:paraId="46D959FF">
      <w:pPr>
        <w:pageBreakBefore w:val="0"/>
        <w:widowControl w:val="0"/>
        <w:kinsoku/>
        <w:wordWrap/>
        <w:overflowPunct/>
        <w:topLinePunct w:val="0"/>
        <w:autoSpaceDE/>
        <w:autoSpaceDN/>
        <w:bidi w:val="0"/>
        <w:adjustRightInd/>
        <w:spacing w:line="360" w:lineRule="auto"/>
        <w:textAlignment w:val="auto"/>
        <w:outlineLvl w:val="9"/>
        <w:rPr>
          <w:rFonts w:hint="eastAsia" w:asciiTheme="majorEastAsia" w:hAnsiTheme="majorEastAsia" w:eastAsiaTheme="majorEastAsia" w:cstheme="majorEastAsia"/>
          <w:sz w:val="24"/>
          <w:szCs w:val="24"/>
        </w:rPr>
      </w:pPr>
    </w:p>
    <w:p w14:paraId="2FB832E7">
      <w:pPr>
        <w:pStyle w:val="14"/>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p>
    <w:p w14:paraId="1B65A52A">
      <w:pPr>
        <w:pStyle w:val="14"/>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p>
    <w:p w14:paraId="4C9F48F2">
      <w:pPr>
        <w:pageBreakBefore w:val="0"/>
        <w:widowControl w:val="0"/>
        <w:kinsoku/>
        <w:wordWrap/>
        <w:overflowPunct/>
        <w:topLinePunct w:val="0"/>
        <w:autoSpaceDE/>
        <w:autoSpaceDN/>
        <w:bidi w:val="0"/>
        <w:adjustRightInd/>
        <w:snapToGrid w:val="0"/>
        <w:spacing w:line="360" w:lineRule="auto"/>
        <w:textAlignment w:val="auto"/>
        <w:outlineLvl w:val="9"/>
        <w:rPr>
          <w:rFonts w:hint="eastAsia" w:asciiTheme="majorEastAsia" w:hAnsiTheme="majorEastAsia" w:eastAsiaTheme="majorEastAsia" w:cstheme="majorEastAsia"/>
          <w:sz w:val="24"/>
          <w:szCs w:val="24"/>
        </w:rPr>
      </w:pPr>
    </w:p>
    <w:p w14:paraId="25009B07">
      <w:pPr>
        <w:pageBreakBefore w:val="0"/>
        <w:widowControl w:val="0"/>
        <w:kinsoku/>
        <w:wordWrap/>
        <w:overflowPunct/>
        <w:topLinePunct w:val="0"/>
        <w:autoSpaceDE/>
        <w:autoSpaceDN/>
        <w:bidi w:val="0"/>
        <w:adjustRightInd/>
        <w:snapToGrid w:val="0"/>
        <w:spacing w:line="360"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甲方：</w:t>
      </w:r>
      <w:r>
        <w:rPr>
          <w:rFonts w:hint="eastAsia" w:asciiTheme="majorEastAsia" w:hAnsiTheme="majorEastAsia" w:eastAsiaTheme="majorEastAsia" w:cstheme="majorEastAsia"/>
          <w:sz w:val="24"/>
          <w:szCs w:val="24"/>
          <w:u w:val="single"/>
        </w:rPr>
        <w:t>陕西省药品监督管理局</w:t>
      </w:r>
      <w:r>
        <w:rPr>
          <w:rFonts w:hint="eastAsia" w:asciiTheme="majorEastAsia" w:hAnsiTheme="majorEastAsia" w:eastAsiaTheme="majorEastAsia" w:cstheme="majorEastAsia"/>
          <w:sz w:val="24"/>
          <w:szCs w:val="24"/>
        </w:rPr>
        <w:t>（盖章）</w:t>
      </w:r>
    </w:p>
    <w:p w14:paraId="59EBB243">
      <w:pPr>
        <w:pageBreakBefore w:val="0"/>
        <w:widowControl w:val="0"/>
        <w:kinsoku/>
        <w:wordWrap/>
        <w:overflowPunct/>
        <w:topLinePunct w:val="0"/>
        <w:autoSpaceDE/>
        <w:autoSpaceDN/>
        <w:bidi w:val="0"/>
        <w:adjustRightInd/>
        <w:snapToGrid w:val="0"/>
        <w:spacing w:line="360" w:lineRule="auto"/>
        <w:textAlignment w:val="auto"/>
        <w:rPr>
          <w:rFonts w:hint="eastAsia" w:asciiTheme="majorEastAsia" w:hAnsiTheme="majorEastAsia" w:eastAsiaTheme="majorEastAsia" w:cstheme="majorEastAsia"/>
          <w:sz w:val="24"/>
          <w:szCs w:val="24"/>
        </w:rPr>
      </w:pPr>
    </w:p>
    <w:p w14:paraId="352A8B00">
      <w:pPr>
        <w:pageBreakBefore w:val="0"/>
        <w:widowControl w:val="0"/>
        <w:kinsoku/>
        <w:wordWrap/>
        <w:overflowPunct/>
        <w:topLinePunct w:val="0"/>
        <w:autoSpaceDE/>
        <w:autoSpaceDN/>
        <w:bidi w:val="0"/>
        <w:adjustRightInd/>
        <w:snapToGrid w:val="0"/>
        <w:spacing w:line="360" w:lineRule="auto"/>
        <w:textAlignment w:val="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法定代表人/委托代理人：</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（签名）</w:t>
      </w:r>
    </w:p>
    <w:p w14:paraId="6762CC35">
      <w:pPr>
        <w:pageBreakBefore w:val="0"/>
        <w:widowControl w:val="0"/>
        <w:kinsoku/>
        <w:wordWrap/>
        <w:overflowPunct/>
        <w:topLinePunct w:val="0"/>
        <w:autoSpaceDE/>
        <w:autoSpaceDN/>
        <w:bidi w:val="0"/>
        <w:adjustRightInd/>
        <w:snapToGrid w:val="0"/>
        <w:spacing w:line="360" w:lineRule="auto"/>
        <w:ind w:firstLine="5280" w:firstLineChars="2200"/>
        <w:textAlignment w:val="auto"/>
        <w:rPr>
          <w:rFonts w:hint="eastAsia" w:asciiTheme="majorEastAsia" w:hAnsiTheme="majorEastAsia" w:eastAsiaTheme="majorEastAsia" w:cstheme="majorEastAsia"/>
          <w:sz w:val="24"/>
          <w:szCs w:val="24"/>
          <w:u w:val="single"/>
        </w:rPr>
      </w:pPr>
    </w:p>
    <w:p w14:paraId="2E70CA18">
      <w:pPr>
        <w:pageBreakBefore w:val="0"/>
        <w:widowControl w:val="0"/>
        <w:kinsoku/>
        <w:wordWrap/>
        <w:overflowPunct/>
        <w:topLinePunct w:val="0"/>
        <w:autoSpaceDE/>
        <w:autoSpaceDN/>
        <w:bidi w:val="0"/>
        <w:adjustRightInd/>
        <w:snapToGrid w:val="0"/>
        <w:spacing w:line="360" w:lineRule="auto"/>
        <w:ind w:firstLine="5520" w:firstLineChars="23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年</w:t>
      </w:r>
      <w:r>
        <w:rPr>
          <w:rFonts w:hint="eastAsia" w:asciiTheme="majorEastAsia" w:hAnsiTheme="majorEastAsia" w:eastAsiaTheme="majorEastAsia" w:cstheme="majorEastAsia"/>
          <w:sz w:val="24"/>
          <w:szCs w:val="24"/>
          <w:lang w:val="en-US" w:eastAsia="zh-CN"/>
        </w:rPr>
        <w:t xml:space="preserve">   </w:t>
      </w:r>
      <w:r>
        <w:rPr>
          <w:rFonts w:hint="eastAsia" w:asciiTheme="majorEastAsia" w:hAnsiTheme="majorEastAsia" w:eastAsiaTheme="majorEastAsia" w:cstheme="majorEastAsia"/>
          <w:sz w:val="24"/>
          <w:szCs w:val="24"/>
        </w:rPr>
        <w:t>月</w:t>
      </w:r>
      <w:r>
        <w:rPr>
          <w:rFonts w:hint="eastAsia" w:asciiTheme="majorEastAsia" w:hAnsiTheme="majorEastAsia" w:eastAsiaTheme="majorEastAsia" w:cstheme="majorEastAsia"/>
          <w:sz w:val="24"/>
          <w:szCs w:val="24"/>
          <w:lang w:val="en-US" w:eastAsia="zh-CN"/>
        </w:rPr>
        <w:t xml:space="preserve">    </w:t>
      </w:r>
      <w:r>
        <w:rPr>
          <w:rFonts w:hint="eastAsia" w:asciiTheme="majorEastAsia" w:hAnsiTheme="majorEastAsia" w:eastAsiaTheme="majorEastAsia" w:cstheme="majorEastAsia"/>
          <w:sz w:val="24"/>
          <w:szCs w:val="24"/>
        </w:rPr>
        <w:t>日</w:t>
      </w:r>
    </w:p>
    <w:p w14:paraId="0E5FD204">
      <w:pPr>
        <w:pageBreakBefore w:val="0"/>
        <w:widowControl w:val="0"/>
        <w:kinsoku/>
        <w:wordWrap/>
        <w:overflowPunct/>
        <w:topLinePunct w:val="0"/>
        <w:autoSpaceDE/>
        <w:autoSpaceDN/>
        <w:bidi w:val="0"/>
        <w:adjustRightInd/>
        <w:snapToGrid w:val="0"/>
        <w:spacing w:line="360" w:lineRule="auto"/>
        <w:textAlignment w:val="auto"/>
        <w:rPr>
          <w:rFonts w:hint="eastAsia" w:asciiTheme="majorEastAsia" w:hAnsiTheme="majorEastAsia" w:eastAsiaTheme="majorEastAsia" w:cstheme="majorEastAsia"/>
          <w:sz w:val="24"/>
          <w:szCs w:val="24"/>
        </w:rPr>
      </w:pPr>
    </w:p>
    <w:p w14:paraId="64BE6C7C">
      <w:pPr>
        <w:pageBreakBefore w:val="0"/>
        <w:widowControl w:val="0"/>
        <w:kinsoku/>
        <w:wordWrap/>
        <w:overflowPunct/>
        <w:topLinePunct w:val="0"/>
        <w:autoSpaceDE/>
        <w:autoSpaceDN/>
        <w:bidi w:val="0"/>
        <w:adjustRightInd/>
        <w:snapToGrid w:val="0"/>
        <w:spacing w:line="360" w:lineRule="auto"/>
        <w:textAlignment w:val="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乙方：</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rPr>
        <w:t>（盖章）</w:t>
      </w:r>
    </w:p>
    <w:p w14:paraId="7AE6DD3A">
      <w:pPr>
        <w:pageBreakBefore w:val="0"/>
        <w:widowControl w:val="0"/>
        <w:kinsoku/>
        <w:wordWrap/>
        <w:overflowPunct/>
        <w:topLinePunct w:val="0"/>
        <w:autoSpaceDE/>
        <w:autoSpaceDN/>
        <w:bidi w:val="0"/>
        <w:adjustRightInd/>
        <w:snapToGrid w:val="0"/>
        <w:spacing w:line="360" w:lineRule="auto"/>
        <w:textAlignment w:val="auto"/>
        <w:rPr>
          <w:rFonts w:hint="eastAsia" w:asciiTheme="majorEastAsia" w:hAnsiTheme="majorEastAsia" w:eastAsiaTheme="majorEastAsia" w:cstheme="majorEastAsia"/>
          <w:sz w:val="24"/>
          <w:szCs w:val="24"/>
          <w:u w:val="single"/>
        </w:rPr>
      </w:pPr>
    </w:p>
    <w:p w14:paraId="6D36A92A">
      <w:pPr>
        <w:pageBreakBefore w:val="0"/>
        <w:widowControl w:val="0"/>
        <w:kinsoku/>
        <w:wordWrap/>
        <w:overflowPunct/>
        <w:topLinePunct w:val="0"/>
        <w:autoSpaceDE/>
        <w:autoSpaceDN/>
        <w:bidi w:val="0"/>
        <w:adjustRightInd/>
        <w:snapToGrid w:val="0"/>
        <w:spacing w:line="360" w:lineRule="auto"/>
        <w:textAlignment w:val="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法定代表人/委托代理人：</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（签名）</w:t>
      </w:r>
    </w:p>
    <w:p w14:paraId="3D89BE8C">
      <w:pPr>
        <w:pStyle w:val="6"/>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p>
    <w:p w14:paraId="73809A59">
      <w:pPr>
        <w:pageBreakBefore w:val="0"/>
        <w:widowControl w:val="0"/>
        <w:kinsoku/>
        <w:wordWrap/>
        <w:overflowPunct/>
        <w:topLinePunct w:val="0"/>
        <w:autoSpaceDE/>
        <w:autoSpaceDN/>
        <w:bidi w:val="0"/>
        <w:adjustRightInd/>
        <w:snapToGrid w:val="0"/>
        <w:spacing w:line="360" w:lineRule="auto"/>
        <w:ind w:firstLine="5520" w:firstLineChars="23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年 </w:t>
      </w:r>
      <w:r>
        <w:rPr>
          <w:rFonts w:hint="eastAsia" w:asciiTheme="majorEastAsia" w:hAnsiTheme="majorEastAsia" w:eastAsiaTheme="majorEastAsia" w:cstheme="majorEastAsia"/>
          <w:sz w:val="24"/>
          <w:szCs w:val="24"/>
          <w:lang w:val="en-US" w:eastAsia="zh-CN"/>
        </w:rPr>
        <w:t xml:space="preserve">  </w:t>
      </w:r>
      <w:r>
        <w:rPr>
          <w:rFonts w:hint="eastAsia" w:asciiTheme="majorEastAsia" w:hAnsiTheme="majorEastAsia" w:eastAsiaTheme="majorEastAsia" w:cstheme="majorEastAsia"/>
          <w:sz w:val="24"/>
          <w:szCs w:val="24"/>
        </w:rPr>
        <w:t xml:space="preserve">月 </w:t>
      </w:r>
      <w:r>
        <w:rPr>
          <w:rFonts w:hint="eastAsia" w:asciiTheme="majorEastAsia" w:hAnsiTheme="majorEastAsia" w:eastAsiaTheme="majorEastAsia" w:cstheme="majorEastAsia"/>
          <w:sz w:val="24"/>
          <w:szCs w:val="24"/>
          <w:lang w:val="en-US" w:eastAsia="zh-CN"/>
        </w:rPr>
        <w:t xml:space="preserve">   </w:t>
      </w:r>
      <w:r>
        <w:rPr>
          <w:rFonts w:hint="eastAsia" w:asciiTheme="majorEastAsia" w:hAnsiTheme="majorEastAsia" w:eastAsiaTheme="majorEastAsia" w:cstheme="majorEastAsia"/>
          <w:sz w:val="24"/>
          <w:szCs w:val="24"/>
        </w:rPr>
        <w:t>日</w:t>
      </w:r>
    </w:p>
    <w:p w14:paraId="04B5409D">
      <w:pPr>
        <w:pageBreakBefore w:val="0"/>
        <w:widowControl w:val="0"/>
        <w:kinsoku/>
        <w:wordWrap/>
        <w:overflowPunct/>
        <w:topLinePunct w:val="0"/>
        <w:autoSpaceDE/>
        <w:autoSpaceDN/>
        <w:bidi w:val="0"/>
        <w:adjustRightInd/>
        <w:spacing w:line="360" w:lineRule="auto"/>
        <w:textAlignment w:val="auto"/>
        <w:outlineLvl w:val="9"/>
        <w:rPr>
          <w:rFonts w:hint="eastAsia" w:asciiTheme="majorEastAsia" w:hAnsiTheme="majorEastAsia" w:eastAsiaTheme="majorEastAsia" w:cstheme="majorEastAsia"/>
          <w:sz w:val="24"/>
          <w:szCs w:val="24"/>
        </w:rPr>
      </w:pPr>
    </w:p>
    <w:p w14:paraId="658AAECF">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p>
    <w:p w14:paraId="35A48607">
      <w:pPr>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sz w:val="24"/>
          <w:szCs w:val="24"/>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5A20F">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4801A6">
                          <w:pPr>
                            <w:pStyle w:val="11"/>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5A4801A6">
                    <w:pPr>
                      <w:pStyle w:val="11"/>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18</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277831"/>
    <w:multiLevelType w:val="singleLevel"/>
    <w:tmpl w:val="90277831"/>
    <w:lvl w:ilvl="0" w:tentative="0">
      <w:start w:val="1"/>
      <w:numFmt w:val="decimal"/>
      <w:lvlText w:val="%1."/>
      <w:lvlJc w:val="left"/>
      <w:pPr>
        <w:tabs>
          <w:tab w:val="left" w:pos="312"/>
        </w:tabs>
      </w:pPr>
    </w:lvl>
  </w:abstractNum>
  <w:abstractNum w:abstractNumId="1">
    <w:nsid w:val="EB53EDFF"/>
    <w:multiLevelType w:val="singleLevel"/>
    <w:tmpl w:val="EB53EDFF"/>
    <w:lvl w:ilvl="0" w:tentative="0">
      <w:start w:val="1"/>
      <w:numFmt w:val="decimal"/>
      <w:lvlText w:val="%1."/>
      <w:lvlJc w:val="left"/>
      <w:pPr>
        <w:tabs>
          <w:tab w:val="left" w:pos="312"/>
        </w:tabs>
      </w:pPr>
    </w:lvl>
  </w:abstractNum>
  <w:abstractNum w:abstractNumId="2">
    <w:nsid w:val="5025E58F"/>
    <w:multiLevelType w:val="singleLevel"/>
    <w:tmpl w:val="5025E58F"/>
    <w:lvl w:ilvl="0" w:tentative="0">
      <w:start w:val="9"/>
      <w:numFmt w:val="chineseCounting"/>
      <w:suff w:val="space"/>
      <w:lvlText w:val="第%1条"/>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4MGYxOGMwOWQzNjYzNjMwNzJmOWFhMTkxN2Q5ZTYifQ=="/>
  </w:docVars>
  <w:rsids>
    <w:rsidRoot w:val="1DBF0884"/>
    <w:rsid w:val="000B6B60"/>
    <w:rsid w:val="00771845"/>
    <w:rsid w:val="022165FC"/>
    <w:rsid w:val="023F6881"/>
    <w:rsid w:val="02550A24"/>
    <w:rsid w:val="03A90690"/>
    <w:rsid w:val="04860B7C"/>
    <w:rsid w:val="052F2A11"/>
    <w:rsid w:val="070373CA"/>
    <w:rsid w:val="0830156E"/>
    <w:rsid w:val="08763378"/>
    <w:rsid w:val="0A055AAF"/>
    <w:rsid w:val="0AA53EB7"/>
    <w:rsid w:val="0AF41AE4"/>
    <w:rsid w:val="0B863FA8"/>
    <w:rsid w:val="0C827220"/>
    <w:rsid w:val="0ED840DC"/>
    <w:rsid w:val="0F667B16"/>
    <w:rsid w:val="0FFC6AAE"/>
    <w:rsid w:val="10027AAF"/>
    <w:rsid w:val="10AF7935"/>
    <w:rsid w:val="10F16BD0"/>
    <w:rsid w:val="119E2944"/>
    <w:rsid w:val="1227261A"/>
    <w:rsid w:val="12BA5BFA"/>
    <w:rsid w:val="13286C49"/>
    <w:rsid w:val="13A66D6D"/>
    <w:rsid w:val="13C156F5"/>
    <w:rsid w:val="13EF328A"/>
    <w:rsid w:val="14686E14"/>
    <w:rsid w:val="14AB30F5"/>
    <w:rsid w:val="14F275B8"/>
    <w:rsid w:val="15001A43"/>
    <w:rsid w:val="150D53BB"/>
    <w:rsid w:val="1625061D"/>
    <w:rsid w:val="175F6FC1"/>
    <w:rsid w:val="1790125C"/>
    <w:rsid w:val="18BC23B6"/>
    <w:rsid w:val="19A3296E"/>
    <w:rsid w:val="1A4533A6"/>
    <w:rsid w:val="1A905DA4"/>
    <w:rsid w:val="1BBD2F92"/>
    <w:rsid w:val="1C2D5F99"/>
    <w:rsid w:val="1C85639C"/>
    <w:rsid w:val="1CFA72DC"/>
    <w:rsid w:val="1DA05EC1"/>
    <w:rsid w:val="1DBA2C3C"/>
    <w:rsid w:val="1DBF0884"/>
    <w:rsid w:val="1FB1282A"/>
    <w:rsid w:val="20A36C18"/>
    <w:rsid w:val="20C82EA7"/>
    <w:rsid w:val="21476AA8"/>
    <w:rsid w:val="215D05CD"/>
    <w:rsid w:val="22C628CE"/>
    <w:rsid w:val="22DA0CB5"/>
    <w:rsid w:val="23267029"/>
    <w:rsid w:val="2477158B"/>
    <w:rsid w:val="250D4B42"/>
    <w:rsid w:val="25334819"/>
    <w:rsid w:val="260A0FF9"/>
    <w:rsid w:val="26670B1D"/>
    <w:rsid w:val="26FB6383"/>
    <w:rsid w:val="272D0DD0"/>
    <w:rsid w:val="27BF7E07"/>
    <w:rsid w:val="27DE02FD"/>
    <w:rsid w:val="27FB71EE"/>
    <w:rsid w:val="282109F8"/>
    <w:rsid w:val="287405B8"/>
    <w:rsid w:val="28973849"/>
    <w:rsid w:val="2A0C7C44"/>
    <w:rsid w:val="2AE72708"/>
    <w:rsid w:val="2B9379AE"/>
    <w:rsid w:val="2BB440A0"/>
    <w:rsid w:val="2C605DFD"/>
    <w:rsid w:val="2DE46137"/>
    <w:rsid w:val="2E5C6636"/>
    <w:rsid w:val="2F8C50F6"/>
    <w:rsid w:val="2FE77CA5"/>
    <w:rsid w:val="30A33C04"/>
    <w:rsid w:val="31AF08B2"/>
    <w:rsid w:val="323941D5"/>
    <w:rsid w:val="32520215"/>
    <w:rsid w:val="348A543F"/>
    <w:rsid w:val="34B91F8E"/>
    <w:rsid w:val="3597127A"/>
    <w:rsid w:val="35BC6F16"/>
    <w:rsid w:val="36A55B30"/>
    <w:rsid w:val="38D00642"/>
    <w:rsid w:val="39547B21"/>
    <w:rsid w:val="3ACA63E1"/>
    <w:rsid w:val="3ADA2073"/>
    <w:rsid w:val="3B2503D0"/>
    <w:rsid w:val="3C401D9F"/>
    <w:rsid w:val="3CD71855"/>
    <w:rsid w:val="3E1E7CF4"/>
    <w:rsid w:val="3FC81094"/>
    <w:rsid w:val="40A84CB8"/>
    <w:rsid w:val="40E7672C"/>
    <w:rsid w:val="415876C5"/>
    <w:rsid w:val="41D00C05"/>
    <w:rsid w:val="42E44134"/>
    <w:rsid w:val="43721AAC"/>
    <w:rsid w:val="43943AF4"/>
    <w:rsid w:val="44040679"/>
    <w:rsid w:val="44DA289C"/>
    <w:rsid w:val="45576E3F"/>
    <w:rsid w:val="455B4C62"/>
    <w:rsid w:val="465D1FE4"/>
    <w:rsid w:val="46B147F3"/>
    <w:rsid w:val="47380A67"/>
    <w:rsid w:val="48870553"/>
    <w:rsid w:val="49195B1E"/>
    <w:rsid w:val="4939305A"/>
    <w:rsid w:val="49BF6D61"/>
    <w:rsid w:val="4A227730"/>
    <w:rsid w:val="4AD2422F"/>
    <w:rsid w:val="4B051197"/>
    <w:rsid w:val="4CE07CD1"/>
    <w:rsid w:val="4E173610"/>
    <w:rsid w:val="4E481B7F"/>
    <w:rsid w:val="4E677387"/>
    <w:rsid w:val="4ECD5799"/>
    <w:rsid w:val="4EFC173A"/>
    <w:rsid w:val="4FFA6B4E"/>
    <w:rsid w:val="50CD06E1"/>
    <w:rsid w:val="50F46775"/>
    <w:rsid w:val="50F93666"/>
    <w:rsid w:val="50FC73C1"/>
    <w:rsid w:val="51432484"/>
    <w:rsid w:val="531935A4"/>
    <w:rsid w:val="54273E81"/>
    <w:rsid w:val="552B0E96"/>
    <w:rsid w:val="569C7E72"/>
    <w:rsid w:val="56B4415B"/>
    <w:rsid w:val="57436398"/>
    <w:rsid w:val="57D100E2"/>
    <w:rsid w:val="582D30C4"/>
    <w:rsid w:val="58FC2F6D"/>
    <w:rsid w:val="59AF0332"/>
    <w:rsid w:val="59B937CD"/>
    <w:rsid w:val="5B0815E1"/>
    <w:rsid w:val="5C9C4BD2"/>
    <w:rsid w:val="5CBB5EF4"/>
    <w:rsid w:val="5ED74E21"/>
    <w:rsid w:val="5EF83AE8"/>
    <w:rsid w:val="5EFE285A"/>
    <w:rsid w:val="5F655A82"/>
    <w:rsid w:val="60B1773B"/>
    <w:rsid w:val="617D30E9"/>
    <w:rsid w:val="61D1258B"/>
    <w:rsid w:val="61D714B0"/>
    <w:rsid w:val="62800885"/>
    <w:rsid w:val="62F7056B"/>
    <w:rsid w:val="639A12C1"/>
    <w:rsid w:val="6441108B"/>
    <w:rsid w:val="654B135A"/>
    <w:rsid w:val="6591642E"/>
    <w:rsid w:val="662D7608"/>
    <w:rsid w:val="6731657E"/>
    <w:rsid w:val="67F0350C"/>
    <w:rsid w:val="6815637C"/>
    <w:rsid w:val="681A0A96"/>
    <w:rsid w:val="685A61FE"/>
    <w:rsid w:val="68976726"/>
    <w:rsid w:val="697C7861"/>
    <w:rsid w:val="69B26F2F"/>
    <w:rsid w:val="6A6D6B7D"/>
    <w:rsid w:val="6AA66486"/>
    <w:rsid w:val="6BEB6CB7"/>
    <w:rsid w:val="6D783D26"/>
    <w:rsid w:val="6E2D5DD3"/>
    <w:rsid w:val="6EBD6E0F"/>
    <w:rsid w:val="6EFB7EA1"/>
    <w:rsid w:val="70057314"/>
    <w:rsid w:val="700E5003"/>
    <w:rsid w:val="704829A3"/>
    <w:rsid w:val="715E144D"/>
    <w:rsid w:val="71980EB3"/>
    <w:rsid w:val="72B43AE1"/>
    <w:rsid w:val="73711DF2"/>
    <w:rsid w:val="74ED39D5"/>
    <w:rsid w:val="752238B0"/>
    <w:rsid w:val="76E91C9B"/>
    <w:rsid w:val="776F4874"/>
    <w:rsid w:val="77F23B55"/>
    <w:rsid w:val="780A1873"/>
    <w:rsid w:val="7910540A"/>
    <w:rsid w:val="79304526"/>
    <w:rsid w:val="79917D7E"/>
    <w:rsid w:val="7A87292A"/>
    <w:rsid w:val="7D20477A"/>
    <w:rsid w:val="7E097FCF"/>
    <w:rsid w:val="7E4364C5"/>
    <w:rsid w:val="7E505A8F"/>
    <w:rsid w:val="7E6D6817"/>
    <w:rsid w:val="7F094400"/>
    <w:rsid w:val="7F333786"/>
    <w:rsid w:val="7F8C55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7"/>
    <w:autoRedefine/>
    <w:qFormat/>
    <w:uiPriority w:val="0"/>
    <w:pPr>
      <w:keepNext/>
      <w:keepLines/>
      <w:autoSpaceDE/>
      <w:autoSpaceDN/>
      <w:spacing w:line="620" w:lineRule="exact"/>
      <w:jc w:val="left"/>
      <w:outlineLvl w:val="0"/>
    </w:pPr>
    <w:rPr>
      <w:rFonts w:ascii="Times New Roman" w:hAnsi="Times New Roman" w:eastAsia="黑体" w:cs="宋体"/>
      <w:b/>
      <w:kern w:val="44"/>
      <w:sz w:val="32"/>
      <w:lang w:val="zh-CN" w:bidi="zh-CN"/>
    </w:rPr>
  </w:style>
  <w:style w:type="paragraph" w:styleId="4">
    <w:name w:val="heading 2"/>
    <w:basedOn w:val="1"/>
    <w:next w:val="1"/>
    <w:link w:val="18"/>
    <w:autoRedefine/>
    <w:semiHidden/>
    <w:unhideWhenUsed/>
    <w:qFormat/>
    <w:uiPriority w:val="0"/>
    <w:pPr>
      <w:keepNext/>
      <w:keepLines/>
      <w:autoSpaceDE/>
      <w:autoSpaceDN/>
      <w:spacing w:line="620" w:lineRule="exact"/>
      <w:jc w:val="left"/>
      <w:outlineLvl w:val="1"/>
    </w:pPr>
    <w:rPr>
      <w:rFonts w:ascii="Times New Roman" w:hAnsi="Times New Roman" w:eastAsia="楷体" w:cs="宋体"/>
      <w:b/>
      <w:kern w:val="0"/>
      <w:sz w:val="32"/>
      <w:lang w:val="zh-CN" w:bidi="zh-CN"/>
    </w:rPr>
  </w:style>
  <w:style w:type="paragraph" w:styleId="5">
    <w:name w:val="heading 3"/>
    <w:basedOn w:val="1"/>
    <w:next w:val="1"/>
    <w:link w:val="19"/>
    <w:autoRedefine/>
    <w:semiHidden/>
    <w:unhideWhenUsed/>
    <w:qFormat/>
    <w:uiPriority w:val="0"/>
    <w:pPr>
      <w:keepNext/>
      <w:keepLines/>
      <w:spacing w:line="360" w:lineRule="auto"/>
      <w:outlineLvl w:val="2"/>
    </w:pPr>
    <w:rPr>
      <w:rFonts w:ascii="仿宋" w:hAnsi="仿宋" w:eastAsia="宋体"/>
      <w:b/>
      <w:bCs/>
      <w:sz w:val="30"/>
      <w:szCs w:val="32"/>
    </w:rPr>
  </w:style>
  <w:style w:type="paragraph" w:styleId="6">
    <w:name w:val="heading 4"/>
    <w:basedOn w:val="1"/>
    <w:next w:val="1"/>
    <w:link w:val="20"/>
    <w:autoRedefine/>
    <w:semiHidden/>
    <w:unhideWhenUsed/>
    <w:qFormat/>
    <w:uiPriority w:val="0"/>
    <w:pPr>
      <w:keepNext/>
      <w:keepLines/>
      <w:spacing w:beforeLines="0" w:beforeAutospacing="0" w:afterLines="0" w:afterAutospacing="0" w:line="360" w:lineRule="auto"/>
      <w:outlineLvl w:val="3"/>
    </w:pPr>
    <w:rPr>
      <w:rFonts w:eastAsia="宋体"/>
      <w:b/>
    </w:rPr>
  </w:style>
  <w:style w:type="paragraph" w:styleId="7">
    <w:name w:val="heading 5"/>
    <w:basedOn w:val="1"/>
    <w:next w:val="1"/>
    <w:autoRedefine/>
    <w:semiHidden/>
    <w:unhideWhenUsed/>
    <w:qFormat/>
    <w:uiPriority w:val="0"/>
    <w:pPr>
      <w:keepNext/>
      <w:keepLines/>
      <w:spacing w:beforeLines="0" w:beforeAutospacing="0" w:afterLines="0" w:afterAutospacing="0" w:line="372" w:lineRule="auto"/>
      <w:outlineLvl w:val="4"/>
    </w:pPr>
    <w:rPr>
      <w:b/>
      <w:sz w:val="28"/>
    </w:rPr>
  </w:style>
  <w:style w:type="character" w:default="1" w:styleId="16">
    <w:name w:val="Default Paragraph Font"/>
    <w:autoRedefine/>
    <w:semiHidden/>
    <w:unhideWhenUsed/>
    <w:qFormat/>
    <w:uiPriority w:val="1"/>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List 2"/>
    <w:basedOn w:val="1"/>
    <w:qFormat/>
    <w:uiPriority w:val="0"/>
    <w:pPr>
      <w:spacing w:line="360" w:lineRule="auto"/>
      <w:ind w:left="100" w:leftChars="200" w:hanging="200" w:hangingChars="200"/>
    </w:pPr>
    <w:rPr>
      <w:szCs w:val="20"/>
    </w:rPr>
  </w:style>
  <w:style w:type="paragraph" w:styleId="8">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9">
    <w:name w:val="Body Text"/>
    <w:basedOn w:val="1"/>
    <w:next w:val="1"/>
    <w:qFormat/>
    <w:uiPriority w:val="0"/>
    <w:rPr>
      <w:color w:val="993300"/>
    </w:rPr>
  </w:style>
  <w:style w:type="paragraph" w:styleId="10">
    <w:name w:val="Plain Text"/>
    <w:basedOn w:val="1"/>
    <w:qFormat/>
    <w:uiPriority w:val="99"/>
    <w:rPr>
      <w:rFonts w:ascii="宋体" w:hAnsi="Courier New"/>
      <w:szCs w:val="21"/>
    </w:rPr>
  </w:style>
  <w:style w:type="paragraph" w:styleId="11">
    <w:name w:val="footer"/>
    <w:basedOn w:val="1"/>
    <w:qFormat/>
    <w:uiPriority w:val="0"/>
    <w:pPr>
      <w:tabs>
        <w:tab w:val="center" w:pos="4153"/>
        <w:tab w:val="right" w:pos="8306"/>
      </w:tabs>
      <w:snapToGrid w:val="0"/>
      <w:jc w:val="left"/>
    </w:pPr>
    <w:rPr>
      <w:sz w:val="18"/>
    </w:rPr>
  </w:style>
  <w:style w:type="paragraph" w:styleId="12">
    <w:name w:val="toc 1"/>
    <w:basedOn w:val="1"/>
    <w:next w:val="1"/>
    <w:qFormat/>
    <w:uiPriority w:val="0"/>
    <w:pPr>
      <w:tabs>
        <w:tab w:val="right" w:leader="middleDot" w:pos="8760"/>
      </w:tabs>
      <w:spacing w:line="700" w:lineRule="exact"/>
    </w:pPr>
  </w:style>
  <w:style w:type="paragraph" w:styleId="13">
    <w:name w:val="Title"/>
    <w:basedOn w:val="1"/>
    <w:autoRedefine/>
    <w:qFormat/>
    <w:uiPriority w:val="0"/>
    <w:pPr>
      <w:spacing w:before="240" w:beforeLines="0" w:beforeAutospacing="0" w:after="60" w:afterLines="0" w:afterAutospacing="0"/>
      <w:jc w:val="center"/>
      <w:outlineLvl w:val="0"/>
    </w:pPr>
    <w:rPr>
      <w:rFonts w:ascii="Arial" w:hAnsi="Arial" w:eastAsia="黑体"/>
      <w:b/>
      <w:sz w:val="44"/>
    </w:rPr>
  </w:style>
  <w:style w:type="paragraph" w:styleId="14">
    <w:name w:val="Body Text First Indent"/>
    <w:basedOn w:val="9"/>
    <w:unhideWhenUsed/>
    <w:qFormat/>
    <w:uiPriority w:val="99"/>
    <w:pPr>
      <w:ind w:firstLine="420" w:firstLineChars="100"/>
    </w:pPr>
  </w:style>
  <w:style w:type="character" w:customStyle="1" w:styleId="17">
    <w:name w:val="标题 1 字符"/>
    <w:basedOn w:val="16"/>
    <w:link w:val="3"/>
    <w:qFormat/>
    <w:uiPriority w:val="0"/>
    <w:rPr>
      <w:rFonts w:ascii="Times New Roman" w:hAnsi="Times New Roman" w:eastAsia="黑体" w:cs="宋体"/>
      <w:b/>
      <w:kern w:val="44"/>
      <w:sz w:val="32"/>
      <w:lang w:val="zh-CN" w:bidi="zh-CN"/>
    </w:rPr>
  </w:style>
  <w:style w:type="character" w:customStyle="1" w:styleId="18">
    <w:name w:val="标题 2 字符"/>
    <w:basedOn w:val="16"/>
    <w:link w:val="4"/>
    <w:autoRedefine/>
    <w:qFormat/>
    <w:uiPriority w:val="0"/>
    <w:rPr>
      <w:rFonts w:ascii="Times New Roman" w:hAnsi="Times New Roman" w:eastAsia="楷体" w:cs="宋体"/>
      <w:b/>
      <w:kern w:val="0"/>
      <w:sz w:val="32"/>
      <w:lang w:val="zh-CN" w:bidi="zh-CN"/>
    </w:rPr>
  </w:style>
  <w:style w:type="character" w:customStyle="1" w:styleId="19">
    <w:name w:val="标题 3 字符"/>
    <w:basedOn w:val="16"/>
    <w:link w:val="5"/>
    <w:qFormat/>
    <w:uiPriority w:val="0"/>
    <w:rPr>
      <w:rFonts w:ascii="Times New Roman" w:hAnsi="Times New Roman" w:eastAsia="宋体" w:cstheme="minorBidi"/>
      <w:b/>
      <w:bCs/>
      <w:color w:val="000000"/>
      <w:kern w:val="2"/>
      <w:sz w:val="30"/>
      <w:szCs w:val="32"/>
    </w:rPr>
  </w:style>
  <w:style w:type="character" w:customStyle="1" w:styleId="20">
    <w:name w:val="标题 4 字符"/>
    <w:basedOn w:val="16"/>
    <w:link w:val="6"/>
    <w:qFormat/>
    <w:uiPriority w:val="0"/>
    <w:rPr>
      <w:rFonts w:ascii="仿宋" w:hAnsi="仿宋" w:eastAsia="宋体"/>
      <w:b/>
      <w:sz w:val="28"/>
    </w:rPr>
  </w:style>
  <w:style w:type="paragraph" w:customStyle="1" w:styleId="21">
    <w:name w:val="表格"/>
    <w:basedOn w:val="1"/>
    <w:next w:val="1"/>
    <w:qFormat/>
    <w:uiPriority w:val="0"/>
    <w:pPr>
      <w:spacing w:beforeLines="0" w:afterLines="0" w:line="360" w:lineRule="auto"/>
      <w:ind w:firstLine="0" w:firstLineChars="0"/>
    </w:pPr>
    <w:rPr>
      <w:rFonts w:hint="eastAsia" w:cs="仿宋"/>
      <w:color w:val="000000"/>
      <w:sz w:val="24"/>
      <w:szCs w:val="21"/>
    </w:rPr>
  </w:style>
  <w:style w:type="paragraph" w:customStyle="1" w:styleId="22">
    <w:name w:val="正文表格"/>
    <w:basedOn w:val="1"/>
    <w:next w:val="1"/>
    <w:link w:val="24"/>
    <w:qFormat/>
    <w:uiPriority w:val="0"/>
    <w:pPr>
      <w:spacing w:line="240" w:lineRule="auto"/>
      <w:ind w:firstLine="0" w:firstLineChars="0"/>
      <w:jc w:val="center"/>
    </w:pPr>
    <w:rPr>
      <w:rFonts w:ascii="仿宋" w:hAnsi="仿宋" w:eastAsia="宋体" w:cs="仿宋"/>
      <w:bCs/>
      <w:kern w:val="2"/>
      <w:sz w:val="24"/>
      <w:szCs w:val="28"/>
    </w:rPr>
  </w:style>
  <w:style w:type="paragraph" w:customStyle="1" w:styleId="23">
    <w:name w:val="正文-表格"/>
    <w:basedOn w:val="1"/>
    <w:next w:val="1"/>
    <w:qFormat/>
    <w:uiPriority w:val="0"/>
    <w:pPr>
      <w:spacing w:line="240" w:lineRule="auto"/>
      <w:ind w:left="0" w:firstLine="0" w:firstLineChars="0"/>
      <w:jc w:val="left"/>
    </w:pPr>
    <w:rPr>
      <w:rFonts w:hint="eastAsia" w:ascii="仿宋" w:hAnsi="仿宋" w:eastAsia="仿宋" w:cs="Times New Roman"/>
      <w:sz w:val="24"/>
    </w:rPr>
  </w:style>
  <w:style w:type="character" w:customStyle="1" w:styleId="24">
    <w:name w:val="正文表格 Char"/>
    <w:link w:val="22"/>
    <w:qFormat/>
    <w:uiPriority w:val="0"/>
    <w:rPr>
      <w:rFonts w:ascii="仿宋" w:hAnsi="仿宋" w:eastAsia="宋体" w:cs="仿宋"/>
      <w:bCs/>
      <w:kern w:val="2"/>
      <w:sz w:val="28"/>
      <w:szCs w:val="28"/>
    </w:rPr>
  </w:style>
  <w:style w:type="paragraph" w:customStyle="1" w:styleId="25">
    <w:name w:val="表格居中"/>
    <w:basedOn w:val="1"/>
    <w:next w:val="1"/>
    <w:qFormat/>
    <w:uiPriority w:val="0"/>
    <w:pPr>
      <w:keepNext w:val="0"/>
      <w:keepLines w:val="0"/>
      <w:widowControl w:val="0"/>
      <w:suppressLineNumbers w:val="0"/>
      <w:spacing w:before="0" w:beforeAutospacing="0" w:after="0" w:afterAutospacing="0"/>
      <w:ind w:left="0" w:right="0"/>
      <w:jc w:val="left"/>
    </w:pPr>
    <w:rPr>
      <w:rFonts w:ascii="Times New Roman" w:hAnsi="Times New Roman" w:eastAsia="宋体" w:cs="Times New Roman"/>
      <w:kern w:val="2"/>
      <w:sz w:val="24"/>
      <w:szCs w:val="22"/>
      <w:lang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2056</Words>
  <Characters>2125</Characters>
  <Lines>0</Lines>
  <Paragraphs>0</Paragraphs>
  <TotalTime>1</TotalTime>
  <ScaleCrop>false</ScaleCrop>
  <LinksUpToDate>false</LinksUpToDate>
  <CharactersWithSpaces>2851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2024-05-29T16:27:00Z</dcterms:created>
  <dc:creator>胡怡洁</dc:creator>
  <cp:lastModifiedBy>Administrator</cp:lastModifiedBy>
  <dcterms:modified xsi:type="dcterms:W3CDTF">2025-07-28T09:02:18Z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EE915963CA844C10A4A7B58C976A3F38_11</vt:lpwstr>
  </property>
  <property fmtid="{D5CDD505-2E9C-101B-9397-08002B2CF9AE}" pid="4" name="KSOTemplateDocerSaveRecord">
    <vt:lpwstr>eyJoZGlkIjoiYWY1MWEyM2RmNDRlZThhZGQ5ZjhhZjg1ZjFjN2M0MGQifQ==</vt:lpwstr>
  </property>
</Properties>
</file>