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版本号：ZX2025-07-1220250729001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ZX2025-07-12</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2025年纸质图书采购项目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2025年纸质图书采购分两个包：采购包1：自然科学类图书；采购包2：社科类图书。具体内容及要求详见技术参数及性能指标。 本项目兼投不兼中，投标人可投多个包但最多只能中一个包。评审按照“采购包1、采购包2、”顺序进行评审，如投标人已经被推荐为采购包1第一中标候选人，可参与后续采购包2评审，但不再被推荐为中标候选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3、《出版物经营许可证》：投标人提供有效的《出版物经营许可证》。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3、《出版物经营许可证》：投标人提供有效的《出版物经营许可证》。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p>
          <w:p>
            <w:pPr>
              <w:pStyle w:val="null3"/>
            </w:pPr>
            <w:r>
              <w:rPr>
                <w:rFonts w:ascii="仿宋_GB2312" w:hAnsi="仿宋_GB2312" w:cs="仿宋_GB2312" w:eastAsia="仿宋_GB2312"/>
              </w:rPr>
              <w:t>采购包2：280,000.00元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采购包1保证金金额：4,071.20元</w:t>
            </w:r>
          </w:p>
          <w:p>
            <w:pPr>
              <w:pStyle w:val="null3"/>
            </w:pPr>
            <w:r>
              <w:rPr>
                <w:rFonts w:ascii="仿宋_GB2312" w:hAnsi="仿宋_GB2312" w:cs="仿宋_GB2312" w:eastAsia="仿宋_GB2312"/>
              </w:rPr>
              <w:t>采购包2保证金金额：5,071.20元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说明：中标人与采购人签订合同前须按预算金额的5%作为履约保证金缴纳至采购人账户，在履约期满后，经采购人确认成交供应商履行了合同约定的义务，无违约情形，一次性予以无息退还。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说明：中标人与采购人签订合同前须按预算金额的5%作为履约保证金缴纳至采购人账户，在履约期满后，经采购人确认成交供应商履行了合同约定的义务，无违约情形，一次性予以无息退还。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代理服务费收费标准：本项目代理服务费按照每包定额2250元收取，由中标人支付代理服务费。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2025年纸质图书采购分两个包：采购包1：自然科学类图书；采购包2：社科类图书。 本项目兼投不兼中，投标人可投多个包但最多只能中一个包。评审按照“采购包1、采购包2、”顺序进行评审，如投标人已经被推荐为采购包1第一中标候选人，可参与后续采购包2评审，但不再被推荐为中标候选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1、采购与学院专业相关的各类专业类图书，包括：电子信息、计算机技术、计算机网络、航空、汽车、无人机、土木建筑、工程管理、人工智能、艺术设计等类别的2023-2025年新出版图书。</w:t>
            </w:r>
          </w:p>
          <w:p>
            <w:pPr>
              <w:pStyle w:val="null3"/>
            </w:pPr>
            <w:r>
              <w:rPr>
                <w:rFonts w:ascii="仿宋_GB2312" w:hAnsi="仿宋_GB2312" w:cs="仿宋_GB2312" w:eastAsia="仿宋_GB2312"/>
              </w:rPr>
              <w:t>2、采购数学等基础学科的2023-2025年新出版图书。</w:t>
            </w:r>
          </w:p>
          <w:p>
            <w:pPr>
              <w:pStyle w:val="null3"/>
            </w:pPr>
            <w:r>
              <w:rPr>
                <w:rFonts w:ascii="仿宋_GB2312" w:hAnsi="仿宋_GB2312" w:cs="仿宋_GB2312" w:eastAsia="仿宋_GB2312"/>
              </w:rPr>
              <w:t>3、采购自然科学、百科类的2023-2025年新出版图书。</w:t>
            </w:r>
          </w:p>
          <w:p>
            <w:pPr>
              <w:pStyle w:val="null3"/>
            </w:pPr>
            <w:r>
              <w:rPr>
                <w:rFonts w:ascii="仿宋_GB2312" w:hAnsi="仿宋_GB2312" w:cs="仿宋_GB2312" w:eastAsia="仿宋_GB2312"/>
              </w:rPr>
              <w:t>4、采购各大平台图书排行榜推荐的优秀图书。</w:t>
            </w:r>
          </w:p>
          <w:p>
            <w:pPr>
              <w:pStyle w:val="null3"/>
            </w:pPr>
            <w:r>
              <w:rPr>
                <w:rFonts w:ascii="仿宋_GB2312" w:hAnsi="仿宋_GB2312" w:cs="仿宋_GB2312" w:eastAsia="仿宋_GB2312"/>
              </w:rPr>
              <w:t>二、技术服务要求</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（1）所订图书题名、责任者、ISBN号、版本、出版社、出版时间、编（著）者、版本、数量待定。购书金额由陕西职业技术学院图书馆根据响应供应商的供书品种、到书率及到书周期、售后服务等因素择优分配。</w:t>
            </w:r>
          </w:p>
          <w:p>
            <w:pPr>
              <w:pStyle w:val="null3"/>
            </w:pPr>
            <w:r>
              <w:rPr>
                <w:rFonts w:ascii="仿宋_GB2312" w:hAnsi="仿宋_GB2312" w:cs="仿宋_GB2312" w:eastAsia="仿宋_GB2312"/>
              </w:rPr>
              <w:t>（2）所购图书以专业书籍为主，配以少量的文学书籍和社会科学类书籍，中标单位应提供数据著录及分编、加工等服务，价格包含在总报价里。所有图书都必须是近两年新版、正版图书。根据学院专业学科设置，投标人应能够提供经济、建筑、计算机、学前教育、旅游、航空、汽车、艺术等学科的中文图书。</w:t>
            </w:r>
          </w:p>
          <w:p>
            <w:pPr>
              <w:pStyle w:val="null3"/>
            </w:pPr>
            <w:r>
              <w:rPr>
                <w:rFonts w:ascii="仿宋_GB2312" w:hAnsi="仿宋_GB2312" w:cs="仿宋_GB2312" w:eastAsia="仿宋_GB2312"/>
              </w:rPr>
              <w:t>（3）投标人应及时提供全国各大出版社出版的最新图书目录信息。投标人所提供的图书价格是包干价，包括运费、税费、售后服务费等一切费用，还应包括全加工服务（图书加工中涉及到的RFID芯片等材料由投标人提供，不额外收费）。</w:t>
            </w:r>
          </w:p>
          <w:p>
            <w:pPr>
              <w:pStyle w:val="null3"/>
            </w:pPr>
            <w:r>
              <w:rPr>
                <w:rFonts w:ascii="仿宋_GB2312" w:hAnsi="仿宋_GB2312" w:cs="仿宋_GB2312" w:eastAsia="仿宋_GB2312"/>
              </w:rPr>
              <w:t>（4）采购方式：采购以订单采购与现场采购相结合的方式。</w:t>
            </w:r>
          </w:p>
          <w:p>
            <w:pPr>
              <w:pStyle w:val="null3"/>
            </w:pPr>
            <w:r>
              <w:rPr>
                <w:rFonts w:ascii="仿宋_GB2312" w:hAnsi="仿宋_GB2312" w:cs="仿宋_GB2312" w:eastAsia="仿宋_GB2312"/>
              </w:rPr>
              <w:t>2、质量要求：</w:t>
            </w:r>
          </w:p>
          <w:p>
            <w:pPr>
              <w:pStyle w:val="null3"/>
            </w:pPr>
            <w:r>
              <w:rPr>
                <w:rFonts w:ascii="仿宋_GB2312" w:hAnsi="仿宋_GB2312" w:cs="仿宋_GB2312" w:eastAsia="仿宋_GB2312"/>
              </w:rPr>
              <w:t>（1）投标单位必须保证提供的图书为国家正规出版社的正版图书，不得加入盗版图书及其它类型非法出版物。若出现有盗版或其它类型非法出版物，一经查实，我院将拒付书款，终止合同，投标单位要承担所有经济损失和法律责任。</w:t>
            </w:r>
          </w:p>
          <w:p>
            <w:pPr>
              <w:pStyle w:val="null3"/>
            </w:pPr>
            <w:r>
              <w:rPr>
                <w:rFonts w:ascii="仿宋_GB2312" w:hAnsi="仿宋_GB2312" w:cs="仿宋_GB2312" w:eastAsia="仿宋_GB2312"/>
              </w:rPr>
              <w:t>（2）书目数据要完整，应包含ISBN、书名、作者、价格、摘要、读者对象、丛编、版本、开本、页码等详细信息。必须提供以下出版社全品种MARC采访数据及授权代理资格：高等教育出版社、机械工业出版社、电子工业出版社、人民邮电出版社、外语教学与研究出版社、清华大学出版社、中国建筑工业出版社、航空工业出版社等，必须能满足采购人图书馆各专业用书需求。</w:t>
            </w:r>
          </w:p>
          <w:p>
            <w:pPr>
              <w:pStyle w:val="null3"/>
            </w:pPr>
            <w:r>
              <w:rPr>
                <w:rFonts w:ascii="仿宋_GB2312" w:hAnsi="仿宋_GB2312" w:cs="仿宋_GB2312" w:eastAsia="仿宋_GB2312"/>
              </w:rPr>
              <w:t>（3）投标单位所供图书必须与采购人图书馆提供的图书采购订单相符，不得更换或搭配未订购的图书，如果出现违例，超出订单以外的图书采购人将不予以付款。</w:t>
            </w:r>
          </w:p>
          <w:p>
            <w:pPr>
              <w:pStyle w:val="null3"/>
            </w:pPr>
            <w:r>
              <w:rPr>
                <w:rFonts w:ascii="仿宋_GB2312" w:hAnsi="仿宋_GB2312" w:cs="仿宋_GB2312" w:eastAsia="仿宋_GB2312"/>
              </w:rPr>
              <w:t>（4）在验收图书的过程中，如发现因出版信息、预定信息不完整造成的不适合本馆收藏的，及其他原因造成重订、错订等图书，能保证无条件退货。因包装或运输过程造成的图书质量问题或损失，由投标单位负责。</w:t>
            </w:r>
          </w:p>
          <w:p>
            <w:pPr>
              <w:pStyle w:val="null3"/>
            </w:pPr>
            <w:r>
              <w:rPr>
                <w:rFonts w:ascii="仿宋_GB2312" w:hAnsi="仿宋_GB2312" w:cs="仿宋_GB2312" w:eastAsia="仿宋_GB2312"/>
              </w:rPr>
              <w:t>（5）对于出现开胶、散页、倒装、缺页、污损等有质量问题的图书，无论加工与否，投标单位必须无条件及时退换。</w:t>
            </w:r>
          </w:p>
          <w:p>
            <w:pPr>
              <w:pStyle w:val="null3"/>
            </w:pPr>
            <w:r>
              <w:rPr>
                <w:rFonts w:ascii="仿宋_GB2312" w:hAnsi="仿宋_GB2312" w:cs="仿宋_GB2312" w:eastAsia="仿宋_GB2312"/>
              </w:rPr>
              <w:t>3、服务要求：</w:t>
            </w:r>
          </w:p>
          <w:p>
            <w:pPr>
              <w:pStyle w:val="null3"/>
            </w:pPr>
            <w:r>
              <w:rPr>
                <w:rFonts w:ascii="仿宋_GB2312" w:hAnsi="仿宋_GB2312" w:cs="仿宋_GB2312" w:eastAsia="仿宋_GB2312"/>
              </w:rPr>
              <w:t>（1）投标人收到图书采购订单后应在一个工作日内以电话、电子邮件方式回告，核实订单的图书预订册数和金额，以最短时间、最优方案根据采购人提供的书目订单组织图书。及时向采购人通报图书组织情况，对于未采购到的图书说明原因。</w:t>
            </w:r>
          </w:p>
          <w:p>
            <w:pPr>
              <w:pStyle w:val="null3"/>
            </w:pPr>
            <w:r>
              <w:rPr>
                <w:rFonts w:ascii="仿宋_GB2312" w:hAnsi="仿宋_GB2312" w:cs="仿宋_GB2312" w:eastAsia="仿宋_GB2312"/>
              </w:rPr>
              <w:t>（2）投标人应满足采购人提出的到全国大型书市、各级图书展览会或指定地点现场采购图书的要求，负责安排图书现采有关事宜，并承担相关费用。</w:t>
            </w:r>
          </w:p>
          <w:p>
            <w:pPr>
              <w:pStyle w:val="null3"/>
            </w:pPr>
            <w:r>
              <w:rPr>
                <w:rFonts w:ascii="仿宋_GB2312" w:hAnsi="仿宋_GB2312" w:cs="仿宋_GB2312" w:eastAsia="仿宋_GB2312"/>
              </w:rPr>
              <w:t>（3）投标人收到订购单之日起，预订中文图书应在40天内送书到采购人处（含图书加工时间），到书率不低于90%；现采中文图书应在30天内送书到采购人处（含图书加工时间），到书率不低于95%；订购图书超过40天未到者，取消订购。</w:t>
            </w:r>
          </w:p>
          <w:p>
            <w:pPr>
              <w:pStyle w:val="null3"/>
            </w:pPr>
            <w:r>
              <w:rPr>
                <w:rFonts w:ascii="仿宋_GB2312" w:hAnsi="仿宋_GB2312" w:cs="仿宋_GB2312" w:eastAsia="仿宋_GB2312"/>
              </w:rPr>
              <w:t>（4）投标人按图书馆要求时间送到采购人指定地点，所购图书由投标人按图书馆要求做好贴条码、盖馆藏章、贴书标、分类等图书加工工作。在发送图书之前，应提前与图书馆联系，以便准备接货；图书在到达指定地点前发生的不可预见的风险均由投标人承担。</w:t>
            </w:r>
          </w:p>
          <w:p>
            <w:pPr>
              <w:pStyle w:val="null3"/>
            </w:pPr>
            <w:r>
              <w:rPr>
                <w:rFonts w:ascii="仿宋_GB2312" w:hAnsi="仿宋_GB2312" w:cs="仿宋_GB2312" w:eastAsia="仿宋_GB2312"/>
              </w:rPr>
              <w:t>（5）随书提供图书总清单一份和每包书清单一式两份，总清单上要注明订单号、批次号、种数、册数、码洋，分包清单注明该包书的码洋，书名、书号、定价、出版社、复本等详细信息，以便于图书的验收。</w:t>
            </w:r>
          </w:p>
          <w:p>
            <w:pPr>
              <w:pStyle w:val="null3"/>
            </w:pPr>
            <w:r>
              <w:rPr>
                <w:rFonts w:ascii="仿宋_GB2312" w:hAnsi="仿宋_GB2312" w:cs="仿宋_GB2312" w:eastAsia="仿宋_GB2312"/>
              </w:rPr>
              <w:t>4、加工要求：</w:t>
            </w:r>
          </w:p>
          <w:p>
            <w:pPr>
              <w:pStyle w:val="null3"/>
            </w:pPr>
            <w:r>
              <w:rPr>
                <w:rFonts w:ascii="仿宋_GB2312" w:hAnsi="仿宋_GB2312" w:cs="仿宋_GB2312" w:eastAsia="仿宋_GB2312"/>
              </w:rPr>
              <w:t>（1）投标人必须能够提供印刷和机读目录，包括采访数据和编目MARC数据，数据格式符合《CALIS联合目录中文图书著录细则》，标准图书分类以《中国图书馆分类法》为准，并适用于采购人图书馆使用的管理系统。（供应商可提供MARC数据样本）。同时确保所提供的数据能正常传递、下载、数据导入，并按图书馆要求格式进行著录加工。</w:t>
            </w:r>
          </w:p>
          <w:p>
            <w:pPr>
              <w:pStyle w:val="null3"/>
            </w:pPr>
            <w:r>
              <w:rPr>
                <w:rFonts w:ascii="仿宋_GB2312" w:hAnsi="仿宋_GB2312" w:cs="仿宋_GB2312" w:eastAsia="仿宋_GB2312"/>
              </w:rPr>
              <w:t>（2）投标人承担符合招标单位要求的图书分编、加工、著录工作（费用包含在本项目报价中，不额外收费），包括盖馆藏章、贴条码、加芯片磁条、贴书标和保护膜、上架、排架到位等，同时承担所需材料费用，所购图书在图书馆指定处完成所有分编、加工工作，分别运送到老校区各库、新校区图书室。</w:t>
            </w:r>
          </w:p>
          <w:p>
            <w:pPr>
              <w:pStyle w:val="null3"/>
            </w:pPr>
            <w:r>
              <w:rPr>
                <w:rFonts w:ascii="仿宋_GB2312" w:hAnsi="仿宋_GB2312" w:cs="仿宋_GB2312" w:eastAsia="仿宋_GB2312"/>
              </w:rPr>
              <w:t>（3）图书加工分编差错率按品种计不能超过0.2%。</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1、采购与学院专业相关的各类专业类图书，包括：物流、电子商务、财经、会计、旅游、学前教育党史党建、思政等类别的2023-2025年新出版图书。</w:t>
            </w:r>
          </w:p>
          <w:p>
            <w:pPr>
              <w:pStyle w:val="null3"/>
            </w:pPr>
            <w:r>
              <w:rPr>
                <w:rFonts w:ascii="仿宋_GB2312" w:hAnsi="仿宋_GB2312" w:cs="仿宋_GB2312" w:eastAsia="仿宋_GB2312"/>
              </w:rPr>
              <w:t>2、采购文学、艺术等基础学科的2023-2025年新出版图书。</w:t>
            </w:r>
          </w:p>
          <w:p>
            <w:pPr>
              <w:pStyle w:val="null3"/>
            </w:pPr>
            <w:r>
              <w:rPr>
                <w:rFonts w:ascii="仿宋_GB2312" w:hAnsi="仿宋_GB2312" w:cs="仿宋_GB2312" w:eastAsia="仿宋_GB2312"/>
              </w:rPr>
              <w:t>3、采购人物传记等励志类的2023-2025年新出版图书。</w:t>
            </w:r>
          </w:p>
          <w:p>
            <w:pPr>
              <w:pStyle w:val="null3"/>
            </w:pPr>
            <w:r>
              <w:rPr>
                <w:rFonts w:ascii="仿宋_GB2312" w:hAnsi="仿宋_GB2312" w:cs="仿宋_GB2312" w:eastAsia="仿宋_GB2312"/>
              </w:rPr>
              <w:t>4、采购大学生思想教育、就业指导、创新创业类的2023-2025年新出版图书。</w:t>
            </w:r>
          </w:p>
          <w:p>
            <w:pPr>
              <w:pStyle w:val="null3"/>
            </w:pPr>
            <w:r>
              <w:rPr>
                <w:rFonts w:ascii="仿宋_GB2312" w:hAnsi="仿宋_GB2312" w:cs="仿宋_GB2312" w:eastAsia="仿宋_GB2312"/>
              </w:rPr>
              <w:t>5、采购部分有教育意义、思想水平高的课外阅读图书。</w:t>
            </w:r>
          </w:p>
          <w:p>
            <w:pPr>
              <w:pStyle w:val="null3"/>
            </w:pPr>
            <w:r>
              <w:rPr>
                <w:rFonts w:ascii="仿宋_GB2312" w:hAnsi="仿宋_GB2312" w:cs="仿宋_GB2312" w:eastAsia="仿宋_GB2312"/>
              </w:rPr>
              <w:t>6、采购各大平台图书排行榜推荐的优秀图书。</w:t>
            </w:r>
          </w:p>
          <w:p>
            <w:pPr>
              <w:pStyle w:val="null3"/>
            </w:pPr>
            <w:r>
              <w:rPr>
                <w:rFonts w:ascii="仿宋_GB2312" w:hAnsi="仿宋_GB2312" w:cs="仿宋_GB2312" w:eastAsia="仿宋_GB2312"/>
              </w:rPr>
              <w:t>二、技术服务要求</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（1）所订图书题名、责任者、ISBN号、版本、出版社、出版时间、编（著）者、版本、数量待定。购书金额由陕西职业技术学院图书馆根据响应供应商的供书品种、到书率及到书周期、售后服务等因素择优分配。</w:t>
            </w:r>
          </w:p>
          <w:p>
            <w:pPr>
              <w:pStyle w:val="null3"/>
            </w:pPr>
            <w:r>
              <w:rPr>
                <w:rFonts w:ascii="仿宋_GB2312" w:hAnsi="仿宋_GB2312" w:cs="仿宋_GB2312" w:eastAsia="仿宋_GB2312"/>
              </w:rPr>
              <w:t>（2）所购图书以一定量的教育教学所需专业书籍，配以适合全校师生的社会科学类图书，中标单位应提供数据著录及分编、加工等服务，价格包含在总报价里。所有图书都必须是近两年新版、正版图书。根据学院专业学科设置，投标人应能够提供经济、建筑、计算机、学前教育、旅游、航空、汽车、艺术等学科的中文图书。</w:t>
            </w:r>
          </w:p>
          <w:p>
            <w:pPr>
              <w:pStyle w:val="null3"/>
            </w:pPr>
            <w:r>
              <w:rPr>
                <w:rFonts w:ascii="仿宋_GB2312" w:hAnsi="仿宋_GB2312" w:cs="仿宋_GB2312" w:eastAsia="仿宋_GB2312"/>
              </w:rPr>
              <w:t>（3）投标人应及时提供全国各大出版社出版的最新图书目录信息。投标人所提供的图书价格是包干价，包括运费、税费、售后服务费等一切费用，还应包括全加工服务（图书加工中涉及到的RFID芯片等材料由中标人提供，不额外收费）。</w:t>
            </w:r>
          </w:p>
          <w:p>
            <w:pPr>
              <w:pStyle w:val="null3"/>
            </w:pPr>
            <w:r>
              <w:rPr>
                <w:rFonts w:ascii="仿宋_GB2312" w:hAnsi="仿宋_GB2312" w:cs="仿宋_GB2312" w:eastAsia="仿宋_GB2312"/>
              </w:rPr>
              <w:t>（4）采购方式：采购以订单采购与现场采购相结合的方式。</w:t>
            </w:r>
          </w:p>
          <w:p>
            <w:pPr>
              <w:pStyle w:val="null3"/>
            </w:pPr>
            <w:r>
              <w:rPr>
                <w:rFonts w:ascii="仿宋_GB2312" w:hAnsi="仿宋_GB2312" w:cs="仿宋_GB2312" w:eastAsia="仿宋_GB2312"/>
              </w:rPr>
              <w:t>2、质量要求：</w:t>
            </w:r>
          </w:p>
          <w:p>
            <w:pPr>
              <w:pStyle w:val="null3"/>
            </w:pPr>
            <w:r>
              <w:rPr>
                <w:rFonts w:ascii="仿宋_GB2312" w:hAnsi="仿宋_GB2312" w:cs="仿宋_GB2312" w:eastAsia="仿宋_GB2312"/>
              </w:rPr>
              <w:t>（1）投标单位必须保证提供的图书为国家正规出版社的正版图书，不得加入盗版图书及其它类型非法出版物。若出现有盗版或其它类型非法出版物，一经查实，我院将拒付书款，终止合同，投标单位要承担所有经济损失和法律责任。</w:t>
            </w:r>
          </w:p>
          <w:p>
            <w:pPr>
              <w:pStyle w:val="null3"/>
            </w:pPr>
            <w:r>
              <w:rPr>
                <w:rFonts w:ascii="仿宋_GB2312" w:hAnsi="仿宋_GB2312" w:cs="仿宋_GB2312" w:eastAsia="仿宋_GB2312"/>
              </w:rPr>
              <w:t>（2）书目数据要完整，应包含ISBN、书名、作者、价格、摘要、读者对象、丛编、版本、开本、页码等详细信息。必须提供以下出版社全品种MARC采访数据及授权代理资格：高等教育出版社、机械工业出版社、电子工业出版社、人民邮电出版社、外语教学与研究出版社、清华大学出版社、中国建筑工业出版社、航空工业出版社等，必须能满足采购人图书馆各专业用书需求。</w:t>
            </w:r>
          </w:p>
          <w:p>
            <w:pPr>
              <w:pStyle w:val="null3"/>
            </w:pPr>
            <w:r>
              <w:rPr>
                <w:rFonts w:ascii="仿宋_GB2312" w:hAnsi="仿宋_GB2312" w:cs="仿宋_GB2312" w:eastAsia="仿宋_GB2312"/>
              </w:rPr>
              <w:t>（3）投标单位所供图书必须与采购人图书馆提供的图书采购订单相符，不得更换或搭配未订购的图书，如果出现违例，超出订单以外的图书采购人将不予以付款。</w:t>
            </w:r>
          </w:p>
          <w:p>
            <w:pPr>
              <w:pStyle w:val="null3"/>
            </w:pPr>
            <w:r>
              <w:rPr>
                <w:rFonts w:ascii="仿宋_GB2312" w:hAnsi="仿宋_GB2312" w:cs="仿宋_GB2312" w:eastAsia="仿宋_GB2312"/>
              </w:rPr>
              <w:t>（4）在验收图书的过程中，如发现因出版信息、预定信息不完整造成的不适合本馆收藏的，及其他原因造成重订、错订等图书，能保证无条件退货。因包装或运输过程造成的图书质量问题或损失，由投标单位负责。</w:t>
            </w:r>
          </w:p>
          <w:p>
            <w:pPr>
              <w:pStyle w:val="null3"/>
            </w:pPr>
            <w:r>
              <w:rPr>
                <w:rFonts w:ascii="仿宋_GB2312" w:hAnsi="仿宋_GB2312" w:cs="仿宋_GB2312" w:eastAsia="仿宋_GB2312"/>
              </w:rPr>
              <w:t>（5）对于出现开胶、散页、倒装、缺页、污损等有质量问题的图书，无论加工与否，投标单位必须无条件及时退换。</w:t>
            </w:r>
          </w:p>
          <w:p>
            <w:pPr>
              <w:pStyle w:val="null3"/>
            </w:pPr>
            <w:r>
              <w:rPr>
                <w:rFonts w:ascii="仿宋_GB2312" w:hAnsi="仿宋_GB2312" w:cs="仿宋_GB2312" w:eastAsia="仿宋_GB2312"/>
              </w:rPr>
              <w:t>3、服务要求：</w:t>
            </w:r>
          </w:p>
          <w:p>
            <w:pPr>
              <w:pStyle w:val="null3"/>
            </w:pPr>
            <w:r>
              <w:rPr>
                <w:rFonts w:ascii="仿宋_GB2312" w:hAnsi="仿宋_GB2312" w:cs="仿宋_GB2312" w:eastAsia="仿宋_GB2312"/>
              </w:rPr>
              <w:t>（1）投标人收到图书采购订单后应在一个工作日内以电话、电子邮件方式回告，核实订单的图书预订册数和金额，以最短时间、最优方案根据采购人提供的书目订单组织图书。及时向采购人通报图书组织情况，对于未采购到的图书说明原因。</w:t>
            </w:r>
          </w:p>
          <w:p>
            <w:pPr>
              <w:pStyle w:val="null3"/>
            </w:pPr>
            <w:r>
              <w:rPr>
                <w:rFonts w:ascii="仿宋_GB2312" w:hAnsi="仿宋_GB2312" w:cs="仿宋_GB2312" w:eastAsia="仿宋_GB2312"/>
              </w:rPr>
              <w:t>（2）投标人应满足采购人提出的到全国大型书市、各级图书展览会或指定地点现场采购图书的要求，负责安排图书现采有关事宜，并承担相关费用。</w:t>
            </w:r>
          </w:p>
          <w:p>
            <w:pPr>
              <w:pStyle w:val="null3"/>
            </w:pPr>
            <w:r>
              <w:rPr>
                <w:rFonts w:ascii="仿宋_GB2312" w:hAnsi="仿宋_GB2312" w:cs="仿宋_GB2312" w:eastAsia="仿宋_GB2312"/>
              </w:rPr>
              <w:t>（3）投标人收到订购单之日起，预订中文图书应在40天内送书到采购人处（含图书加工时间），到书率不低于90%；现采中文图书应在30天内送书到采购人处（含图书加工时间），到书率不低于95%；订购图书超过40天未到者，取消订购。</w:t>
            </w:r>
          </w:p>
          <w:p>
            <w:pPr>
              <w:pStyle w:val="null3"/>
            </w:pPr>
            <w:r>
              <w:rPr>
                <w:rFonts w:ascii="仿宋_GB2312" w:hAnsi="仿宋_GB2312" w:cs="仿宋_GB2312" w:eastAsia="仿宋_GB2312"/>
              </w:rPr>
              <w:t>（4）投标人按图书馆要求时间送到采购人指定地点，所购图书由投标人按图书馆要求做好贴条码、盖馆藏章、贴书标、分类等图书加工工作。在发送图书之前，应提前与图书馆联系，以便准备接货；图书在到达指定地点前发生的不可预见的风险均由投标人承担。</w:t>
            </w:r>
          </w:p>
          <w:p>
            <w:pPr>
              <w:pStyle w:val="null3"/>
            </w:pPr>
            <w:r>
              <w:rPr>
                <w:rFonts w:ascii="仿宋_GB2312" w:hAnsi="仿宋_GB2312" w:cs="仿宋_GB2312" w:eastAsia="仿宋_GB2312"/>
              </w:rPr>
              <w:t>（5）随书提供图书总清单一份和每包书清单一式两份，总清单上要注明订单号、批次号、种数、册数、码洋，分包清单注明该包书的码洋，书名、书号、定价、出版社、复本等详细信息，以便于图书的验收。</w:t>
            </w:r>
          </w:p>
          <w:p>
            <w:pPr>
              <w:pStyle w:val="null3"/>
            </w:pPr>
            <w:r>
              <w:rPr>
                <w:rFonts w:ascii="仿宋_GB2312" w:hAnsi="仿宋_GB2312" w:cs="仿宋_GB2312" w:eastAsia="仿宋_GB2312"/>
              </w:rPr>
              <w:t>4、加工要求：</w:t>
            </w:r>
          </w:p>
          <w:p>
            <w:pPr>
              <w:pStyle w:val="null3"/>
            </w:pPr>
            <w:r>
              <w:rPr>
                <w:rFonts w:ascii="仿宋_GB2312" w:hAnsi="仿宋_GB2312" w:cs="仿宋_GB2312" w:eastAsia="仿宋_GB2312"/>
              </w:rPr>
              <w:t>（1）投标人必须能够提供印刷和机读目录，包括采访数据和编目MARC数据，数据格式符合《CALIS联合目录中文图书著录细则》，标准图书分类以《中国图书馆分类法》为准，并适用于采购人图书馆使用的管理系统。（供应商可提供MARC数据样本）。同时确保所提供的数据能正常传递、下载、数据导入，并按图书馆要求格式进行著录加工。</w:t>
            </w:r>
          </w:p>
          <w:p>
            <w:pPr>
              <w:pStyle w:val="null3"/>
            </w:pPr>
            <w:r>
              <w:rPr>
                <w:rFonts w:ascii="仿宋_GB2312" w:hAnsi="仿宋_GB2312" w:cs="仿宋_GB2312" w:eastAsia="仿宋_GB2312"/>
              </w:rPr>
              <w:t>（2）投标人承担符合招标单位要求的图书分编、加工、著录工作（费用包含在本项目报价中，不额外收费），包括盖馆藏章、贴条码、加芯片磁条、贴书标和保护膜、上架、排架到位等，同时承担所需材料费用，所购图书在图书馆指定处完成所有分编、加工工作，分别运送到老校区各库、新校区图书室。</w:t>
            </w:r>
          </w:p>
          <w:p>
            <w:pPr>
              <w:pStyle w:val="null3"/>
            </w:pPr>
            <w:r>
              <w:rPr>
                <w:rFonts w:ascii="仿宋_GB2312" w:hAnsi="仿宋_GB2312" w:cs="仿宋_GB2312" w:eastAsia="仿宋_GB2312"/>
              </w:rPr>
              <w:t>（3）图书加工分编差错率按品种计不能超过0.2%。</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投标人收到订购单之日起，预订中文图书应在40天内送书到采购人处（含图书加工时间），到书率不低于90%；现采中文图书应在30天内送书到采购人处（含图书加工时间），到书率不低于95%；订购图书超过40天未到者，取消订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投标人收到订购单之日起，预订中文图书应在40天内送书到采购人处（含图书加工时间），到书率不低于90%；现采中文图书应在30天内送书到采购人处（含图书加工时间），到书率不低于95%；订购图书超过40天未到者，取消订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投标人供货服务完成并经采购人验收合格后，提供全额发票，采购人通过转账方式按图书折后实洋结算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投标人供货服务完成并经采购人验收合格后，提供全额发票，采购人通过转账方式按图书折后实洋结算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每批图书到位后，甲方项目单位对图书品目、数量、质量进行验收。对于不合格的图书，乙方必须及时补齐纠正，否则按短缺图书处理以扣除对应的图书款，并追究乙方的违约责任。 验收依据： 1、合同文本及合同补充文件（条款）。 2、图书的合法来源渠道证明文件。 3、公开招标文件。 4、供应商的投标响应文件、澄清表（函）。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每批图书到位后，甲方项目单位对图书品目、数量、质量进行验收。对于不合格的图书，乙方必须及时补齐纠正，否则按短缺图书处理以扣除对应的图书款，并追究乙方的违约责任。 验收依据： 1、合同文本及合同补充文件（条款）。 2、图书的合法来源渠道证明文件。 3、公开招标文件。 4、供应商的投标响应文件、澄清表（函）。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（一）投标人应当保证供货内容质量完全符合合同规定的要求，并对供货内容质量问题负责。 （二）采购项目执行内容需要调整时，经采购人同意后，可以对相应的内容进行调整，并协商确定价格差额计算方法和负担办法。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（一）投标人应当保证供货内容质量完全符合合同规定的要求，并对供货内容质量问题负责。 （二）采购项目执行内容需要调整时，经采购人同意后，可以对相应的内容进行调整，并协商确定价格差额计算方法和负担办法。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（二）未按合同要求供货，甲方有权终止合同，甚至对供方违约行为进行追究。 （三）如有纠纷，双方友好协商解决，协商不成时可诉讼到甲方所在地人民法院解决。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（二）未按合同要求供货，甲方有权终止合同，甚至对供方违约行为进行追究。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为顺利推进政府采购电子化交易平台应用工作，投标人需要在线提交所有通过电子化交易平台实施的政府采购项目的投标文件，同时，线下提交纸质投标文件贰份并密封。若电子投标文件与纸质投标文件不一致的，以电子投标文件为准。线下递交文件时间：详见本项目招标公告文件截止时间；线下递交文件地点：西安市莲湖区环城西路南段元晟合中心6层。 3.5.2采购人在每次付款前,投标人必须先提供等额的增值税普通发票。在投标人提供后，方可办理付款手续（税票办理具体问题与采购人财务部门咨询或协商）。若投标人不能按学校财务部门要求出具发票,采购人有权不予付款，由此造成的一切损失由投标人自行承担。如因发票问题使得采购人蒙受损失（包括罚款、处理费用、声誉影响等）的，投标人应当承担全部责任，并赔偿损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投标人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投标人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投标人提供有效的《出版物经营许可证》。</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投标人提供有效的《出版物经营许可证》。</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满足本招标文件中的3.4商务要求中交货时间、交货地点、质量保修范围和保修期、支付约定要求的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4技术响应与偏离表.docx 3承诺书.docx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满足本招标文件中的3.4商务要求中交货时间、交货地点、质量保修范围和保修期、支付约定要求的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4技术响应与偏离表.docx 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投标人针对本项目有详细的项目组织及供货组织安排，针对采购人的需求制定完备的图书供应方案。 完全满足项目采购需求，无瑕疵计8分；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5供货方案.docx</w:t>
            </w:r>
          </w:p>
        </w:tc>
      </w:tr>
      <w:tr>
        <w:tc>
          <w:tcPr>
            <w:tcW w:type="dxa" w:w="831"/>
            <w:vMerge/>
          </w:tcPr>
          <w:p/>
        </w:tc>
        <w:tc>
          <w:tcPr>
            <w:tcW w:type="dxa" w:w="1661"/>
          </w:tcPr>
          <w:p>
            <w:pPr>
              <w:pStyle w:val="null3"/>
            </w:pPr>
            <w:r>
              <w:rPr>
                <w:rFonts w:ascii="仿宋_GB2312" w:hAnsi="仿宋_GB2312" w:cs="仿宋_GB2312" w:eastAsia="仿宋_GB2312"/>
              </w:rPr>
              <w:t>到馆加工</w:t>
            </w:r>
          </w:p>
        </w:tc>
        <w:tc>
          <w:tcPr>
            <w:tcW w:type="dxa" w:w="2492"/>
          </w:tcPr>
          <w:p>
            <w:pPr>
              <w:pStyle w:val="null3"/>
            </w:pPr>
            <w:r>
              <w:rPr>
                <w:rFonts w:ascii="仿宋_GB2312" w:hAnsi="仿宋_GB2312" w:cs="仿宋_GB2312" w:eastAsia="仿宋_GB2312"/>
              </w:rPr>
              <w:t>投标人能随时安排专人到馆并提供盖馆藏章、贴RFID芯片、磁条、贴条码、编目、贴书标等图书加工服务，加工期间接受图书馆业务指导和质量监督。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6到馆加工.docx</w:t>
            </w:r>
          </w:p>
        </w:tc>
      </w:tr>
      <w:tr>
        <w:tc>
          <w:tcPr>
            <w:tcW w:type="dxa" w:w="831"/>
            <w:vMerge/>
          </w:tcPr>
          <w:p/>
        </w:tc>
        <w:tc>
          <w:tcPr>
            <w:tcW w:type="dxa" w:w="1661"/>
          </w:tcPr>
          <w:p>
            <w:pPr>
              <w:pStyle w:val="null3"/>
            </w:pPr>
            <w:r>
              <w:rPr>
                <w:rFonts w:ascii="仿宋_GB2312" w:hAnsi="仿宋_GB2312" w:cs="仿宋_GB2312" w:eastAsia="仿宋_GB2312"/>
              </w:rPr>
              <w:t>采访数据格式</w:t>
            </w:r>
          </w:p>
        </w:tc>
        <w:tc>
          <w:tcPr>
            <w:tcW w:type="dxa" w:w="2492"/>
          </w:tcPr>
          <w:p>
            <w:pPr>
              <w:pStyle w:val="null3"/>
            </w:pPr>
            <w:r>
              <w:rPr>
                <w:rFonts w:ascii="仿宋_GB2312" w:hAnsi="仿宋_GB2312" w:cs="仿宋_GB2312" w:eastAsia="仿宋_GB2312"/>
              </w:rPr>
              <w:t>提供图书采访数据：推送采访数据完整性与及时性，必须根据图书发行计划及时提供Marc和Excel格式的采访数据，并能按要求将Excel和Marc相互转换,可定期按分类、按社提供定制书目信息。 完全满足项目采购需求，无瑕疵计3分； 内容存在1处瑕疵计2分； 内容存在2处瑕疵计1分； 内容存在3处及以上瑕疵或未提供计0分。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7采访数据格式.docx</w:t>
            </w:r>
          </w:p>
        </w:tc>
      </w:tr>
      <w:tr>
        <w:tc>
          <w:tcPr>
            <w:tcW w:type="dxa" w:w="831"/>
            <w:vMerge/>
          </w:tcP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投标人图书来源渠道较广，经营图书品种丰富，保证提供的图书为国家正规出版社的正版图书，提供相应证明材料。 完全满足项目采购需求，无瑕疵计10分；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8图书来源渠道.docx</w:t>
            </w:r>
          </w:p>
        </w:tc>
      </w:tr>
      <w:tr>
        <w:tc>
          <w:tcPr>
            <w:tcW w:type="dxa" w:w="831"/>
            <w:vMerge/>
          </w:tcPr>
          <w:p/>
        </w:tc>
        <w:tc>
          <w:tcPr>
            <w:tcW w:type="dxa" w:w="1661"/>
          </w:tcPr>
          <w:p>
            <w:pPr>
              <w:pStyle w:val="null3"/>
            </w:pPr>
            <w:r>
              <w:rPr>
                <w:rFonts w:ascii="仿宋_GB2312" w:hAnsi="仿宋_GB2312" w:cs="仿宋_GB2312" w:eastAsia="仿宋_GB2312"/>
              </w:rPr>
              <w:t>订单处理</w:t>
            </w:r>
          </w:p>
        </w:tc>
        <w:tc>
          <w:tcPr>
            <w:tcW w:type="dxa" w:w="2492"/>
          </w:tcPr>
          <w:p>
            <w:pPr>
              <w:pStyle w:val="null3"/>
            </w:pPr>
            <w:r>
              <w:rPr>
                <w:rFonts w:ascii="仿宋_GB2312" w:hAnsi="仿宋_GB2312" w:cs="仿宋_GB2312" w:eastAsia="仿宋_GB2312"/>
              </w:rPr>
              <w:t>投标人能按照采购需要提供分类、分社、特定主题的采访数据，数据字段齐全，能根据采购人发展需求组织各种能体现学校专业特色、转型发展的专题采购书目，提供专题书目方案。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9订单处理.docx</w:t>
            </w:r>
          </w:p>
        </w:tc>
      </w:tr>
      <w:tr>
        <w:tc>
          <w:tcPr>
            <w:tcW w:type="dxa" w:w="831"/>
            <w:vMerge/>
          </w:tcPr>
          <w:p/>
        </w:tc>
        <w:tc>
          <w:tcPr>
            <w:tcW w:type="dxa" w:w="1661"/>
          </w:tcPr>
          <w:p>
            <w:pPr>
              <w:pStyle w:val="null3"/>
            </w:pPr>
            <w:r>
              <w:rPr>
                <w:rFonts w:ascii="仿宋_GB2312" w:hAnsi="仿宋_GB2312" w:cs="仿宋_GB2312" w:eastAsia="仿宋_GB2312"/>
              </w:rPr>
              <w:t>到货率</w:t>
            </w:r>
          </w:p>
        </w:tc>
        <w:tc>
          <w:tcPr>
            <w:tcW w:type="dxa" w:w="2492"/>
          </w:tcPr>
          <w:p>
            <w:pPr>
              <w:pStyle w:val="null3"/>
            </w:pPr>
            <w:r>
              <w:rPr>
                <w:rFonts w:ascii="仿宋_GB2312" w:hAnsi="仿宋_GB2312" w:cs="仿宋_GB2312" w:eastAsia="仿宋_GB2312"/>
              </w:rPr>
              <w:t>针对本项目的到货周期、到货率提供详细的服务承诺、保障措施及相关证明材料。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10到货率.docx</w:t>
            </w:r>
          </w:p>
        </w:tc>
      </w:tr>
      <w:tr>
        <w:tc>
          <w:tcPr>
            <w:tcW w:type="dxa" w:w="831"/>
            <w:vMerge/>
          </w:tcPr>
          <w:p/>
        </w:tc>
        <w:tc>
          <w:tcPr>
            <w:tcW w:type="dxa" w:w="1661"/>
          </w:tcPr>
          <w:p>
            <w:pPr>
              <w:pStyle w:val="null3"/>
            </w:pPr>
            <w:r>
              <w:rPr>
                <w:rFonts w:ascii="仿宋_GB2312" w:hAnsi="仿宋_GB2312" w:cs="仿宋_GB2312" w:eastAsia="仿宋_GB2312"/>
              </w:rPr>
              <w:t>现货会及场地</w:t>
            </w:r>
          </w:p>
        </w:tc>
        <w:tc>
          <w:tcPr>
            <w:tcW w:type="dxa" w:w="2492"/>
          </w:tcPr>
          <w:p>
            <w:pPr>
              <w:pStyle w:val="null3"/>
            </w:pPr>
            <w:r>
              <w:rPr>
                <w:rFonts w:ascii="仿宋_GB2312" w:hAnsi="仿宋_GB2312" w:cs="仿宋_GB2312" w:eastAsia="仿宋_GB2312"/>
              </w:rPr>
              <w:t>1、具有组织现货会的能力，每年可组织1次计1分，每年可组织2次计3分，每年可组织3次及以上计5分。 （以近两年组织的现货会为参考，提供加盖公章的证明材料） 2、具有可供现采场地，计2分。提供完整证明材料，包括场地房产证明或房屋租赁合同复印件，并提供场地实景图片，负责人及联系电话等。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11现货会及场地.docx</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图书装订或印刷质量有问题，如缺页、错页、倒装、模糊不清、折页、开线、开胶、污损等；图书种类册数与对应清单不符，或因出版信息、预定信息不完整造成的；投标人应给予调换、补缺或退货。所有调换、补缺或退货所产生的全部费用，由投标人承担；调换、补缺应在接到通知后投标人自行承诺具体工作日的完成时间，投标人能够保证无条件响应，且有相应承诺及保障措施。 完全满足项目采购需求，无瑕疵计7分； 内容存在1处瑕疵计6分； 内容存在2处瑕疵计5分； 内容存在3处瑕疵计4分； 内容存在4处瑕疵计3分； 内容存在5处瑕疵计2分； 内容存在6处瑕疵计1分； 内容存在7处及以上瑕疵或未提供计0分。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12追补订措施.docx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投标人针对本项目突发问题（如突发天气、车辆故障等）的应对处理，有切合实际的措施和执行方法。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提供投标人2022年1月至今同类项目业绩合同（以合同签订日期为准），每提供一份计2分，满分10分。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投标人针对本项目的其他特色增值服务，提供详细的服务承诺。根据增值服务承诺是否详细可行，是否有实际意义价值进行评审。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满足招标文件要求且供货折扣最低的投标报价为评标基准价（例：a投标人供货折扣为95%，b投标人供货折扣为90%，则以90%为评标基准价），其价格分为满分。其他投标人的价格分统一按照下列公式计算： 报价得分=（评标基准价/供货折扣）×价格权值×100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投标人针对本项目有详细的项目组织及供货组织安排，针对采购人的需求制定完备的图书供应方案。 完全满足项目采购需求，无瑕疵计8分；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5供货方案.docx</w:t>
            </w:r>
          </w:p>
        </w:tc>
      </w:tr>
      <w:tr>
        <w:tc>
          <w:tcPr>
            <w:tcW w:type="dxa" w:w="831"/>
            <w:vMerge/>
          </w:tcPr>
          <w:p/>
        </w:tc>
        <w:tc>
          <w:tcPr>
            <w:tcW w:type="dxa" w:w="1661"/>
          </w:tcPr>
          <w:p>
            <w:pPr>
              <w:pStyle w:val="null3"/>
            </w:pPr>
            <w:r>
              <w:rPr>
                <w:rFonts w:ascii="仿宋_GB2312" w:hAnsi="仿宋_GB2312" w:cs="仿宋_GB2312" w:eastAsia="仿宋_GB2312"/>
              </w:rPr>
              <w:t>到馆加工</w:t>
            </w:r>
          </w:p>
        </w:tc>
        <w:tc>
          <w:tcPr>
            <w:tcW w:type="dxa" w:w="2492"/>
          </w:tcPr>
          <w:p>
            <w:pPr>
              <w:pStyle w:val="null3"/>
            </w:pPr>
            <w:r>
              <w:rPr>
                <w:rFonts w:ascii="仿宋_GB2312" w:hAnsi="仿宋_GB2312" w:cs="仿宋_GB2312" w:eastAsia="仿宋_GB2312"/>
              </w:rPr>
              <w:t>投标人能随时安排专人到馆并提供盖馆藏章、贴RFID芯片、磁条、贴条码、编目、贴书标等图书加工服务，加工期间接受图书馆业务指导和质量监督。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6到馆加工.docx</w:t>
            </w:r>
          </w:p>
        </w:tc>
      </w:tr>
      <w:tr>
        <w:tc>
          <w:tcPr>
            <w:tcW w:type="dxa" w:w="831"/>
            <w:vMerge/>
          </w:tcPr>
          <w:p/>
        </w:tc>
        <w:tc>
          <w:tcPr>
            <w:tcW w:type="dxa" w:w="1661"/>
          </w:tcPr>
          <w:p>
            <w:pPr>
              <w:pStyle w:val="null3"/>
            </w:pPr>
            <w:r>
              <w:rPr>
                <w:rFonts w:ascii="仿宋_GB2312" w:hAnsi="仿宋_GB2312" w:cs="仿宋_GB2312" w:eastAsia="仿宋_GB2312"/>
              </w:rPr>
              <w:t>采访数据格式</w:t>
            </w:r>
          </w:p>
        </w:tc>
        <w:tc>
          <w:tcPr>
            <w:tcW w:type="dxa" w:w="2492"/>
          </w:tcPr>
          <w:p>
            <w:pPr>
              <w:pStyle w:val="null3"/>
            </w:pPr>
            <w:r>
              <w:rPr>
                <w:rFonts w:ascii="仿宋_GB2312" w:hAnsi="仿宋_GB2312" w:cs="仿宋_GB2312" w:eastAsia="仿宋_GB2312"/>
              </w:rPr>
              <w:t>提供图书采访数据：推送采访数据完整性与及时性，必须根据图书发行计划及时提供Marc和Excel格式的采访数据，并能按要求将Excel和Marc相互转换,可定期按分类、按社提供定制书目信息。 完全满足项目采购需求，无瑕疵计3分； 内容存在1处瑕疵计2分； 内容存在2处瑕疵计1分； 内容存在3处及以上瑕疵或未提供计0分。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7采访数据格式.docx</w:t>
            </w:r>
          </w:p>
        </w:tc>
      </w:tr>
      <w:tr>
        <w:tc>
          <w:tcPr>
            <w:tcW w:type="dxa" w:w="831"/>
            <w:vMerge/>
          </w:tcP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投标人图书来源渠道较广，经营图书品种丰富，保证提供的图书为国家正规出版社的正版图书，提供相应证明材料。 完全满足项目采购需求，无瑕疵计10分；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内容存在10处及以上瑕疵或未提供计0分。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8图书来源渠道.docx</w:t>
            </w:r>
          </w:p>
        </w:tc>
      </w:tr>
      <w:tr>
        <w:tc>
          <w:tcPr>
            <w:tcW w:type="dxa" w:w="831"/>
            <w:vMerge/>
          </w:tcPr>
          <w:p/>
        </w:tc>
        <w:tc>
          <w:tcPr>
            <w:tcW w:type="dxa" w:w="1661"/>
          </w:tcPr>
          <w:p>
            <w:pPr>
              <w:pStyle w:val="null3"/>
            </w:pPr>
            <w:r>
              <w:rPr>
                <w:rFonts w:ascii="仿宋_GB2312" w:hAnsi="仿宋_GB2312" w:cs="仿宋_GB2312" w:eastAsia="仿宋_GB2312"/>
              </w:rPr>
              <w:t>订单处理</w:t>
            </w:r>
          </w:p>
        </w:tc>
        <w:tc>
          <w:tcPr>
            <w:tcW w:type="dxa" w:w="2492"/>
          </w:tcPr>
          <w:p>
            <w:pPr>
              <w:pStyle w:val="null3"/>
            </w:pPr>
            <w:r>
              <w:rPr>
                <w:rFonts w:ascii="仿宋_GB2312" w:hAnsi="仿宋_GB2312" w:cs="仿宋_GB2312" w:eastAsia="仿宋_GB2312"/>
              </w:rPr>
              <w:t>投标人能按照采购需要提供分类、分社、特定主题的采访数据，数据字段齐全，能根据采购人发展需求组织各种能体现学校专业特色、转型发展的专题采购书目，提供专题书目方案。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9订单处理.docx</w:t>
            </w:r>
          </w:p>
        </w:tc>
      </w:tr>
      <w:tr>
        <w:tc>
          <w:tcPr>
            <w:tcW w:type="dxa" w:w="831"/>
            <w:vMerge/>
          </w:tcPr>
          <w:p/>
        </w:tc>
        <w:tc>
          <w:tcPr>
            <w:tcW w:type="dxa" w:w="1661"/>
          </w:tcPr>
          <w:p>
            <w:pPr>
              <w:pStyle w:val="null3"/>
            </w:pPr>
            <w:r>
              <w:rPr>
                <w:rFonts w:ascii="仿宋_GB2312" w:hAnsi="仿宋_GB2312" w:cs="仿宋_GB2312" w:eastAsia="仿宋_GB2312"/>
              </w:rPr>
              <w:t>到货率</w:t>
            </w:r>
          </w:p>
        </w:tc>
        <w:tc>
          <w:tcPr>
            <w:tcW w:type="dxa" w:w="2492"/>
          </w:tcPr>
          <w:p>
            <w:pPr>
              <w:pStyle w:val="null3"/>
            </w:pPr>
            <w:r>
              <w:rPr>
                <w:rFonts w:ascii="仿宋_GB2312" w:hAnsi="仿宋_GB2312" w:cs="仿宋_GB2312" w:eastAsia="仿宋_GB2312"/>
              </w:rPr>
              <w:t>针对本项目的到货周期、到货率提供详细的服务承诺、保障措施及相关证明材料。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10到货率.docx</w:t>
            </w:r>
          </w:p>
        </w:tc>
      </w:tr>
      <w:tr>
        <w:tc>
          <w:tcPr>
            <w:tcW w:type="dxa" w:w="831"/>
            <w:vMerge/>
          </w:tcPr>
          <w:p/>
        </w:tc>
        <w:tc>
          <w:tcPr>
            <w:tcW w:type="dxa" w:w="1661"/>
          </w:tcPr>
          <w:p>
            <w:pPr>
              <w:pStyle w:val="null3"/>
            </w:pPr>
            <w:r>
              <w:rPr>
                <w:rFonts w:ascii="仿宋_GB2312" w:hAnsi="仿宋_GB2312" w:cs="仿宋_GB2312" w:eastAsia="仿宋_GB2312"/>
              </w:rPr>
              <w:t>现货会及场地</w:t>
            </w:r>
          </w:p>
        </w:tc>
        <w:tc>
          <w:tcPr>
            <w:tcW w:type="dxa" w:w="2492"/>
          </w:tcPr>
          <w:p>
            <w:pPr>
              <w:pStyle w:val="null3"/>
            </w:pPr>
            <w:r>
              <w:rPr>
                <w:rFonts w:ascii="仿宋_GB2312" w:hAnsi="仿宋_GB2312" w:cs="仿宋_GB2312" w:eastAsia="仿宋_GB2312"/>
              </w:rPr>
              <w:t>1、具有组织现货会的能力，每年可组织1次计1分，每年可组织2次计3分，每年可组织3次及以上计5分。 （以近两年组织的现货会为参考，提供加盖公章的证明材料） 2、具有可供现采场地，计2分。提供完整证明材料，包括场地房产证明或房屋租赁合同复印件，并提供场地实景图片，负责人及联系电话等。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11现货会及场地.docx</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图书装订或印刷质量有问题，如缺页、错页、倒装、模糊不清、折页、开线、开胶、污损等；图书种类册数与对应清单不符，或因出版信息、预定信息不完整造成的；投标人应给予调换、补缺或退货。所有调换、补缺或退货所产生的全部费用，由投标人承担；调换、补缺应在接到通知后投标人自行承诺具体工作日的完成时间，投标人能够保证无条件响应，且有相应承诺及保障措施。 完全满足项目采购需求，无瑕疵计7分； 内容存在1处瑕疵计6分； 内容存在2处瑕疵计5分； 内容存在3处瑕疵计4分； 内容存在4处瑕疵计3分； 内容存在5处瑕疵计2分； 内容存在6处瑕疵计1分； 内容存在7处及以上瑕疵或未提供计0分。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12追补订措施.docx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投标人针对本项目突发问题（如突发天气、车辆故障等）的应对处理，有切合实际的措施和执行方法。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提供投标人2022年1月至今同类项目业绩合同（以合同签订日期为准），每提供一份计2分，满分10分。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投标人针对本项目的其他特色增值服务，提供详细的服务承诺。根据增值服务承诺是否详细可行，是否有实际意义价值进行评审。 完全满足项目采购需求，无瑕疵计5分；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满足招标文件要求且供货折扣最低的投标报价为评标基准价（例：a投标人供货折扣为95%，b投标人供货折扣为90%，则以90%为评标基准价），其价格分为满分。其他投标人的价格分统一按照下列公式计算： 报价得分=（评标基准价/供货折扣）×价格权值×100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详见附件：5供货方案.docx</w:t>
      </w:r>
    </w:p>
    <w:p>
      <w:pPr>
        <w:pStyle w:val="null3"/>
        <w:ind w:firstLine="960"/>
      </w:pPr>
      <w:r>
        <w:rPr>
          <w:rFonts w:ascii="仿宋_GB2312" w:hAnsi="仿宋_GB2312" w:cs="仿宋_GB2312" w:eastAsia="仿宋_GB2312"/>
        </w:rPr>
        <w:t>详见附件：6到馆加工.docx</w:t>
      </w:r>
    </w:p>
    <w:p>
      <w:pPr>
        <w:pStyle w:val="null3"/>
        <w:ind w:firstLine="960"/>
      </w:pPr>
      <w:r>
        <w:rPr>
          <w:rFonts w:ascii="仿宋_GB2312" w:hAnsi="仿宋_GB2312" w:cs="仿宋_GB2312" w:eastAsia="仿宋_GB2312"/>
        </w:rPr>
        <w:t>详见附件：7采访数据格式.docx</w:t>
      </w:r>
    </w:p>
    <w:p>
      <w:pPr>
        <w:pStyle w:val="null3"/>
        <w:ind w:firstLine="960"/>
      </w:pPr>
      <w:r>
        <w:rPr>
          <w:rFonts w:ascii="仿宋_GB2312" w:hAnsi="仿宋_GB2312" w:cs="仿宋_GB2312" w:eastAsia="仿宋_GB2312"/>
        </w:rPr>
        <w:t>详见附件：8图书来源渠道.docx</w:t>
      </w:r>
    </w:p>
    <w:p>
      <w:pPr>
        <w:pStyle w:val="null3"/>
        <w:ind w:firstLine="960"/>
      </w:pPr>
      <w:r>
        <w:rPr>
          <w:rFonts w:ascii="仿宋_GB2312" w:hAnsi="仿宋_GB2312" w:cs="仿宋_GB2312" w:eastAsia="仿宋_GB2312"/>
        </w:rPr>
        <w:t>详见附件：9订单处理.docx</w:t>
      </w:r>
    </w:p>
    <w:p>
      <w:pPr>
        <w:pStyle w:val="null3"/>
        <w:ind w:firstLine="960"/>
      </w:pPr>
      <w:r>
        <w:rPr>
          <w:rFonts w:ascii="仿宋_GB2312" w:hAnsi="仿宋_GB2312" w:cs="仿宋_GB2312" w:eastAsia="仿宋_GB2312"/>
        </w:rPr>
        <w:t>详见附件：10到货率.docx</w:t>
      </w:r>
    </w:p>
    <w:p>
      <w:pPr>
        <w:pStyle w:val="null3"/>
        <w:ind w:firstLine="960"/>
      </w:pPr>
      <w:r>
        <w:rPr>
          <w:rFonts w:ascii="仿宋_GB2312" w:hAnsi="仿宋_GB2312" w:cs="仿宋_GB2312" w:eastAsia="仿宋_GB2312"/>
        </w:rPr>
        <w:t>详见附件：11现货会及场地.docx</w:t>
      </w:r>
    </w:p>
    <w:p>
      <w:pPr>
        <w:pStyle w:val="null3"/>
        <w:ind w:firstLine="960"/>
      </w:pPr>
      <w:r>
        <w:rPr>
          <w:rFonts w:ascii="仿宋_GB2312" w:hAnsi="仿宋_GB2312" w:cs="仿宋_GB2312" w:eastAsia="仿宋_GB2312"/>
        </w:rPr>
        <w:t>详见附件：12追补订措施.docx</w:t>
      </w:r>
    </w:p>
    <w:p>
      <w:pPr>
        <w:pStyle w:val="null3"/>
        <w:ind w:firstLine="960"/>
      </w:pPr>
      <w:r>
        <w:rPr>
          <w:rFonts w:ascii="仿宋_GB2312" w:hAnsi="仿宋_GB2312" w:cs="仿宋_GB2312" w:eastAsia="仿宋_GB2312"/>
        </w:rPr>
        <w:t>详见附件：13应急预案.docx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详见附件：15增值服务.docx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详见附件：5供货方案.docx</w:t>
      </w:r>
    </w:p>
    <w:p>
      <w:pPr>
        <w:pStyle w:val="null3"/>
        <w:ind w:firstLine="960"/>
      </w:pPr>
      <w:r>
        <w:rPr>
          <w:rFonts w:ascii="仿宋_GB2312" w:hAnsi="仿宋_GB2312" w:cs="仿宋_GB2312" w:eastAsia="仿宋_GB2312"/>
        </w:rPr>
        <w:t>详见附件：6到馆加工.docx</w:t>
      </w:r>
    </w:p>
    <w:p>
      <w:pPr>
        <w:pStyle w:val="null3"/>
        <w:ind w:firstLine="960"/>
      </w:pPr>
      <w:r>
        <w:rPr>
          <w:rFonts w:ascii="仿宋_GB2312" w:hAnsi="仿宋_GB2312" w:cs="仿宋_GB2312" w:eastAsia="仿宋_GB2312"/>
        </w:rPr>
        <w:t>详见附件：7采访数据格式.docx</w:t>
      </w:r>
    </w:p>
    <w:p>
      <w:pPr>
        <w:pStyle w:val="null3"/>
        <w:ind w:firstLine="960"/>
      </w:pPr>
      <w:r>
        <w:rPr>
          <w:rFonts w:ascii="仿宋_GB2312" w:hAnsi="仿宋_GB2312" w:cs="仿宋_GB2312" w:eastAsia="仿宋_GB2312"/>
        </w:rPr>
        <w:t>详见附件：8图书来源渠道.docx</w:t>
      </w:r>
    </w:p>
    <w:p>
      <w:pPr>
        <w:pStyle w:val="null3"/>
        <w:ind w:firstLine="960"/>
      </w:pPr>
      <w:r>
        <w:rPr>
          <w:rFonts w:ascii="仿宋_GB2312" w:hAnsi="仿宋_GB2312" w:cs="仿宋_GB2312" w:eastAsia="仿宋_GB2312"/>
        </w:rPr>
        <w:t>详见附件：9订单处理.docx</w:t>
      </w:r>
    </w:p>
    <w:p>
      <w:pPr>
        <w:pStyle w:val="null3"/>
        <w:ind w:firstLine="960"/>
      </w:pPr>
      <w:r>
        <w:rPr>
          <w:rFonts w:ascii="仿宋_GB2312" w:hAnsi="仿宋_GB2312" w:cs="仿宋_GB2312" w:eastAsia="仿宋_GB2312"/>
        </w:rPr>
        <w:t>详见附件：10到货率.docx</w:t>
      </w:r>
    </w:p>
    <w:p>
      <w:pPr>
        <w:pStyle w:val="null3"/>
        <w:ind w:firstLine="960"/>
      </w:pPr>
      <w:r>
        <w:rPr>
          <w:rFonts w:ascii="仿宋_GB2312" w:hAnsi="仿宋_GB2312" w:cs="仿宋_GB2312" w:eastAsia="仿宋_GB2312"/>
        </w:rPr>
        <w:t>详见附件：11现货会及场地.docx</w:t>
      </w:r>
    </w:p>
    <w:p>
      <w:pPr>
        <w:pStyle w:val="null3"/>
        <w:ind w:firstLine="960"/>
      </w:pPr>
      <w:r>
        <w:rPr>
          <w:rFonts w:ascii="仿宋_GB2312" w:hAnsi="仿宋_GB2312" w:cs="仿宋_GB2312" w:eastAsia="仿宋_GB2312"/>
        </w:rPr>
        <w:t>详见附件：12追补订措施.docx</w:t>
      </w:r>
    </w:p>
    <w:p>
      <w:pPr>
        <w:pStyle w:val="null3"/>
        <w:ind w:firstLine="960"/>
      </w:pPr>
      <w:r>
        <w:rPr>
          <w:rFonts w:ascii="仿宋_GB2312" w:hAnsi="仿宋_GB2312" w:cs="仿宋_GB2312" w:eastAsia="仿宋_GB2312"/>
        </w:rPr>
        <w:t>详见附件：13应急预案.docx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详见附件：15增值服务.docx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