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E21847">
      <w:pPr>
        <w:pStyle w:val="5"/>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hAnsi="仿宋_GB2312" w:eastAsia="仿宋_GB2312" w:cs="仿宋_GB2312"/>
          <w:b/>
          <w:bCs/>
          <w:sz w:val="28"/>
          <w:szCs w:val="36"/>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4" w:name="_GoBack"/>
      <w:bookmarkEnd w:id="4"/>
      <w:r>
        <w:rPr>
          <w:rFonts w:ascii="仿宋_GB2312" w:hAnsi="仿宋_GB2312" w:eastAsia="仿宋_GB2312" w:cs="仿宋_GB2312"/>
          <w:b/>
          <w:bCs/>
          <w:sz w:val="28"/>
          <w:szCs w:val="36"/>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商务、合同条款偏离表</w:t>
      </w:r>
    </w:p>
    <w:p w14:paraId="1569041D">
      <w:pPr>
        <w:pStyle w:val="2"/>
        <w:rPr>
          <w:rFonts w:ascii="Times New Roman" w:hAnsi="Times New Roman"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Times New Roman" w:hAnsi="Times New Roman"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项目编号：</w:t>
      </w:r>
    </w:p>
    <w:p w14:paraId="7F6BD609">
      <w:pPr>
        <w:pStyle w:val="2"/>
        <w:rPr>
          <w:rFonts w:ascii="Times New Roman" w:hAnsi="Times New Roman"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Times New Roman" w:hAnsi="Times New Roman"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项目名称：</w:t>
      </w:r>
    </w:p>
    <w:tbl>
      <w:tblPr>
        <w:tblStyle w:val="7"/>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14:paraId="67751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780" w:type="dxa"/>
          </w:tcPr>
          <w:p w14:paraId="3667CF79">
            <w:pPr>
              <w:pStyle w:val="6"/>
              <w:jc w:val="center"/>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序号</w:t>
            </w:r>
          </w:p>
        </w:tc>
        <w:tc>
          <w:tcPr>
            <w:tcW w:w="2835" w:type="dxa"/>
          </w:tcPr>
          <w:p w14:paraId="607C8D1F">
            <w:pPr>
              <w:pStyle w:val="6"/>
              <w:jc w:val="center"/>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磋商文件商务、合同条款</w:t>
            </w:r>
          </w:p>
        </w:tc>
        <w:tc>
          <w:tcPr>
            <w:tcW w:w="1701" w:type="dxa"/>
          </w:tcPr>
          <w:p w14:paraId="46C126D7">
            <w:pPr>
              <w:pStyle w:val="6"/>
              <w:jc w:val="center"/>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完全响应</w:t>
            </w:r>
          </w:p>
        </w:tc>
        <w:tc>
          <w:tcPr>
            <w:tcW w:w="1417" w:type="dxa"/>
          </w:tcPr>
          <w:p w14:paraId="0F6C9D7B">
            <w:pPr>
              <w:pStyle w:val="6"/>
              <w:jc w:val="center"/>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有偏离</w:t>
            </w:r>
          </w:p>
        </w:tc>
        <w:tc>
          <w:tcPr>
            <w:tcW w:w="2195" w:type="dxa"/>
          </w:tcPr>
          <w:p w14:paraId="5CD4D0A4">
            <w:pPr>
              <w:pStyle w:val="6"/>
              <w:jc w:val="center"/>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偏离简述</w:t>
            </w:r>
          </w:p>
        </w:tc>
      </w:tr>
      <w:tr w14:paraId="28CB6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1112D2C8">
            <w:pPr>
              <w:pStyle w:val="6"/>
              <w:jc w:val="center"/>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835" w:type="dxa"/>
          </w:tcPr>
          <w:p w14:paraId="1A3A675E">
            <w:pPr>
              <w:pStyle w:val="6"/>
              <w:jc w:val="center"/>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r>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交</w:t>
            </w:r>
            <w:r>
              <w:rPr>
                <w:rFonts w:hint="eastAsia" w:ascii="Times New Roman" w:hAnsi="Times New Roman" w:eastAsia="仿宋_GB2312"/>
                <w:sz w:val="24"/>
                <w:szCs w:val="24"/>
                <w:highlight w:val="none"/>
                <w:lang w:val="en-US"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付</w:t>
            </w:r>
            <w:r>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地点</w:t>
            </w:r>
            <w:r>
              <w:rPr>
                <w:rFonts w:hint="eastAsia"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p>
        </w:tc>
        <w:tc>
          <w:tcPr>
            <w:tcW w:w="1701" w:type="dxa"/>
          </w:tcPr>
          <w:p w14:paraId="6302C22F">
            <w:pPr>
              <w:pStyle w:val="6"/>
              <w:jc w:val="center"/>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17" w:type="dxa"/>
          </w:tcPr>
          <w:p w14:paraId="10BEEAEE">
            <w:pPr>
              <w:pStyle w:val="6"/>
              <w:jc w:val="center"/>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195" w:type="dxa"/>
          </w:tcPr>
          <w:p w14:paraId="5C1EFA9F">
            <w:pPr>
              <w:pStyle w:val="6"/>
              <w:jc w:val="center"/>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28E73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3113DD21">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835" w:type="dxa"/>
            <w:vAlign w:val="center"/>
          </w:tcPr>
          <w:p w14:paraId="0C9B97E8">
            <w:pPr>
              <w:spacing w:line="360" w:lineRule="auto"/>
              <w:jc w:val="center"/>
              <w:rPr>
                <w:rFonts w:eastAsia="仿宋_GB2312"/>
                <w:bCs/>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eastAsia="仿宋_GB2312"/>
                <w:bCs/>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r>
              <w:rPr>
                <w:rFonts w:eastAsia="仿宋_GB2312"/>
                <w:bCs/>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交</w:t>
            </w:r>
            <w:r>
              <w:rPr>
                <w:rFonts w:hint="eastAsia" w:eastAsia="仿宋_GB2312"/>
                <w:bCs/>
                <w:sz w:val="24"/>
                <w:highlight w:val="none"/>
                <w:lang w:val="en-US"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付</w:t>
            </w:r>
            <w:r>
              <w:rPr>
                <w:rFonts w:eastAsia="仿宋_GB2312"/>
                <w:bCs/>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期</w:t>
            </w:r>
            <w:r>
              <w:rPr>
                <w:rFonts w:hint="eastAsia" w:eastAsia="仿宋_GB2312"/>
                <w:bCs/>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p>
        </w:tc>
        <w:tc>
          <w:tcPr>
            <w:tcW w:w="1701" w:type="dxa"/>
          </w:tcPr>
          <w:p w14:paraId="56EDEBA0">
            <w:pPr>
              <w:pStyle w:val="6"/>
              <w:ind w:left="1080" w:leftChars="257" w:hanging="540"/>
              <w:jc w:val="center"/>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17" w:type="dxa"/>
          </w:tcPr>
          <w:p w14:paraId="64BDAD23">
            <w:pPr>
              <w:pStyle w:val="6"/>
              <w:ind w:left="1080" w:leftChars="257" w:hanging="540"/>
              <w:jc w:val="center"/>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195" w:type="dxa"/>
          </w:tcPr>
          <w:p w14:paraId="72BD6918">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9A50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5982F472">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835" w:type="dxa"/>
            <w:vAlign w:val="center"/>
          </w:tcPr>
          <w:p w14:paraId="7541A151">
            <w:pPr>
              <w:spacing w:line="360" w:lineRule="auto"/>
              <w:jc w:val="center"/>
              <w:rPr>
                <w:rFonts w:hint="eastAsia" w:eastAsia="仿宋_GB2312"/>
                <w:bCs/>
                <w:sz w:val="24"/>
                <w:highlight w:val="none"/>
                <w:lang w:val="en-US"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eastAsia="仿宋_GB2312"/>
                <w:bCs/>
                <w:sz w:val="24"/>
                <w:highlight w:val="none"/>
                <w:lang w:val="en-US"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（磋商有效期）</w:t>
            </w:r>
          </w:p>
        </w:tc>
        <w:tc>
          <w:tcPr>
            <w:tcW w:w="1701" w:type="dxa"/>
          </w:tcPr>
          <w:p w14:paraId="22284816">
            <w:pPr>
              <w:pStyle w:val="6"/>
              <w:ind w:left="1080" w:leftChars="257" w:hanging="540"/>
              <w:jc w:val="center"/>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17" w:type="dxa"/>
          </w:tcPr>
          <w:p w14:paraId="26F20B70">
            <w:pPr>
              <w:pStyle w:val="6"/>
              <w:ind w:left="1080" w:leftChars="257" w:hanging="540"/>
              <w:jc w:val="center"/>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195" w:type="dxa"/>
          </w:tcPr>
          <w:p w14:paraId="412A377B">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3A647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68CF2343">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835" w:type="dxa"/>
            <w:vAlign w:val="center"/>
          </w:tcPr>
          <w:p w14:paraId="60E9D8B3">
            <w:pPr>
              <w:spacing w:line="360" w:lineRule="auto"/>
              <w:jc w:val="center"/>
              <w:rPr>
                <w:rFonts w:eastAsia="仿宋_GB2312"/>
                <w:bCs/>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eastAsia="仿宋_GB2312"/>
                <w:bCs/>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r>
              <w:rPr>
                <w:rFonts w:eastAsia="仿宋_GB2312"/>
                <w:bCs/>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付款方式</w:t>
            </w:r>
            <w:r>
              <w:rPr>
                <w:rFonts w:hint="eastAsia" w:eastAsia="仿宋_GB2312"/>
                <w:bCs/>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p>
        </w:tc>
        <w:tc>
          <w:tcPr>
            <w:tcW w:w="1701" w:type="dxa"/>
          </w:tcPr>
          <w:p w14:paraId="5E3B7D57">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17" w:type="dxa"/>
          </w:tcPr>
          <w:p w14:paraId="1E2D94A2">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195" w:type="dxa"/>
          </w:tcPr>
          <w:p w14:paraId="166621B5">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6B701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0ADB98D4">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835" w:type="dxa"/>
            <w:shd w:val="clear" w:color="auto" w:fill="auto"/>
            <w:vAlign w:val="center"/>
          </w:tcPr>
          <w:p w14:paraId="567166A8">
            <w:pPr>
              <w:spacing w:line="360" w:lineRule="auto"/>
              <w:jc w:val="center"/>
              <w:rPr>
                <w:rFonts w:ascii="Times New Roman" w:hAnsi="Times New Roman" w:eastAsia="仿宋_GB2312" w:cs="Times New Roman"/>
                <w:bCs/>
                <w:kern w:val="2"/>
                <w:sz w:val="24"/>
                <w:szCs w:val="24"/>
                <w:highlight w:val="none"/>
                <w:lang w:val="en-US" w:eastAsia="zh-CN" w:bidi="ar-SA"/>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p>
        </w:tc>
        <w:tc>
          <w:tcPr>
            <w:tcW w:w="1701" w:type="dxa"/>
          </w:tcPr>
          <w:p w14:paraId="1E35AF55">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17" w:type="dxa"/>
          </w:tcPr>
          <w:p w14:paraId="7DAB444E">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195" w:type="dxa"/>
          </w:tcPr>
          <w:p w14:paraId="3C07CBBC">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4F243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6E2E0B93">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835" w:type="dxa"/>
            <w:shd w:val="clear" w:color="auto" w:fill="auto"/>
            <w:vAlign w:val="center"/>
          </w:tcPr>
          <w:p w14:paraId="3CC184B4">
            <w:pPr>
              <w:spacing w:line="360" w:lineRule="auto"/>
              <w:jc w:val="center"/>
              <w:rPr>
                <w:rFonts w:ascii="Times New Roman" w:hAnsi="Times New Roman" w:eastAsia="仿宋_GB2312" w:cs="Times New Roman"/>
                <w:bCs/>
                <w:kern w:val="2"/>
                <w:sz w:val="24"/>
                <w:szCs w:val="24"/>
                <w:highlight w:val="none"/>
                <w:lang w:val="en-US" w:eastAsia="zh-CN" w:bidi="ar-SA"/>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701" w:type="dxa"/>
          </w:tcPr>
          <w:p w14:paraId="718CBA3D">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17" w:type="dxa"/>
          </w:tcPr>
          <w:p w14:paraId="2EAEDBF2">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195" w:type="dxa"/>
          </w:tcPr>
          <w:p w14:paraId="0A42D36E">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03AD6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14FD970F">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835" w:type="dxa"/>
            <w:vAlign w:val="center"/>
          </w:tcPr>
          <w:p w14:paraId="364E686A">
            <w:pPr>
              <w:spacing w:line="360" w:lineRule="auto"/>
              <w:jc w:val="center"/>
              <w:rPr>
                <w:rFonts w:eastAsia="仿宋_GB2312"/>
                <w:bCs/>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701" w:type="dxa"/>
          </w:tcPr>
          <w:p w14:paraId="00C4B8EA">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17" w:type="dxa"/>
          </w:tcPr>
          <w:p w14:paraId="3C08E40D">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195" w:type="dxa"/>
          </w:tcPr>
          <w:p w14:paraId="47056B13">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6B03B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19E85C26">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835" w:type="dxa"/>
            <w:vAlign w:val="center"/>
          </w:tcPr>
          <w:p w14:paraId="73768135">
            <w:pPr>
              <w:spacing w:line="360" w:lineRule="auto"/>
              <w:jc w:val="center"/>
              <w:rPr>
                <w:rFonts w:eastAsia="仿宋_GB2312"/>
                <w:bCs/>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701" w:type="dxa"/>
          </w:tcPr>
          <w:p w14:paraId="0EB52BA8">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17" w:type="dxa"/>
          </w:tcPr>
          <w:p w14:paraId="5E431E9F">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195" w:type="dxa"/>
          </w:tcPr>
          <w:p w14:paraId="50D1DA3D">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09649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350D903A">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835" w:type="dxa"/>
          </w:tcPr>
          <w:p w14:paraId="6AB950A5">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701" w:type="dxa"/>
          </w:tcPr>
          <w:p w14:paraId="648EF4D5">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17" w:type="dxa"/>
          </w:tcPr>
          <w:p w14:paraId="5A4127D2">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195" w:type="dxa"/>
          </w:tcPr>
          <w:p w14:paraId="45128C02">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6BAF4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29BDF5FC">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835" w:type="dxa"/>
          </w:tcPr>
          <w:p w14:paraId="23AAEFAE">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701" w:type="dxa"/>
          </w:tcPr>
          <w:p w14:paraId="60DD6698">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17" w:type="dxa"/>
          </w:tcPr>
          <w:p w14:paraId="36484D46">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2195" w:type="dxa"/>
          </w:tcPr>
          <w:p w14:paraId="0A1A8A31">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bl>
    <w:p w14:paraId="41BEFEA9">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2D58E7F">
      <w:pPr>
        <w:spacing w:line="360" w:lineRule="auto"/>
        <w:ind w:firstLine="1920" w:firstLineChars="8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（盖</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公</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章）：</w:t>
      </w:r>
      <w: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2E5C064A">
      <w:pPr>
        <w:spacing w:line="360" w:lineRule="auto"/>
        <w:ind w:firstLine="1920" w:firstLineChars="800"/>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法定代表人或</w:t>
      </w:r>
      <w:r>
        <w:rPr>
          <w:rFonts w:hint="eastAsia" w:eastAsia="仿宋_GB2312"/>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委托代理人</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（签字</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或盖章</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25CB5482">
      <w:pPr>
        <w:spacing w:line="360" w:lineRule="auto"/>
        <w:ind w:firstLine="1920" w:firstLineChars="800"/>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    期：</w:t>
      </w:r>
      <w:r>
        <w:rPr>
          <w:rFonts w:eastAsia="仿宋_GB2312"/>
          <w:sz w:val="32"/>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66B2E33B">
      <w:pPr>
        <w:snapToGrid w:val="0"/>
        <w:spacing w:after="120" w:afterLines="50"/>
        <w:ind w:left="850" w:leftChars="203" w:hanging="424" w:hangingChars="202"/>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Cs w:val="21"/>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注：</w:t>
      </w: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ab/>
      </w: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1</w:t>
      </w:r>
      <w:r>
        <w:rPr>
          <w:rFonts w:hint="eastAsia"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对完全响应的，在</w:t>
      </w:r>
      <w:r>
        <w:rPr>
          <w:rFonts w:hint="eastAsia" w:eastAsia="仿宋_GB2312"/>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本</w:t>
      </w: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表相应列中标注“○”。对有偏离的条目在本表相应列中标注“正偏离”或“负偏离”，并在“偏离简述”栏中加以说明。</w:t>
      </w:r>
    </w:p>
    <w:p w14:paraId="5E47E91F">
      <w:pPr>
        <w:snapToGrid w:val="0"/>
        <w:spacing w:after="120" w:afterLines="50"/>
        <w:ind w:left="842" w:leftChars="401"/>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2</w:t>
      </w:r>
      <w:r>
        <w:rPr>
          <w:rFonts w:hint="eastAsia"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正偏离是指应答的条件高于磋商文件要求，负偏离是指应答的条件低于磋商文件要求，正偏离项目不作扣分处理。</w:t>
      </w:r>
    </w:p>
    <w:p w14:paraId="249F0287">
      <w:pPr>
        <w:snapToGrid w:val="0"/>
        <w:spacing w:after="120" w:afterLines="50"/>
        <w:ind w:left="842" w:leftChars="401"/>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3</w:t>
      </w:r>
      <w:r>
        <w:rPr>
          <w:rFonts w:hint="eastAsia"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供应商须完整填写响应表。如果未完整填写本表的各项内容则视作供应商已经对磋商文件相关要求和内容完全理解并同意，其报价为在此基础上的完全价格。</w:t>
      </w:r>
    </w:p>
    <w:p w14:paraId="457D0FAE">
      <w:pPr>
        <w:snapToGrid w:val="0"/>
        <w:spacing w:after="120" w:afterLines="50"/>
        <w:ind w:left="842" w:leftChars="401"/>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4</w:t>
      </w:r>
      <w:r>
        <w:rPr>
          <w:rFonts w:hint="eastAsia"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在采购人与成交供应商签订合同时，如成交供应商未在响应文件“响应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3F682CD8">
      <w:pPr>
        <w:pStyle w:val="6"/>
        <w:ind w:left="1080" w:leftChars="257" w:hanging="540"/>
        <w:rPr>
          <w:rFonts w:ascii="Times New Roman" w:hAnsi="Times New Roman" w:eastAsia="仿宋_GB2312"/>
          <w:sz w:val="24"/>
          <w:szCs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71B97280">
      <w:pPr>
        <w:rPr>
          <w:rFonts w:ascii="仿宋_GB2312" w:hAnsi="仿宋_GB2312" w:eastAsia="仿宋_GB2312" w:cs="仿宋_GB2312"/>
          <w:b/>
          <w:bCs/>
          <w:sz w:val="28"/>
          <w:szCs w:val="36"/>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0" w:name="_Toc7005136"/>
      <w:bookmarkStart w:id="1" w:name="_Toc416103825"/>
      <w:bookmarkStart w:id="2" w:name="_Toc414445775"/>
      <w:bookmarkStart w:id="3" w:name="_Toc410631184"/>
      <w:r>
        <w:rPr>
          <w:rFonts w:ascii="仿宋_GB2312" w:hAnsi="仿宋_GB2312" w:eastAsia="仿宋_GB2312" w:cs="仿宋_GB2312"/>
          <w:b/>
          <w:bCs/>
          <w:sz w:val="28"/>
          <w:szCs w:val="36"/>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br w:type="page"/>
      </w:r>
    </w:p>
    <w:bookmarkEnd w:id="0"/>
    <w:bookmarkEnd w:id="1"/>
    <w:bookmarkEnd w:id="2"/>
    <w:bookmarkEnd w:id="3"/>
    <w:p w14:paraId="31C9F8B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C9453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2"/>
    <w:basedOn w:val="1"/>
    <w:next w:val="4"/>
    <w:qFormat/>
    <w:uiPriority w:val="99"/>
    <w:pPr>
      <w:spacing w:before="260" w:after="260" w:line="416" w:lineRule="atLeast"/>
      <w:outlineLvl w:val="1"/>
    </w:pPr>
    <w:rPr>
      <w:rFonts w:ascii="Cambria" w:hAnsi="Cambria"/>
      <w:sz w:val="32"/>
      <w:szCs w:val="32"/>
    </w:rPr>
  </w:style>
  <w:style w:type="paragraph" w:styleId="5">
    <w:name w:val="heading 3"/>
    <w:basedOn w:val="1"/>
    <w:next w:val="4"/>
    <w:qFormat/>
    <w:uiPriority w:val="99"/>
    <w:pPr>
      <w:tabs>
        <w:tab w:val="left" w:pos="588"/>
      </w:tabs>
      <w:spacing w:line="360" w:lineRule="auto"/>
      <w:outlineLvl w:val="2"/>
    </w:pPr>
    <w:rPr>
      <w:rFonts w:ascii="Tahoma" w:hAnsi="Tahom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styleId="4">
    <w:name w:val="Normal Indent"/>
    <w:basedOn w:val="1"/>
    <w:qFormat/>
    <w:uiPriority w:val="0"/>
    <w:pPr>
      <w:spacing w:line="360" w:lineRule="auto"/>
      <w:ind w:firstLine="200" w:firstLineChars="200"/>
    </w:pPr>
    <w:rPr>
      <w:sz w:val="24"/>
      <w:szCs w:val="20"/>
    </w:rPr>
  </w:style>
  <w:style w:type="paragraph" w:styleId="6">
    <w:name w:val="Plain Text"/>
    <w:basedOn w:val="1"/>
    <w:qFormat/>
    <w:uiPriority w:val="0"/>
    <w:pPr>
      <w:spacing w:line="360" w:lineRule="auto"/>
    </w:pPr>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2025-08-04T02:37:14Z</dcterms:created>
  <dc:creator>Administrator</dc:creator>
  <cp:lastModifiedBy>乐乐</cp:lastModifiedBy>
  <dcterms:modified xsi:type="dcterms:W3CDTF">2025-08-04T02:37:28Z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eyJoZGlkIjoiMTAwMTM4YzQ1MmE2NGVhOGE0ODM3Y2Q5ODMzYzk1NWEiLCJ1c2VySWQiOiIyODI4NjAyODQifQ==</vt:lpwstr>
  </property>
  <property fmtid="{D5CDD505-2E9C-101B-9397-08002B2CF9AE}" pid="4" name="ICV">
    <vt:lpwstr>D18404639D6347A7806D955CD203FD6A_12</vt:lpwstr>
  </property>
</Properties>
</file>