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A337D4">
      <w:pPr>
        <w:spacing w:line="360" w:lineRule="auto"/>
        <w:jc w:val="center"/>
        <w:rPr>
          <w:rFonts w:hint="eastAsia" w:ascii="宋体" w:hAnsi="宋体" w:eastAsia="宋体" w:cs="宋体"/>
          <w:b/>
          <w:bCs/>
          <w:spacing w:val="0"/>
          <w:position w:val="0"/>
          <w:sz w:val="36"/>
          <w:szCs w:val="36"/>
        </w:rPr>
      </w:pPr>
      <w:bookmarkStart w:id="0" w:name="_GoBack"/>
      <w:r>
        <w:rPr>
          <w:rFonts w:hint="eastAsia" w:ascii="宋体" w:hAnsi="宋体" w:eastAsia="宋体" w:cs="宋体"/>
          <w:b/>
          <w:bCs/>
          <w:spacing w:val="0"/>
          <w:position w:val="0"/>
          <w:sz w:val="28"/>
          <w:szCs w:val="28"/>
        </w:rPr>
        <w:t>合同草案条款</w:t>
      </w:r>
    </w:p>
    <w:bookmarkEnd w:id="0"/>
    <w:p w14:paraId="470AEBB0">
      <w:pPr>
        <w:tabs>
          <w:tab w:val="left" w:pos="735"/>
        </w:tabs>
        <w:autoSpaceDE w:val="0"/>
        <w:autoSpaceDN w:val="0"/>
        <w:adjustRightInd w:val="0"/>
        <w:snapToGrid w:val="0"/>
        <w:spacing w:line="360" w:lineRule="auto"/>
        <w:ind w:firstLine="631"/>
        <w:rPr>
          <w:rFonts w:ascii="宋体" w:hAnsi="宋体" w:eastAsiaTheme="minorEastAsia"/>
          <w:b/>
          <w:bCs/>
          <w:color w:val="auto"/>
          <w:sz w:val="24"/>
          <w:highlight w:val="none"/>
        </w:rPr>
      </w:pPr>
      <w:r>
        <w:rPr>
          <w:rFonts w:hint="eastAsia" w:ascii="宋体" w:hAnsi="宋体"/>
          <w:b/>
          <w:bCs/>
          <w:color w:val="auto"/>
          <w:sz w:val="24"/>
          <w:highlight w:val="none"/>
          <w:lang w:val="zh-CN"/>
        </w:rPr>
        <w:t>采购人（以下简称甲方）：</w:t>
      </w:r>
      <w:r>
        <w:rPr>
          <w:rFonts w:hint="eastAsia" w:ascii="宋体" w:hAnsi="宋体"/>
          <w:b/>
          <w:bCs/>
          <w:color w:val="auto"/>
          <w:sz w:val="24"/>
          <w:highlight w:val="none"/>
          <w:u w:val="single"/>
        </w:rPr>
        <w:t xml:space="preserve">                         </w:t>
      </w:r>
    </w:p>
    <w:p w14:paraId="50A2E045">
      <w:pPr>
        <w:tabs>
          <w:tab w:val="left" w:pos="735"/>
        </w:tabs>
        <w:autoSpaceDE w:val="0"/>
        <w:autoSpaceDN w:val="0"/>
        <w:adjustRightInd w:val="0"/>
        <w:snapToGrid w:val="0"/>
        <w:spacing w:line="360" w:lineRule="auto"/>
        <w:ind w:firstLine="631"/>
        <w:rPr>
          <w:rFonts w:ascii="宋体" w:hAnsi="宋体"/>
          <w:bCs/>
          <w:color w:val="auto"/>
          <w:sz w:val="24"/>
          <w:highlight w:val="none"/>
          <w:lang w:val="zh-CN"/>
        </w:rPr>
      </w:pPr>
      <w:r>
        <w:rPr>
          <w:rFonts w:hint="eastAsia" w:ascii="宋体" w:hAnsi="宋体"/>
          <w:b/>
          <w:bCs/>
          <w:color w:val="auto"/>
          <w:sz w:val="24"/>
          <w:highlight w:val="none"/>
          <w:lang w:val="zh-CN"/>
        </w:rPr>
        <w:t>供应商（以下简称乙方）：</w:t>
      </w:r>
      <w:r>
        <w:rPr>
          <w:rFonts w:hint="eastAsia" w:ascii="宋体" w:hAnsi="宋体"/>
          <w:b/>
          <w:bCs/>
          <w:color w:val="auto"/>
          <w:sz w:val="24"/>
          <w:highlight w:val="none"/>
          <w:u w:val="single"/>
          <w:lang w:val="zh-CN"/>
        </w:rPr>
        <w:t xml:space="preserve">                         </w:t>
      </w:r>
    </w:p>
    <w:p w14:paraId="75ACC41F">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根据《中华人民共和国政府采购法》《中华人民共和国民法典》及相关法律法规，甲、乙双方就</w:t>
      </w:r>
      <w:r>
        <w:rPr>
          <w:rFonts w:hint="eastAsia" w:ascii="宋体" w:hAnsi="宋体" w:cs="宋体"/>
          <w:color w:val="auto"/>
          <w:sz w:val="24"/>
          <w:highlight w:val="none"/>
          <w:lang w:eastAsia="zh-CN"/>
        </w:rPr>
        <w:t>陕西省公安厅购买无人机巡查服务</w:t>
      </w:r>
      <w:r>
        <w:rPr>
          <w:rFonts w:hint="eastAsia" w:ascii="宋体" w:hAnsi="宋体" w:cs="宋体"/>
          <w:color w:val="auto"/>
          <w:sz w:val="24"/>
          <w:highlight w:val="none"/>
        </w:rPr>
        <w:t>事宜，经协商一致，达成如下协议：</w:t>
      </w:r>
    </w:p>
    <w:p w14:paraId="6F6A483D">
      <w:pPr>
        <w:pStyle w:val="14"/>
        <w:spacing w:line="360" w:lineRule="auto"/>
        <w:ind w:firstLine="0" w:firstLineChars="0"/>
        <w:jc w:val="left"/>
        <w:rPr>
          <w:rFonts w:ascii="宋体" w:hAnsi="宋体" w:cs="宋体"/>
          <w:b/>
          <w:color w:val="auto"/>
          <w:sz w:val="24"/>
          <w:szCs w:val="22"/>
          <w:highlight w:val="none"/>
        </w:rPr>
      </w:pPr>
      <w:r>
        <w:rPr>
          <w:rFonts w:hint="eastAsia" w:ascii="宋体" w:hAnsi="宋体" w:cs="宋体"/>
          <w:b/>
          <w:color w:val="auto"/>
          <w:sz w:val="24"/>
          <w:szCs w:val="22"/>
          <w:highlight w:val="none"/>
        </w:rPr>
        <w:t>一、合同内容</w:t>
      </w:r>
    </w:p>
    <w:p w14:paraId="347F6B34">
      <w:pPr>
        <w:pStyle w:val="14"/>
        <w:spacing w:line="360" w:lineRule="auto"/>
        <w:ind w:firstLine="480"/>
        <w:jc w:val="left"/>
        <w:rPr>
          <w:rFonts w:ascii="宋体" w:hAnsi="宋体" w:cs="宋体"/>
          <w:color w:val="auto"/>
          <w:sz w:val="24"/>
          <w:highlight w:val="none"/>
        </w:rPr>
      </w:pPr>
      <w:r>
        <w:rPr>
          <w:rFonts w:hint="eastAsia" w:ascii="宋体" w:hAnsi="宋体" w:cs="宋体"/>
          <w:sz w:val="24"/>
          <w:highlight w:val="none"/>
          <w:lang w:eastAsia="zh-CN"/>
        </w:rPr>
        <w:t>陕西省公安厅购买无人机巡查服务，</w:t>
      </w:r>
      <w:r>
        <w:rPr>
          <w:rFonts w:hint="eastAsia" w:ascii="宋体" w:hAnsi="宋体" w:cs="宋体"/>
          <w:color w:val="auto"/>
          <w:sz w:val="24"/>
          <w:highlight w:val="none"/>
        </w:rPr>
        <w:t>具体内容详见磋商文件。</w:t>
      </w:r>
    </w:p>
    <w:p w14:paraId="2B55C46C">
      <w:pPr>
        <w:pStyle w:val="14"/>
        <w:spacing w:line="360" w:lineRule="auto"/>
        <w:ind w:firstLine="0" w:firstLineChars="0"/>
        <w:jc w:val="left"/>
        <w:rPr>
          <w:rFonts w:ascii="宋体" w:hAnsi="宋体" w:cs="宋体"/>
          <w:b/>
          <w:color w:val="auto"/>
          <w:sz w:val="24"/>
          <w:szCs w:val="22"/>
          <w:highlight w:val="none"/>
        </w:rPr>
      </w:pPr>
      <w:r>
        <w:rPr>
          <w:rFonts w:hint="eastAsia" w:ascii="宋体" w:hAnsi="宋体" w:cs="宋体"/>
          <w:b/>
          <w:color w:val="auto"/>
          <w:sz w:val="24"/>
          <w:szCs w:val="22"/>
          <w:highlight w:val="none"/>
        </w:rPr>
        <w:t>二、合同组成</w:t>
      </w:r>
    </w:p>
    <w:p w14:paraId="6494D026">
      <w:pPr>
        <w:tabs>
          <w:tab w:val="left" w:pos="735"/>
        </w:tabs>
        <w:adjustRightInd w:val="0"/>
        <w:snapToGrid w:val="0"/>
        <w:spacing w:line="360" w:lineRule="auto"/>
        <w:ind w:firstLine="504" w:firstLineChars="210"/>
        <w:rPr>
          <w:rFonts w:ascii="宋体" w:hAnsi="宋体" w:cs="宋体"/>
          <w:color w:val="auto"/>
          <w:sz w:val="24"/>
          <w:highlight w:val="none"/>
        </w:rPr>
      </w:pPr>
      <w:r>
        <w:rPr>
          <w:rFonts w:hint="eastAsia" w:ascii="宋体" w:hAnsi="宋体" w:cs="宋体"/>
          <w:color w:val="auto"/>
          <w:sz w:val="24"/>
          <w:highlight w:val="none"/>
        </w:rPr>
        <w:t>1.下述文件是构成本合同不可分割的部分:</w:t>
      </w:r>
    </w:p>
    <w:p w14:paraId="11C31CF0">
      <w:pPr>
        <w:tabs>
          <w:tab w:val="left" w:pos="735"/>
        </w:tabs>
        <w:adjustRightInd w:val="0"/>
        <w:snapToGrid w:val="0"/>
        <w:spacing w:line="360" w:lineRule="auto"/>
        <w:ind w:firstLine="504" w:firstLineChars="210"/>
        <w:rPr>
          <w:rFonts w:ascii="宋体" w:hAnsi="宋体" w:cs="宋体"/>
          <w:color w:val="auto"/>
          <w:sz w:val="24"/>
          <w:highlight w:val="none"/>
        </w:rPr>
      </w:pPr>
      <w:r>
        <w:rPr>
          <w:rFonts w:hint="eastAsia" w:ascii="宋体" w:hAnsi="宋体" w:cs="宋体"/>
          <w:color w:val="auto"/>
          <w:sz w:val="24"/>
          <w:highlight w:val="none"/>
        </w:rPr>
        <w:t>（1）本合同条款及其所有附件。</w:t>
      </w:r>
    </w:p>
    <w:p w14:paraId="7CF7D975">
      <w:pPr>
        <w:tabs>
          <w:tab w:val="left" w:pos="735"/>
        </w:tabs>
        <w:adjustRightInd w:val="0"/>
        <w:snapToGrid w:val="0"/>
        <w:spacing w:line="360" w:lineRule="auto"/>
        <w:ind w:firstLine="504" w:firstLineChars="210"/>
        <w:rPr>
          <w:rFonts w:ascii="宋体" w:hAnsi="宋体" w:cs="宋体"/>
          <w:color w:val="auto"/>
          <w:sz w:val="24"/>
          <w:highlight w:val="none"/>
        </w:rPr>
      </w:pPr>
      <w:r>
        <w:rPr>
          <w:rFonts w:hint="eastAsia" w:ascii="宋体" w:hAnsi="宋体" w:cs="宋体"/>
          <w:color w:val="auto"/>
          <w:sz w:val="24"/>
          <w:highlight w:val="none"/>
        </w:rPr>
        <w:t>（2）甲方的磋商文件及澄清文件。</w:t>
      </w:r>
    </w:p>
    <w:p w14:paraId="75D7BFF9">
      <w:pPr>
        <w:tabs>
          <w:tab w:val="left" w:pos="735"/>
        </w:tabs>
        <w:adjustRightInd w:val="0"/>
        <w:snapToGrid w:val="0"/>
        <w:spacing w:line="360" w:lineRule="auto"/>
        <w:ind w:firstLine="504" w:firstLineChars="210"/>
        <w:rPr>
          <w:rFonts w:ascii="宋体" w:hAnsi="宋体" w:cs="宋体"/>
          <w:color w:val="auto"/>
          <w:sz w:val="24"/>
          <w:highlight w:val="none"/>
        </w:rPr>
      </w:pPr>
      <w:r>
        <w:rPr>
          <w:rFonts w:hint="eastAsia" w:ascii="宋体" w:hAnsi="宋体" w:cs="宋体"/>
          <w:color w:val="auto"/>
          <w:sz w:val="24"/>
          <w:highlight w:val="none"/>
        </w:rPr>
        <w:t>（3）乙方的磋商响应文件及质疑解答文件。</w:t>
      </w:r>
    </w:p>
    <w:p w14:paraId="1F3844C6">
      <w:pPr>
        <w:tabs>
          <w:tab w:val="left" w:pos="735"/>
        </w:tabs>
        <w:adjustRightInd w:val="0"/>
        <w:snapToGrid w:val="0"/>
        <w:spacing w:line="360" w:lineRule="auto"/>
        <w:ind w:firstLine="504" w:firstLineChars="210"/>
        <w:rPr>
          <w:rFonts w:ascii="宋体" w:hAnsi="宋体" w:cs="宋体"/>
          <w:color w:val="auto"/>
          <w:sz w:val="24"/>
          <w:highlight w:val="none"/>
        </w:rPr>
      </w:pPr>
      <w:r>
        <w:rPr>
          <w:rFonts w:hint="eastAsia" w:ascii="宋体" w:hAnsi="宋体" w:cs="宋体"/>
          <w:color w:val="auto"/>
          <w:sz w:val="24"/>
          <w:highlight w:val="none"/>
        </w:rPr>
        <w:t>（4）成交通知书。</w:t>
      </w:r>
    </w:p>
    <w:p w14:paraId="11DC8645">
      <w:pPr>
        <w:tabs>
          <w:tab w:val="left" w:pos="735"/>
        </w:tabs>
        <w:adjustRightInd w:val="0"/>
        <w:snapToGrid w:val="0"/>
        <w:spacing w:line="360" w:lineRule="auto"/>
        <w:ind w:firstLine="504" w:firstLineChars="210"/>
        <w:rPr>
          <w:rFonts w:ascii="宋体" w:hAnsi="宋体" w:cs="宋体"/>
          <w:color w:val="auto"/>
          <w:sz w:val="24"/>
          <w:highlight w:val="none"/>
        </w:rPr>
      </w:pPr>
      <w:r>
        <w:rPr>
          <w:rFonts w:hint="eastAsia" w:ascii="宋体" w:hAnsi="宋体" w:cs="宋体"/>
          <w:color w:val="auto"/>
          <w:sz w:val="24"/>
          <w:highlight w:val="none"/>
        </w:rPr>
        <w:t>（5）法定代表人授权书。</w:t>
      </w:r>
    </w:p>
    <w:p w14:paraId="567A44E6">
      <w:pPr>
        <w:tabs>
          <w:tab w:val="left" w:pos="735"/>
        </w:tabs>
        <w:adjustRightInd w:val="0"/>
        <w:snapToGrid w:val="0"/>
        <w:spacing w:line="360" w:lineRule="auto"/>
        <w:ind w:firstLine="504" w:firstLineChars="210"/>
        <w:rPr>
          <w:rFonts w:ascii="宋体" w:hAnsi="宋体" w:cs="宋体"/>
          <w:color w:val="auto"/>
          <w:sz w:val="24"/>
          <w:highlight w:val="none"/>
        </w:rPr>
      </w:pPr>
      <w:r>
        <w:rPr>
          <w:rFonts w:hint="eastAsia" w:ascii="宋体" w:hAnsi="宋体" w:cs="宋体"/>
          <w:color w:val="auto"/>
          <w:sz w:val="24"/>
          <w:highlight w:val="none"/>
        </w:rPr>
        <w:t>（6）双方与合同有关的往来信函、传真经双方法定代表人或其授权代表签字并加盖单位公章确认后视为本合同的组成部分。</w:t>
      </w:r>
    </w:p>
    <w:p w14:paraId="0F9FE2F2">
      <w:pPr>
        <w:tabs>
          <w:tab w:val="left" w:pos="735"/>
        </w:tabs>
        <w:adjustRightInd w:val="0"/>
        <w:snapToGrid w:val="0"/>
        <w:spacing w:line="360" w:lineRule="auto"/>
        <w:ind w:firstLine="504" w:firstLineChars="210"/>
        <w:rPr>
          <w:rFonts w:ascii="宋体" w:hAnsi="宋体" w:cs="宋体"/>
          <w:color w:val="auto"/>
          <w:sz w:val="24"/>
          <w:highlight w:val="none"/>
        </w:rPr>
      </w:pPr>
      <w:r>
        <w:rPr>
          <w:rFonts w:hint="eastAsia" w:ascii="宋体" w:hAnsi="宋体" w:cs="宋体"/>
          <w:color w:val="auto"/>
          <w:sz w:val="24"/>
          <w:highlight w:val="none"/>
        </w:rPr>
        <w:t>（7）经双方法定代表人或其授权代表签字并加盖单位公章确认的补充协议。</w:t>
      </w:r>
    </w:p>
    <w:p w14:paraId="09D5DDDA">
      <w:pPr>
        <w:tabs>
          <w:tab w:val="left" w:pos="735"/>
        </w:tabs>
        <w:adjustRightInd w:val="0"/>
        <w:snapToGrid w:val="0"/>
        <w:spacing w:line="360" w:lineRule="auto"/>
        <w:ind w:firstLine="504" w:firstLineChars="210"/>
        <w:rPr>
          <w:rFonts w:ascii="宋体" w:hAnsi="宋体" w:cs="宋体"/>
          <w:color w:val="auto"/>
          <w:sz w:val="24"/>
          <w:highlight w:val="none"/>
        </w:rPr>
      </w:pPr>
      <w:r>
        <w:rPr>
          <w:rFonts w:hint="eastAsia" w:ascii="宋体" w:hAnsi="宋体" w:cs="宋体"/>
          <w:color w:val="auto"/>
          <w:sz w:val="24"/>
          <w:highlight w:val="none"/>
        </w:rPr>
        <w:t>2.如果乙方的磋商响应文件及质疑解答文件内容违背或低于甲方磋商文件要求或任何可能导致影响当次采购目的的情形，均应当被视为乙方自动放弃磋商响应文件及质疑解答文件中相应部分而同意以磋商文件相应内容为准。如果乙方的磋商响应文件及质疑解答文件内容高于甲方磋商文件要求，则以乙方的磋商响应文件及质疑解答文件内容为准。如果合同条款与合同附件有矛盾之处，以合同条款内容为准。如果合同附件之间有矛盾之处，以有利于甲方的附件内容为准。</w:t>
      </w:r>
    </w:p>
    <w:p w14:paraId="2A88B23E">
      <w:pPr>
        <w:snapToGrid w:val="0"/>
        <w:spacing w:line="360" w:lineRule="auto"/>
        <w:ind w:firstLine="480" w:firstLineChars="200"/>
        <w:textAlignment w:val="baseline"/>
        <w:rPr>
          <w:rFonts w:ascii="宋体"/>
          <w:color w:val="auto"/>
          <w:kern w:val="0"/>
          <w:sz w:val="24"/>
          <w:highlight w:val="none"/>
          <w:u w:color="000000"/>
        </w:rPr>
      </w:pPr>
      <w:r>
        <w:rPr>
          <w:rFonts w:hint="eastAsia" w:ascii="宋体" w:hAnsi="宋体" w:cs="宋体"/>
          <w:color w:val="auto"/>
          <w:sz w:val="24"/>
          <w:highlight w:val="none"/>
        </w:rPr>
        <w:t>3.上述合同文件应能够相互解释、相互说明。如合同文件之间出现不一致，除本合同另有约定外，第（1）款至（6）款的排列顺序就是合同文件的优先解释顺序。对于第（7）款中双方达成的补充协议与原合同（包括（1）-（6）款中所列的所有文件）存在不一致，以签订日期在后的补充协议为准。</w:t>
      </w:r>
    </w:p>
    <w:p w14:paraId="01650D35">
      <w:pPr>
        <w:snapToGrid w:val="0"/>
        <w:spacing w:line="360" w:lineRule="auto"/>
        <w:textAlignment w:val="baseline"/>
        <w:rPr>
          <w:rFonts w:hint="eastAsia" w:ascii="宋体" w:hAnsi="宋体" w:eastAsia="宋体" w:cs="宋体"/>
          <w:b/>
          <w:bCs/>
          <w:color w:val="auto"/>
          <w:kern w:val="0"/>
          <w:sz w:val="24"/>
          <w:highlight w:val="none"/>
          <w:u w:color="000000"/>
          <w:lang w:eastAsia="zh-CN"/>
        </w:rPr>
      </w:pPr>
      <w:r>
        <w:rPr>
          <w:rFonts w:hint="eastAsia" w:ascii="宋体" w:hAnsi="宋体" w:cs="宋体"/>
          <w:b/>
          <w:bCs/>
          <w:color w:val="auto"/>
          <w:kern w:val="0"/>
          <w:sz w:val="24"/>
          <w:highlight w:val="none"/>
          <w:u w:color="000000"/>
          <w:lang w:val="en-US" w:eastAsia="zh-CN"/>
        </w:rPr>
        <w:t>三、</w:t>
      </w:r>
      <w:r>
        <w:rPr>
          <w:rFonts w:hint="eastAsia" w:ascii="宋体" w:hAnsi="宋体" w:cs="宋体"/>
          <w:b/>
          <w:bCs/>
          <w:color w:val="auto"/>
          <w:kern w:val="0"/>
          <w:sz w:val="24"/>
          <w:highlight w:val="none"/>
          <w:u w:color="000000"/>
          <w:lang w:eastAsia="zh-CN"/>
        </w:rPr>
        <w:t>服务期、</w:t>
      </w:r>
      <w:r>
        <w:rPr>
          <w:rFonts w:hint="eastAsia" w:ascii="宋体" w:hAnsi="宋体" w:cs="宋体"/>
          <w:b/>
          <w:bCs/>
          <w:color w:val="auto"/>
          <w:kern w:val="0"/>
          <w:sz w:val="24"/>
          <w:highlight w:val="none"/>
          <w:u w:color="000000"/>
        </w:rPr>
        <w:t>服务地点</w:t>
      </w:r>
    </w:p>
    <w:p w14:paraId="51AC4C1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ascii="宋体" w:hAnsi="宋体" w:cs="宋体"/>
          <w:color w:val="auto"/>
          <w:sz w:val="24"/>
          <w:highlight w:val="none"/>
        </w:rPr>
      </w:pPr>
      <w:r>
        <w:rPr>
          <w:rFonts w:hint="eastAsia" w:ascii="宋体" w:hAnsi="宋体" w:cs="宋体"/>
          <w:color w:val="auto"/>
          <w:sz w:val="24"/>
          <w:highlight w:val="none"/>
          <w:lang w:val="en-US" w:eastAsia="zh-CN"/>
        </w:rPr>
        <w:t>1.</w:t>
      </w:r>
      <w:r>
        <w:rPr>
          <w:rFonts w:hint="eastAsia" w:ascii="宋体" w:hAnsi="宋体" w:cs="宋体"/>
          <w:color w:val="auto"/>
          <w:sz w:val="24"/>
          <w:highlight w:val="none"/>
          <w:lang w:eastAsia="zh-CN"/>
        </w:rPr>
        <w:t>服务</w:t>
      </w:r>
      <w:r>
        <w:rPr>
          <w:rFonts w:hint="eastAsia" w:ascii="宋体" w:hAnsi="宋体" w:cs="宋体"/>
          <w:color w:val="auto"/>
          <w:sz w:val="24"/>
          <w:highlight w:val="none"/>
        </w:rPr>
        <w:t>期：</w:t>
      </w:r>
      <w:r>
        <w:rPr>
          <w:rFonts w:hint="eastAsia" w:ascii="宋体" w:hAnsi="宋体" w:cs="宋体"/>
          <w:color w:val="auto"/>
          <w:sz w:val="24"/>
          <w:highlight w:val="none"/>
          <w:lang w:val="en-US" w:eastAsia="zh-CN"/>
        </w:rPr>
        <w:t>合同签订之日起90日历天</w:t>
      </w:r>
      <w:r>
        <w:rPr>
          <w:rFonts w:hint="eastAsia" w:asciiTheme="minorEastAsia" w:hAnsiTheme="minorEastAsia" w:eastAsiaTheme="minorEastAsia" w:cstheme="minorEastAsia"/>
          <w:sz w:val="24"/>
          <w:highlight w:val="none"/>
          <w:lang w:val="en-US" w:eastAsia="zh-CN"/>
        </w:rPr>
        <w:t>。</w:t>
      </w:r>
    </w:p>
    <w:p w14:paraId="082A763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ascii="宋体" w:hAnsi="宋体" w:cs="宋体"/>
          <w:color w:val="auto"/>
          <w:sz w:val="24"/>
          <w:highlight w:val="none"/>
        </w:rPr>
      </w:pPr>
      <w:r>
        <w:rPr>
          <w:rFonts w:hint="eastAsia" w:ascii="宋体" w:hAnsi="宋体" w:cs="宋体"/>
          <w:color w:val="auto"/>
          <w:sz w:val="24"/>
          <w:highlight w:val="none"/>
          <w:lang w:val="en-US" w:eastAsia="zh-CN"/>
        </w:rPr>
        <w:t>2.</w:t>
      </w:r>
      <w:r>
        <w:rPr>
          <w:rFonts w:hint="eastAsia" w:ascii="宋体" w:hAnsi="宋体" w:cs="宋体"/>
          <w:color w:val="auto"/>
          <w:sz w:val="24"/>
          <w:highlight w:val="none"/>
        </w:rPr>
        <w:t>服务地点：</w:t>
      </w:r>
      <w:r>
        <w:rPr>
          <w:rFonts w:hint="eastAsia" w:ascii="宋体" w:hAnsi="宋体" w:eastAsia="宋体" w:cs="宋体"/>
          <w:color w:val="auto"/>
          <w:sz w:val="24"/>
          <w:highlight w:val="none"/>
        </w:rPr>
        <w:t>采购人指定地点。</w:t>
      </w:r>
    </w:p>
    <w:p w14:paraId="4492D0D7">
      <w:pPr>
        <w:snapToGrid w:val="0"/>
        <w:spacing w:line="360" w:lineRule="auto"/>
        <w:textAlignment w:val="baseline"/>
        <w:rPr>
          <w:rFonts w:ascii="宋体"/>
          <w:b/>
          <w:bCs/>
          <w:color w:val="auto"/>
          <w:kern w:val="0"/>
          <w:sz w:val="24"/>
          <w:highlight w:val="none"/>
          <w:u w:color="000000"/>
        </w:rPr>
      </w:pPr>
      <w:r>
        <w:rPr>
          <w:rFonts w:hint="eastAsia" w:ascii="宋体" w:hAnsi="宋体" w:cs="宋体"/>
          <w:b/>
          <w:bCs/>
          <w:color w:val="auto"/>
          <w:kern w:val="0"/>
          <w:sz w:val="24"/>
          <w:highlight w:val="none"/>
          <w:u w:color="000000"/>
          <w:lang w:val="en-US" w:eastAsia="zh-CN"/>
        </w:rPr>
        <w:t>四</w:t>
      </w:r>
      <w:r>
        <w:rPr>
          <w:rFonts w:hint="eastAsia" w:ascii="宋体" w:hAnsi="宋体" w:cs="宋体"/>
          <w:b/>
          <w:bCs/>
          <w:color w:val="auto"/>
          <w:kern w:val="0"/>
          <w:sz w:val="24"/>
          <w:highlight w:val="none"/>
          <w:u w:color="000000"/>
        </w:rPr>
        <w:t>、合同价款</w:t>
      </w:r>
    </w:p>
    <w:p w14:paraId="3255173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宋体" w:hAnsi="宋体" w:cs="宋体"/>
          <w:color w:val="auto"/>
          <w:kern w:val="0"/>
          <w:sz w:val="24"/>
          <w:highlight w:val="none"/>
          <w:u w:color="000000"/>
          <w:lang w:eastAsia="zh-CN"/>
        </w:rPr>
      </w:pPr>
      <w:r>
        <w:rPr>
          <w:rFonts w:hint="eastAsia" w:ascii="宋体" w:hAnsi="宋体" w:cs="宋体"/>
          <w:color w:val="auto"/>
          <w:kern w:val="0"/>
          <w:sz w:val="24"/>
          <w:highlight w:val="none"/>
          <w:u w:color="000000"/>
          <w:lang w:eastAsia="zh-CN"/>
        </w:rPr>
        <w:t>合同价款：</w:t>
      </w:r>
      <w:r>
        <w:rPr>
          <w:rFonts w:hint="eastAsia" w:ascii="宋体" w:hAnsi="宋体" w:cs="宋体"/>
          <w:color w:val="auto"/>
          <w:kern w:val="0"/>
          <w:sz w:val="24"/>
          <w:highlight w:val="none"/>
          <w:u w:color="000000"/>
        </w:rPr>
        <w:t>合同为固定</w:t>
      </w:r>
      <w:r>
        <w:rPr>
          <w:rFonts w:hint="eastAsia" w:ascii="宋体" w:hAnsi="宋体" w:cs="宋体"/>
          <w:color w:val="auto"/>
          <w:kern w:val="0"/>
          <w:sz w:val="24"/>
          <w:highlight w:val="none"/>
          <w:u w:color="000000"/>
          <w:lang w:eastAsia="zh-CN"/>
        </w:rPr>
        <w:t>总</w:t>
      </w:r>
      <w:r>
        <w:rPr>
          <w:rFonts w:hint="eastAsia" w:ascii="宋体" w:hAnsi="宋体" w:cs="宋体"/>
          <w:color w:val="auto"/>
          <w:kern w:val="0"/>
          <w:sz w:val="24"/>
          <w:highlight w:val="none"/>
          <w:u w:color="000000"/>
        </w:rPr>
        <w:t>价合同</w:t>
      </w:r>
      <w:r>
        <w:rPr>
          <w:rFonts w:hint="eastAsia" w:ascii="宋体" w:hAnsi="宋体" w:cs="宋体"/>
          <w:color w:val="auto"/>
          <w:kern w:val="0"/>
          <w:sz w:val="24"/>
          <w:highlight w:val="none"/>
          <w:u w:color="000000"/>
          <w:lang w:eastAsia="zh-CN"/>
        </w:rPr>
        <w:t>。</w:t>
      </w:r>
    </w:p>
    <w:p w14:paraId="153A8EC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宋体" w:hAnsi="宋体" w:cs="宋体"/>
          <w:b/>
          <w:bCs/>
          <w:color w:val="auto"/>
          <w:kern w:val="0"/>
          <w:sz w:val="24"/>
          <w:highlight w:val="none"/>
          <w:u w:color="000000"/>
        </w:rPr>
      </w:pPr>
      <w:r>
        <w:rPr>
          <w:rFonts w:hint="eastAsia" w:ascii="宋体" w:hAnsi="宋体" w:cs="宋体"/>
          <w:color w:val="auto"/>
          <w:kern w:val="0"/>
          <w:sz w:val="24"/>
          <w:highlight w:val="none"/>
          <w:u w:color="000000"/>
        </w:rPr>
        <w:t>合同总价款为人民币（大写）</w:t>
      </w:r>
      <w:r>
        <w:rPr>
          <w:rFonts w:hint="eastAsia" w:ascii="宋体" w:hAnsi="宋体" w:cs="宋体"/>
          <w:color w:val="auto"/>
          <w:kern w:val="0"/>
          <w:sz w:val="24"/>
          <w:highlight w:val="none"/>
          <w:u w:val="single" w:color="auto"/>
          <w:lang w:val="en-US" w:eastAsia="zh-CN"/>
        </w:rPr>
        <w:t xml:space="preserve">                 </w:t>
      </w:r>
      <w:r>
        <w:rPr>
          <w:rFonts w:hint="eastAsia" w:ascii="宋体" w:hAnsi="宋体" w:cs="宋体"/>
          <w:color w:val="auto"/>
          <w:kern w:val="0"/>
          <w:sz w:val="24"/>
          <w:highlight w:val="none"/>
          <w:u w:color="000000"/>
        </w:rPr>
        <w:t>（￥</w:t>
      </w:r>
      <w:r>
        <w:rPr>
          <w:rFonts w:hint="eastAsia" w:ascii="宋体" w:hAnsi="宋体" w:cs="宋体"/>
          <w:color w:val="auto"/>
          <w:kern w:val="0"/>
          <w:sz w:val="24"/>
          <w:highlight w:val="none"/>
          <w:u w:val="single"/>
          <w:lang w:val="en-US" w:eastAsia="zh-CN"/>
        </w:rPr>
        <w:t xml:space="preserve">           </w:t>
      </w:r>
      <w:r>
        <w:rPr>
          <w:rFonts w:hint="eastAsia" w:ascii="宋体" w:hAnsi="宋体" w:cs="宋体"/>
          <w:color w:val="auto"/>
          <w:kern w:val="0"/>
          <w:sz w:val="24"/>
          <w:highlight w:val="none"/>
          <w:u w:color="000000"/>
        </w:rPr>
        <w:t>）</w:t>
      </w:r>
      <w:r>
        <w:rPr>
          <w:rFonts w:hint="eastAsia" w:ascii="宋体" w:hAnsi="宋体" w:cs="宋体"/>
          <w:color w:val="auto"/>
          <w:kern w:val="0"/>
          <w:sz w:val="24"/>
          <w:highlight w:val="none"/>
          <w:u w:color="000000"/>
          <w:lang w:eastAsia="zh-CN"/>
        </w:rPr>
        <w:t>，</w:t>
      </w:r>
      <w:r>
        <w:rPr>
          <w:rFonts w:hint="eastAsia" w:ascii="宋体" w:hAnsi="宋体" w:cs="宋体"/>
          <w:color w:val="auto"/>
          <w:kern w:val="0"/>
          <w:sz w:val="24"/>
          <w:highlight w:val="none"/>
          <w:u w:color="000000"/>
          <w:lang w:val="en-US" w:eastAsia="zh-CN"/>
        </w:rPr>
        <w:t>包括完成项目完成过程中的所有费用。</w:t>
      </w:r>
      <w:r>
        <w:rPr>
          <w:rFonts w:hint="eastAsia" w:ascii="宋体" w:hAnsi="宋体" w:eastAsia="宋体" w:cs="宋体"/>
          <w:color w:val="auto"/>
          <w:sz w:val="24"/>
          <w:highlight w:val="none"/>
          <w:lang w:val="en-US" w:eastAsia="zh-CN"/>
        </w:rPr>
        <w:t>固定总价不因任何因素变化而调整。</w:t>
      </w:r>
    </w:p>
    <w:p w14:paraId="6E6135B2">
      <w:pPr>
        <w:snapToGrid w:val="0"/>
        <w:spacing w:line="360" w:lineRule="auto"/>
        <w:textAlignment w:val="baseline"/>
        <w:rPr>
          <w:rFonts w:ascii="宋体"/>
          <w:b/>
          <w:bCs/>
          <w:color w:val="auto"/>
          <w:kern w:val="0"/>
          <w:sz w:val="24"/>
          <w:highlight w:val="none"/>
          <w:u w:color="000000"/>
        </w:rPr>
      </w:pPr>
      <w:r>
        <w:rPr>
          <w:rFonts w:hint="eastAsia" w:ascii="宋体" w:hAnsi="宋体" w:cs="宋体"/>
          <w:b/>
          <w:bCs/>
          <w:color w:val="auto"/>
          <w:kern w:val="0"/>
          <w:sz w:val="24"/>
          <w:highlight w:val="none"/>
          <w:u w:color="000000"/>
          <w:lang w:val="en-US" w:eastAsia="zh-CN"/>
        </w:rPr>
        <w:t>五</w:t>
      </w:r>
      <w:r>
        <w:rPr>
          <w:rFonts w:hint="eastAsia" w:ascii="宋体" w:hAnsi="宋体" w:cs="宋体"/>
          <w:b/>
          <w:bCs/>
          <w:color w:val="auto"/>
          <w:kern w:val="0"/>
          <w:sz w:val="24"/>
          <w:highlight w:val="none"/>
          <w:u w:color="000000"/>
        </w:rPr>
        <w:t>、合同结算</w:t>
      </w:r>
    </w:p>
    <w:p w14:paraId="0B0ED39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ascii="宋体"/>
          <w:color w:val="auto"/>
          <w:kern w:val="0"/>
          <w:sz w:val="24"/>
          <w:highlight w:val="none"/>
          <w:u w:color="000000"/>
        </w:rPr>
      </w:pPr>
      <w:r>
        <w:rPr>
          <w:rFonts w:hint="eastAsia" w:ascii="宋体" w:hAnsi="宋体" w:cs="宋体"/>
          <w:color w:val="auto"/>
          <w:kern w:val="0"/>
          <w:sz w:val="24"/>
          <w:highlight w:val="none"/>
          <w:u w:color="000000"/>
          <w:lang w:val="en-US" w:eastAsia="zh-CN"/>
        </w:rPr>
        <w:t>1.</w:t>
      </w:r>
      <w:r>
        <w:rPr>
          <w:rFonts w:hint="eastAsia" w:ascii="宋体" w:hAnsi="宋体" w:cs="宋体"/>
          <w:color w:val="auto"/>
          <w:kern w:val="0"/>
          <w:sz w:val="24"/>
          <w:highlight w:val="none"/>
          <w:u w:color="000000"/>
        </w:rPr>
        <w:t>合同款的支付：以甲方最终签订的合同为准。</w:t>
      </w:r>
    </w:p>
    <w:p w14:paraId="3DEFC34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ascii="宋体"/>
          <w:color w:val="auto"/>
          <w:kern w:val="0"/>
          <w:sz w:val="24"/>
          <w:highlight w:val="none"/>
          <w:u w:color="000000"/>
        </w:rPr>
      </w:pPr>
      <w:r>
        <w:rPr>
          <w:rFonts w:hint="eastAsia" w:ascii="宋体" w:hAnsi="宋体" w:cs="宋体"/>
          <w:color w:val="auto"/>
          <w:kern w:val="0"/>
          <w:sz w:val="24"/>
          <w:highlight w:val="none"/>
          <w:u w:color="000000"/>
          <w:lang w:val="en-US" w:eastAsia="zh-CN"/>
        </w:rPr>
        <w:t>2.</w:t>
      </w:r>
      <w:r>
        <w:rPr>
          <w:rFonts w:hint="eastAsia" w:ascii="宋体" w:hAnsi="宋体" w:cs="宋体"/>
          <w:color w:val="auto"/>
          <w:kern w:val="0"/>
          <w:sz w:val="24"/>
          <w:highlight w:val="none"/>
          <w:u w:color="000000"/>
        </w:rPr>
        <w:t>支付方式：银行转账。</w:t>
      </w:r>
    </w:p>
    <w:p w14:paraId="06A816A7">
      <w:pPr>
        <w:spacing w:line="360" w:lineRule="auto"/>
        <w:ind w:firstLine="480" w:firstLineChars="200"/>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r>
        <w:rPr>
          <w:rFonts w:hint="eastAsia" w:ascii="宋体" w:hAnsi="宋体" w:cs="宋体"/>
          <w:color w:val="auto"/>
          <w:kern w:val="0"/>
          <w:sz w:val="24"/>
          <w:highlight w:val="none"/>
          <w:u w:color="000000"/>
          <w:lang w:val="en-US" w:eastAsia="zh-CN"/>
        </w:rPr>
        <w:t>3.</w:t>
      </w:r>
      <w:r>
        <w:rPr>
          <w:rFonts w:hint="eastAsia" w:ascii="宋体" w:hAnsi="宋体" w:cs="宋体"/>
          <w:color w:val="auto"/>
          <w:kern w:val="0"/>
          <w:sz w:val="24"/>
          <w:highlight w:val="none"/>
          <w:u w:color="000000"/>
        </w:rPr>
        <w:t>付款方式：</w:t>
      </w:r>
      <w:r>
        <w:rPr>
          <w:rFonts w:hint="eastAsia" w:ascii="宋体" w:hAnsi="宋体" w:cs="宋体"/>
          <w:sz w:val="24"/>
          <w:highlight w:val="none"/>
        </w:rPr>
        <w:t>按绩效评分制予以支付费用</w:t>
      </w:r>
      <w:r>
        <w:rPr>
          <w:rFonts w:hint="eastAsia" w:ascii="宋体" w:hAnsi="宋体" w:cs="宋体"/>
          <w:sz w:val="24"/>
          <w:highlight w:val="none"/>
          <w:lang w:eastAsia="zh-CN"/>
        </w:rPr>
        <w:t>。</w:t>
      </w:r>
    </w:p>
    <w:p w14:paraId="402B0D74">
      <w:pPr>
        <w:pStyle w:val="5"/>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auto"/>
          <w:kern w:val="0"/>
          <w:sz w:val="24"/>
          <w:highlight w:val="none"/>
          <w:u w:color="000000"/>
        </w:rPr>
      </w:pPr>
      <w:r>
        <w:rPr>
          <w:rFonts w:hint="eastAsia" w:ascii="宋体" w:hAnsi="宋体" w:cs="宋体"/>
          <w:color w:val="000000" w:themeColor="text1"/>
          <w:kern w:val="2"/>
          <w:sz w:val="24"/>
          <w:szCs w:val="24"/>
          <w:highlight w:val="none"/>
          <w:lang w:val="en-US" w:eastAsia="zh-CN" w:bidi="ar-SA"/>
          <w14:textFill>
            <w14:solidFill>
              <w14:schemeClr w14:val="tx1"/>
            </w14:solidFill>
          </w14:textFill>
        </w:rPr>
        <w:t>备注：根据任务完成的情况进行打分，以区县为单位发现非法种植毒品原植物罂粟1000株以下计2分；发现1000株以上，不满2000株计3分；发现2000株以上，不满3000株计5分；发现3000株以上，不满5000株计8分；发现5000株以上计10分。所有重点区县总体平均8分以上全额支付费用；5分以上，8分以下支付总费用80%，5分以下支付总费用50%。同时，无人机服务商因数据不准确，不积极配合公安部门的，可扣除部分费用或要求重新执行任务。</w:t>
      </w:r>
    </w:p>
    <w:p w14:paraId="59AA5DA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宋体" w:hAnsi="宋体" w:cs="宋体"/>
          <w:color w:val="auto"/>
          <w:sz w:val="24"/>
          <w:highlight w:val="none"/>
          <w:lang w:val="en-US" w:eastAsia="zh-CN"/>
        </w:rPr>
      </w:pPr>
      <w:r>
        <w:rPr>
          <w:rFonts w:hint="eastAsia" w:ascii="宋体" w:hAnsi="宋体" w:cs="宋体"/>
          <w:sz w:val="24"/>
          <w:highlight w:val="none"/>
        </w:rPr>
        <w:t>付款依据</w:t>
      </w:r>
      <w:r>
        <w:rPr>
          <w:rFonts w:hint="eastAsia" w:ascii="宋体" w:hAnsi="宋体" w:cs="宋体"/>
          <w:sz w:val="24"/>
          <w:highlight w:val="none"/>
          <w:lang w:eastAsia="zh-CN"/>
        </w:rPr>
        <w:t>：</w:t>
      </w:r>
      <w:r>
        <w:rPr>
          <w:rFonts w:hint="eastAsia" w:ascii="宋体" w:hAnsi="宋体" w:cs="宋体"/>
          <w:color w:val="auto"/>
          <w:sz w:val="24"/>
          <w:highlight w:val="none"/>
          <w:lang w:val="en-US" w:eastAsia="zh-CN"/>
        </w:rPr>
        <w:t>满足付款条件的情况下，乙方应向甲方出具书面付款通知（注明开户行及账户信息）以及符合国家财税规定的增值税发票，否则甲方有权延迟履行付款义务。如因乙方缘故（如开具增值税发票延误等）导致甲方无法按时付款，甲方不承担违约责任。</w:t>
      </w:r>
    </w:p>
    <w:p w14:paraId="29C5312A">
      <w:pPr>
        <w:keepNext w:val="0"/>
        <w:keepLines w:val="0"/>
        <w:pageBreakBefore w:val="0"/>
        <w:widowControl/>
        <w:tabs>
          <w:tab w:val="left" w:pos="426"/>
        </w:tabs>
        <w:kinsoku/>
        <w:wordWrap/>
        <w:overflowPunct/>
        <w:topLinePunct w:val="0"/>
        <w:autoSpaceDE/>
        <w:autoSpaceDN/>
        <w:bidi w:val="0"/>
        <w:adjustRightInd w:val="0"/>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rPr>
        <w:t>.乙方开户银行指定账户为：</w:t>
      </w:r>
    </w:p>
    <w:p w14:paraId="2D03CE8D">
      <w:pPr>
        <w:keepNext w:val="0"/>
        <w:keepLines w:val="0"/>
        <w:pageBreakBefore w:val="0"/>
        <w:widowControl/>
        <w:tabs>
          <w:tab w:val="left" w:pos="426"/>
        </w:tabs>
        <w:kinsoku/>
        <w:wordWrap/>
        <w:topLinePunct w:val="0"/>
        <w:bidi w:val="0"/>
        <w:adjustRightInd w:val="0"/>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收款人：</w:t>
      </w:r>
    </w:p>
    <w:p w14:paraId="09354788">
      <w:pPr>
        <w:keepNext w:val="0"/>
        <w:keepLines w:val="0"/>
        <w:pageBreakBefore w:val="0"/>
        <w:widowControl/>
        <w:tabs>
          <w:tab w:val="left" w:pos="426"/>
        </w:tabs>
        <w:kinsoku/>
        <w:wordWrap/>
        <w:topLinePunct w:val="0"/>
        <w:bidi w:val="0"/>
        <w:adjustRightInd w:val="0"/>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开户行：</w:t>
      </w:r>
    </w:p>
    <w:p w14:paraId="175D921D">
      <w:pPr>
        <w:keepNext w:val="0"/>
        <w:keepLines w:val="0"/>
        <w:pageBreakBefore w:val="0"/>
        <w:widowControl/>
        <w:tabs>
          <w:tab w:val="left" w:pos="426"/>
        </w:tabs>
        <w:kinsoku/>
        <w:wordWrap/>
        <w:topLinePunct w:val="0"/>
        <w:bidi w:val="0"/>
        <w:adjustRightInd w:val="0"/>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账号：</w:t>
      </w:r>
    </w:p>
    <w:p w14:paraId="4B891801">
      <w:pPr>
        <w:pStyle w:val="6"/>
        <w:keepNext w:val="0"/>
        <w:keepLines w:val="0"/>
        <w:pageBreakBefore w:val="0"/>
        <w:kinsoku/>
        <w:wordWrap/>
        <w:topLinePunct w:val="0"/>
        <w:bidi w:val="0"/>
        <w:snapToGrid/>
        <w:spacing w:line="360" w:lineRule="auto"/>
        <w:textAlignment w:val="auto"/>
        <w:rPr>
          <w:rFonts w:hint="eastAsia" w:ascii="宋体" w:hAnsi="宋体" w:eastAsia="宋体" w:cs="宋体"/>
          <w:b/>
          <w:color w:val="auto"/>
          <w:sz w:val="24"/>
          <w:szCs w:val="24"/>
          <w:highlight w:val="none"/>
          <w:lang w:val="en-US" w:eastAsia="zh-CN"/>
        </w:rPr>
      </w:pPr>
      <w:r>
        <w:rPr>
          <w:rFonts w:hint="eastAsia" w:hAnsi="宋体" w:cs="宋体"/>
          <w:b/>
          <w:color w:val="auto"/>
          <w:sz w:val="24"/>
          <w:szCs w:val="24"/>
          <w:highlight w:val="none"/>
          <w:lang w:val="en-US" w:eastAsia="zh-CN"/>
        </w:rPr>
        <w:t>六</w:t>
      </w:r>
      <w:r>
        <w:rPr>
          <w:rFonts w:hint="eastAsia" w:ascii="宋体" w:hAnsi="宋体" w:eastAsia="宋体" w:cs="宋体"/>
          <w:b/>
          <w:color w:val="auto"/>
          <w:sz w:val="24"/>
          <w:szCs w:val="24"/>
          <w:highlight w:val="none"/>
          <w:lang w:val="en-US" w:eastAsia="zh-CN"/>
        </w:rPr>
        <w:t>、</w:t>
      </w:r>
      <w:r>
        <w:rPr>
          <w:rFonts w:hint="eastAsia" w:ascii="宋体" w:hAnsi="宋体" w:cs="宋体"/>
          <w:b/>
          <w:bCs/>
          <w:kern w:val="0"/>
          <w:sz w:val="24"/>
          <w:szCs w:val="24"/>
          <w:highlight w:val="none"/>
          <w:u w:val="none" w:color="000000"/>
        </w:rPr>
        <w:t>双方的权利和义务</w:t>
      </w:r>
    </w:p>
    <w:p w14:paraId="52F19A2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baseline"/>
        <w:rPr>
          <w:rFonts w:hint="eastAsia" w:ascii="宋体" w:hAnsi="宋体" w:cs="宋体"/>
          <w:sz w:val="24"/>
          <w:szCs w:val="24"/>
          <w:highlight w:val="none"/>
        </w:rPr>
      </w:pPr>
      <w:r>
        <w:rPr>
          <w:rFonts w:hint="eastAsia" w:ascii="宋体" w:hAnsi="宋体" w:cs="宋体"/>
          <w:sz w:val="24"/>
          <w:szCs w:val="24"/>
          <w:highlight w:val="none"/>
        </w:rPr>
        <w:t>（一）甲方的权利和义务：</w:t>
      </w:r>
    </w:p>
    <w:p w14:paraId="006108A0">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1.</w:t>
      </w:r>
      <w:r>
        <w:rPr>
          <w:rFonts w:hint="eastAsia" w:ascii="宋体" w:hAnsi="宋体" w:eastAsia="宋体" w:cs="宋体"/>
          <w:color w:val="auto"/>
          <w:sz w:val="24"/>
          <w:highlight w:val="none"/>
        </w:rPr>
        <w:t>负责检查监督乙方管理工作的实施及制度的执行情况；</w:t>
      </w:r>
    </w:p>
    <w:p w14:paraId="7E6E15B9">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2.</w:t>
      </w:r>
      <w:r>
        <w:rPr>
          <w:rFonts w:hint="eastAsia" w:ascii="宋体" w:hAnsi="宋体" w:eastAsia="宋体" w:cs="宋体"/>
          <w:color w:val="auto"/>
          <w:sz w:val="24"/>
          <w:highlight w:val="none"/>
        </w:rPr>
        <w:t>根据本合同规定，按时向乙方支付应付服务费用；</w:t>
      </w:r>
    </w:p>
    <w:p w14:paraId="70DDACB0">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lang w:eastAsia="zh-CN"/>
        </w:rPr>
      </w:pPr>
      <w:r>
        <w:rPr>
          <w:rFonts w:hint="eastAsia" w:ascii="宋体" w:hAnsi="宋体" w:cs="宋体"/>
          <w:color w:val="auto"/>
          <w:sz w:val="24"/>
          <w:highlight w:val="none"/>
          <w:lang w:val="en-US" w:eastAsia="zh-CN"/>
        </w:rPr>
        <w:t>3</w:t>
      </w:r>
      <w:r>
        <w:rPr>
          <w:rFonts w:hint="eastAsia" w:ascii="宋体" w:hAnsi="宋体" w:eastAsia="宋体" w:cs="宋体"/>
          <w:color w:val="auto"/>
          <w:sz w:val="24"/>
          <w:highlight w:val="none"/>
        </w:rPr>
        <w:t>．国家法律、法规所规定由甲方承担的其它责任</w:t>
      </w:r>
      <w:r>
        <w:rPr>
          <w:rFonts w:hint="eastAsia" w:ascii="宋体" w:hAnsi="宋体" w:cs="宋体"/>
          <w:color w:val="auto"/>
          <w:sz w:val="24"/>
          <w:highlight w:val="none"/>
          <w:lang w:eastAsia="zh-CN"/>
        </w:rPr>
        <w:t>；</w:t>
      </w:r>
    </w:p>
    <w:p w14:paraId="0B59F897">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4</w:t>
      </w:r>
      <w:r>
        <w:rPr>
          <w:rFonts w:hint="eastAsia" w:ascii="宋体" w:hAnsi="宋体" w:eastAsia="宋体" w:cs="宋体"/>
          <w:color w:val="auto"/>
          <w:sz w:val="24"/>
          <w:highlight w:val="none"/>
        </w:rPr>
        <w:t>.甲方将向乙方提供为完成服务工作所需要的信息、资料和其他相关协助。</w:t>
      </w:r>
    </w:p>
    <w:p w14:paraId="21039521">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lang w:eastAsia="zh-CN"/>
        </w:rPr>
      </w:pPr>
      <w:r>
        <w:rPr>
          <w:rFonts w:hint="eastAsia" w:ascii="宋体" w:hAnsi="宋体" w:cs="宋体"/>
          <w:color w:val="auto"/>
          <w:sz w:val="24"/>
          <w:highlight w:val="none"/>
          <w:lang w:val="en-US" w:eastAsia="zh-CN"/>
        </w:rPr>
        <w:t>5</w:t>
      </w:r>
      <w:r>
        <w:rPr>
          <w:rFonts w:hint="eastAsia" w:ascii="宋体" w:hAnsi="宋体" w:eastAsia="宋体" w:cs="宋体"/>
          <w:color w:val="auto"/>
          <w:sz w:val="24"/>
          <w:highlight w:val="none"/>
        </w:rPr>
        <w:t>.甲方若认为乙方履行合同不力严重影响项目服务质量，甲方有权要求更换乙方主要人员，直至终止合同</w:t>
      </w:r>
      <w:r>
        <w:rPr>
          <w:rFonts w:hint="eastAsia" w:ascii="宋体" w:hAnsi="宋体" w:cs="宋体"/>
          <w:color w:val="auto"/>
          <w:sz w:val="24"/>
          <w:highlight w:val="none"/>
          <w:lang w:eastAsia="zh-CN"/>
        </w:rPr>
        <w:t>；</w:t>
      </w:r>
    </w:p>
    <w:p w14:paraId="39ED5F86">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6.甲方有权阐述对具体问题的意见和建议</w:t>
      </w:r>
      <w:r>
        <w:rPr>
          <w:rFonts w:hint="eastAsia" w:ascii="宋体" w:hAnsi="宋体" w:cs="宋体"/>
          <w:color w:val="auto"/>
          <w:sz w:val="24"/>
          <w:highlight w:val="none"/>
          <w:lang w:eastAsia="zh-CN"/>
        </w:rPr>
        <w:t>；</w:t>
      </w:r>
    </w:p>
    <w:p w14:paraId="4F49C0D9">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7</w:t>
      </w:r>
      <w:r>
        <w:rPr>
          <w:rFonts w:hint="eastAsia" w:ascii="宋体" w:hAnsi="宋体" w:eastAsia="宋体" w:cs="宋体"/>
          <w:color w:val="auto"/>
          <w:sz w:val="24"/>
          <w:highlight w:val="none"/>
        </w:rPr>
        <w:t>.甲方有权对服务质量进行评估，若服务评估结果不合格，甲方有权扣除不超过10%的合同金额或终止合同。</w:t>
      </w:r>
    </w:p>
    <w:p w14:paraId="020CA3BC">
      <w:pPr>
        <w:keepNext w:val="0"/>
        <w:keepLines w:val="0"/>
        <w:pageBreakBefore w:val="0"/>
        <w:kinsoku/>
        <w:wordWrap/>
        <w:topLinePunct w:val="0"/>
        <w:bidi w:val="0"/>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（二）乙方的权利和义务：</w:t>
      </w:r>
    </w:p>
    <w:p w14:paraId="491941D4">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cs="宋体"/>
          <w:color w:val="auto"/>
          <w:sz w:val="24"/>
          <w:highlight w:val="none"/>
          <w:lang w:val="en-US" w:eastAsia="zh-CN"/>
        </w:rPr>
        <w:t>.</w:t>
      </w:r>
      <w:r>
        <w:rPr>
          <w:rFonts w:hint="eastAsia" w:ascii="宋体" w:hAnsi="宋体" w:eastAsia="宋体" w:cs="宋体"/>
          <w:color w:val="auto"/>
          <w:sz w:val="24"/>
          <w:highlight w:val="none"/>
        </w:rPr>
        <w:t>对本合同规定的委托服务范围内的项目享有管理权及服务义务；</w:t>
      </w:r>
    </w:p>
    <w:p w14:paraId="48BFC2B5">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2.</w:t>
      </w:r>
      <w:r>
        <w:rPr>
          <w:rFonts w:hint="eastAsia" w:ascii="宋体" w:hAnsi="宋体" w:eastAsia="宋体" w:cs="宋体"/>
          <w:color w:val="auto"/>
          <w:sz w:val="24"/>
          <w:highlight w:val="none"/>
        </w:rPr>
        <w:t>及时向甲方通告本项目服务范围内有关服务的重大事项；</w:t>
      </w:r>
    </w:p>
    <w:p w14:paraId="6C86A195">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3.</w:t>
      </w:r>
      <w:r>
        <w:rPr>
          <w:rFonts w:hint="eastAsia" w:ascii="宋体" w:hAnsi="宋体" w:eastAsia="宋体" w:cs="宋体"/>
          <w:color w:val="auto"/>
          <w:sz w:val="24"/>
          <w:highlight w:val="none"/>
        </w:rPr>
        <w:t>接受项目行业管理部门及政府有关部门的指导，接受甲方的监督；</w:t>
      </w:r>
    </w:p>
    <w:p w14:paraId="4B178971">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lang w:eastAsia="zh-CN"/>
        </w:rPr>
      </w:pPr>
      <w:r>
        <w:rPr>
          <w:rFonts w:hint="eastAsia" w:ascii="宋体" w:hAnsi="宋体" w:cs="宋体"/>
          <w:color w:val="auto"/>
          <w:sz w:val="24"/>
          <w:highlight w:val="none"/>
          <w:lang w:val="en-US" w:eastAsia="zh-CN"/>
        </w:rPr>
        <w:t>4.</w:t>
      </w:r>
      <w:r>
        <w:rPr>
          <w:rFonts w:hint="eastAsia" w:ascii="宋体" w:hAnsi="宋体" w:eastAsia="宋体" w:cs="宋体"/>
          <w:color w:val="auto"/>
          <w:sz w:val="24"/>
          <w:highlight w:val="none"/>
        </w:rPr>
        <w:t>国家法律、法规所规定由乙方承担的其它责任</w:t>
      </w:r>
      <w:r>
        <w:rPr>
          <w:rFonts w:hint="eastAsia" w:ascii="宋体" w:hAnsi="宋体" w:cs="宋体"/>
          <w:color w:val="auto"/>
          <w:sz w:val="24"/>
          <w:highlight w:val="none"/>
          <w:lang w:eastAsia="zh-CN"/>
        </w:rPr>
        <w:t>；</w:t>
      </w:r>
    </w:p>
    <w:p w14:paraId="0E2F7B72">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lang w:eastAsia="zh-CN"/>
        </w:rPr>
      </w:pPr>
      <w:r>
        <w:rPr>
          <w:rFonts w:hint="eastAsia" w:ascii="宋体" w:hAnsi="宋体" w:cs="宋体"/>
          <w:color w:val="auto"/>
          <w:sz w:val="24"/>
          <w:highlight w:val="none"/>
          <w:lang w:val="en-US" w:eastAsia="zh-CN"/>
        </w:rPr>
        <w:t>5</w:t>
      </w:r>
      <w:r>
        <w:rPr>
          <w:rFonts w:hint="eastAsia" w:ascii="宋体" w:hAnsi="宋体" w:eastAsia="宋体" w:cs="宋体"/>
          <w:color w:val="auto"/>
          <w:sz w:val="24"/>
          <w:highlight w:val="none"/>
        </w:rPr>
        <w:t>.乙方必须具有履行本合同书所需的技能，必须按照相关的职业准则完成其全部职责</w:t>
      </w:r>
      <w:r>
        <w:rPr>
          <w:rFonts w:hint="eastAsia" w:ascii="宋体" w:hAnsi="宋体" w:cs="宋体"/>
          <w:color w:val="auto"/>
          <w:sz w:val="24"/>
          <w:highlight w:val="none"/>
          <w:lang w:eastAsia="zh-CN"/>
        </w:rPr>
        <w:t>；</w:t>
      </w:r>
    </w:p>
    <w:p w14:paraId="4A4E48E4">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lang w:eastAsia="zh-CN"/>
        </w:rPr>
      </w:pPr>
      <w:r>
        <w:rPr>
          <w:rFonts w:hint="eastAsia" w:ascii="宋体" w:hAnsi="宋体" w:cs="宋体"/>
          <w:color w:val="auto"/>
          <w:sz w:val="24"/>
          <w:highlight w:val="none"/>
          <w:lang w:val="en-US" w:eastAsia="zh-CN"/>
        </w:rPr>
        <w:t>6</w:t>
      </w:r>
      <w:r>
        <w:rPr>
          <w:rFonts w:hint="eastAsia" w:ascii="宋体" w:hAnsi="宋体" w:eastAsia="宋体" w:cs="宋体"/>
          <w:color w:val="auto"/>
          <w:sz w:val="24"/>
          <w:highlight w:val="none"/>
        </w:rPr>
        <w:t>.乙方应根据本合同的约定提交相关文件、资料</w:t>
      </w:r>
      <w:r>
        <w:rPr>
          <w:rFonts w:hint="eastAsia" w:ascii="宋体" w:hAnsi="宋体" w:cs="宋体"/>
          <w:color w:val="auto"/>
          <w:sz w:val="24"/>
          <w:highlight w:val="none"/>
          <w:lang w:eastAsia="zh-CN"/>
        </w:rPr>
        <w:t>；</w:t>
      </w:r>
    </w:p>
    <w:p w14:paraId="244B267C">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lang w:eastAsia="zh-CN"/>
        </w:rPr>
      </w:pPr>
      <w:r>
        <w:rPr>
          <w:rFonts w:hint="eastAsia" w:ascii="宋体" w:hAnsi="宋体" w:cs="宋体"/>
          <w:color w:val="auto"/>
          <w:sz w:val="24"/>
          <w:highlight w:val="none"/>
          <w:lang w:val="en-US" w:eastAsia="zh-CN"/>
        </w:rPr>
        <w:t>7</w:t>
      </w:r>
      <w:r>
        <w:rPr>
          <w:rFonts w:hint="eastAsia" w:ascii="宋体" w:hAnsi="宋体" w:eastAsia="宋体" w:cs="宋体"/>
          <w:color w:val="auto"/>
          <w:sz w:val="24"/>
          <w:highlight w:val="none"/>
        </w:rPr>
        <w:t>.对甲方提供的资料严格保密</w:t>
      </w:r>
      <w:r>
        <w:rPr>
          <w:rFonts w:hint="eastAsia" w:ascii="宋体" w:hAnsi="宋体" w:cs="宋体"/>
          <w:color w:val="auto"/>
          <w:sz w:val="24"/>
          <w:highlight w:val="none"/>
          <w:lang w:eastAsia="zh-CN"/>
        </w:rPr>
        <w:t>；</w:t>
      </w:r>
    </w:p>
    <w:p w14:paraId="3A1163D5">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lang w:eastAsia="zh-CN"/>
        </w:rPr>
      </w:pPr>
      <w:r>
        <w:rPr>
          <w:rFonts w:hint="eastAsia" w:ascii="宋体" w:hAnsi="宋体" w:cs="宋体"/>
          <w:color w:val="auto"/>
          <w:sz w:val="24"/>
          <w:highlight w:val="none"/>
          <w:lang w:val="en-US" w:eastAsia="zh-CN"/>
        </w:rPr>
        <w:t>8</w:t>
      </w:r>
      <w:r>
        <w:rPr>
          <w:rFonts w:hint="eastAsia" w:ascii="宋体" w:hAnsi="宋体" w:eastAsia="宋体" w:cs="宋体"/>
          <w:color w:val="auto"/>
          <w:sz w:val="24"/>
          <w:highlight w:val="none"/>
        </w:rPr>
        <w:t>.解答甲方提出的与项目有关的询问，接受甲方监督和检查</w:t>
      </w:r>
      <w:r>
        <w:rPr>
          <w:rFonts w:hint="eastAsia" w:ascii="宋体" w:hAnsi="宋体" w:cs="宋体"/>
          <w:color w:val="auto"/>
          <w:sz w:val="24"/>
          <w:highlight w:val="none"/>
          <w:lang w:eastAsia="zh-CN"/>
        </w:rPr>
        <w:t>；</w:t>
      </w:r>
    </w:p>
    <w:p w14:paraId="6A44F1D3">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lang w:eastAsia="zh-CN"/>
        </w:rPr>
      </w:pPr>
      <w:r>
        <w:rPr>
          <w:rFonts w:hint="eastAsia" w:ascii="宋体" w:hAnsi="宋体" w:cs="宋体"/>
          <w:color w:val="auto"/>
          <w:sz w:val="24"/>
          <w:highlight w:val="none"/>
          <w:lang w:val="en-US" w:eastAsia="zh-CN"/>
        </w:rPr>
        <w:t>9</w:t>
      </w:r>
      <w:r>
        <w:rPr>
          <w:rFonts w:hint="eastAsia" w:ascii="宋体" w:hAnsi="宋体" w:eastAsia="宋体" w:cs="宋体"/>
          <w:color w:val="auto"/>
          <w:sz w:val="24"/>
          <w:highlight w:val="none"/>
        </w:rPr>
        <w:t>.乙方应根据本合同的约定提供服务并提交工作成果，确保所提交成果的</w:t>
      </w:r>
      <w:r>
        <w:rPr>
          <w:rFonts w:hint="eastAsia" w:ascii="宋体" w:hAnsi="宋体" w:cs="宋体"/>
          <w:color w:val="auto"/>
          <w:sz w:val="24"/>
          <w:highlight w:val="none"/>
          <w:lang w:val="en-US" w:eastAsia="zh-CN"/>
        </w:rPr>
        <w:t>资料</w:t>
      </w:r>
      <w:r>
        <w:rPr>
          <w:rFonts w:hint="eastAsia"/>
          <w:sz w:val="24"/>
        </w:rPr>
        <w:t>必须符合相关国家标准</w:t>
      </w:r>
      <w:r>
        <w:rPr>
          <w:rFonts w:hint="eastAsia" w:ascii="宋体" w:hAnsi="宋体" w:cs="宋体"/>
          <w:color w:val="auto"/>
          <w:sz w:val="24"/>
          <w:highlight w:val="none"/>
          <w:lang w:eastAsia="zh-CN"/>
        </w:rPr>
        <w:t>；</w:t>
      </w:r>
    </w:p>
    <w:p w14:paraId="3A9A5058">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10</w:t>
      </w:r>
      <w:r>
        <w:rPr>
          <w:rFonts w:hint="eastAsia" w:ascii="宋体" w:hAnsi="宋体" w:eastAsia="宋体" w:cs="宋体"/>
          <w:color w:val="auto"/>
          <w:sz w:val="24"/>
          <w:highlight w:val="none"/>
        </w:rPr>
        <w:t>.乙方人员服务期中发生任何安全问题均与甲方无关。</w:t>
      </w:r>
    </w:p>
    <w:p w14:paraId="397D0857">
      <w:pPr>
        <w:pStyle w:val="6"/>
        <w:keepNext w:val="0"/>
        <w:keepLines w:val="0"/>
        <w:pageBreakBefore w:val="0"/>
        <w:kinsoku/>
        <w:wordWrap/>
        <w:topLinePunct w:val="0"/>
        <w:bidi w:val="0"/>
        <w:snapToGrid/>
        <w:spacing w:line="360" w:lineRule="auto"/>
        <w:textAlignment w:val="auto"/>
        <w:rPr>
          <w:rFonts w:ascii="宋体" w:hAnsi="宋体" w:cs="宋体"/>
          <w:b/>
          <w:color w:val="auto"/>
          <w:sz w:val="24"/>
          <w:highlight w:val="none"/>
        </w:rPr>
      </w:pPr>
      <w:r>
        <w:rPr>
          <w:rFonts w:hint="eastAsia" w:hAnsi="宋体" w:cs="宋体"/>
          <w:b/>
          <w:color w:val="auto"/>
          <w:sz w:val="24"/>
          <w:szCs w:val="24"/>
          <w:highlight w:val="none"/>
          <w:lang w:val="en-US" w:eastAsia="zh-CN"/>
        </w:rPr>
        <w:t>七</w:t>
      </w:r>
      <w:r>
        <w:rPr>
          <w:rFonts w:hint="eastAsia" w:ascii="宋体" w:hAnsi="宋体" w:eastAsia="宋体" w:cs="宋体"/>
          <w:b/>
          <w:color w:val="auto"/>
          <w:sz w:val="24"/>
          <w:szCs w:val="24"/>
          <w:highlight w:val="none"/>
          <w:lang w:val="zh-CN"/>
        </w:rPr>
        <w:t>、</w:t>
      </w:r>
      <w:r>
        <w:rPr>
          <w:rFonts w:hint="eastAsia" w:ascii="宋体" w:hAnsi="宋体" w:cs="宋体"/>
          <w:b/>
          <w:color w:val="auto"/>
          <w:sz w:val="24"/>
          <w:highlight w:val="none"/>
        </w:rPr>
        <w:t>知识产权</w:t>
      </w:r>
    </w:p>
    <w:p w14:paraId="4F0B1E89">
      <w:pPr>
        <w:pStyle w:val="1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宋体"/>
          <w:sz w:val="24"/>
          <w:highlight w:val="none"/>
        </w:rPr>
      </w:pPr>
      <w:r>
        <w:rPr>
          <w:rFonts w:hint="eastAsia" w:ascii="宋体" w:hAnsi="宋体" w:cs="宋体"/>
          <w:color w:val="auto"/>
          <w:sz w:val="24"/>
          <w:highlight w:val="none"/>
          <w:lang w:val="en-US" w:eastAsia="zh-CN"/>
        </w:rPr>
        <w:t>1.</w:t>
      </w:r>
      <w:r>
        <w:rPr>
          <w:rFonts w:hint="eastAsia" w:ascii="宋体" w:hAnsi="宋体" w:cs="宋体"/>
          <w:sz w:val="24"/>
          <w:highlight w:val="none"/>
        </w:rPr>
        <w:t>未经甲乙双方商定，乙方不得向任何第三方提供相关技术资料。本项目在开发、使用和维护过程中接触到的甲方的所有资料，未经甲方授权代表书面许可，不得留存，私自查阅及向任何第三方泄露。</w:t>
      </w:r>
    </w:p>
    <w:p w14:paraId="7DA0F573">
      <w:pPr>
        <w:pStyle w:val="1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宋体"/>
          <w:sz w:val="24"/>
          <w:highlight w:val="none"/>
        </w:rPr>
      </w:pPr>
      <w:r>
        <w:rPr>
          <w:rFonts w:hint="eastAsia" w:ascii="宋体" w:hAnsi="宋体" w:cs="宋体"/>
          <w:sz w:val="24"/>
          <w:highlight w:val="none"/>
          <w:lang w:val="en-US" w:eastAsia="zh-CN"/>
        </w:rPr>
        <w:t>2.</w:t>
      </w:r>
      <w:r>
        <w:rPr>
          <w:rFonts w:hint="eastAsia" w:ascii="宋体" w:hAnsi="宋体" w:cs="宋体"/>
          <w:sz w:val="24"/>
          <w:highlight w:val="none"/>
        </w:rPr>
        <w:t>甲方对乙方本合同项目正常运行和维护所需的各个部分的软硬件拥有全部使用权。未事先获得甲方书面许可，任何人不得擅自使用。</w:t>
      </w:r>
    </w:p>
    <w:p w14:paraId="10AD6F15">
      <w:pPr>
        <w:pStyle w:val="1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宋体"/>
          <w:sz w:val="24"/>
          <w:highlight w:val="none"/>
        </w:rPr>
      </w:pPr>
      <w:r>
        <w:rPr>
          <w:rFonts w:hint="eastAsia" w:ascii="宋体" w:hAnsi="宋体" w:cs="宋体"/>
          <w:sz w:val="24"/>
          <w:highlight w:val="none"/>
          <w:lang w:val="en-US" w:eastAsia="zh-CN"/>
        </w:rPr>
        <w:t>3.</w:t>
      </w:r>
      <w:r>
        <w:rPr>
          <w:rFonts w:hint="eastAsia" w:ascii="宋体" w:hAnsi="宋体" w:cs="宋体"/>
          <w:sz w:val="24"/>
          <w:highlight w:val="none"/>
        </w:rPr>
        <w:t>乙方保证最终提供给甲方的本合同项目整体不得包含任何第三方的知识产权或引起任何第三方基于该产品知识产权的指控。</w:t>
      </w:r>
    </w:p>
    <w:p w14:paraId="02EEE601">
      <w:pPr>
        <w:pStyle w:val="1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宋体"/>
          <w:sz w:val="24"/>
          <w:highlight w:val="none"/>
        </w:rPr>
      </w:pPr>
      <w:r>
        <w:rPr>
          <w:rFonts w:hint="eastAsia" w:ascii="宋体" w:hAnsi="宋体" w:cs="宋体"/>
          <w:sz w:val="24"/>
          <w:highlight w:val="none"/>
          <w:lang w:val="en-US" w:eastAsia="zh-CN"/>
        </w:rPr>
        <w:t>4.</w:t>
      </w:r>
      <w:r>
        <w:rPr>
          <w:rFonts w:hint="eastAsia" w:ascii="宋体" w:hAnsi="宋体" w:cs="宋体"/>
          <w:sz w:val="24"/>
          <w:highlight w:val="none"/>
        </w:rPr>
        <w:t>如第三方指控乙方或甲方侵犯了该方相关知识产权，乙方将自费就上述指控为甲方辩护，并支付诉讼或经甲方同意的和解中甲方发生的一切费用以及损害赔偿金、损失和律师费。对甲方因该纠纷产生的相应损失，乙方应当予以赔偿。</w:t>
      </w:r>
    </w:p>
    <w:p w14:paraId="3FE99149">
      <w:pPr>
        <w:pStyle w:val="1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宋体"/>
          <w:sz w:val="24"/>
          <w:highlight w:val="none"/>
        </w:rPr>
      </w:pPr>
      <w:r>
        <w:rPr>
          <w:rFonts w:hint="eastAsia" w:ascii="宋体" w:hAnsi="宋体" w:cs="宋体"/>
          <w:sz w:val="24"/>
          <w:highlight w:val="none"/>
          <w:lang w:val="en-US" w:eastAsia="zh-CN"/>
        </w:rPr>
        <w:t>5.</w:t>
      </w:r>
      <w:r>
        <w:rPr>
          <w:rFonts w:hint="eastAsia" w:ascii="宋体" w:hAnsi="宋体" w:cs="宋体"/>
          <w:sz w:val="24"/>
          <w:highlight w:val="none"/>
        </w:rPr>
        <w:t>本合同条款的规定不因本合同的到期而失效。</w:t>
      </w:r>
    </w:p>
    <w:p w14:paraId="70197F49">
      <w:pPr>
        <w:pStyle w:val="13"/>
        <w:spacing w:line="360" w:lineRule="auto"/>
        <w:ind w:left="0"/>
        <w:rPr>
          <w:rFonts w:asciiTheme="minorEastAsia" w:hAnsiTheme="minorEastAsia" w:eastAsiaTheme="minorEastAsia"/>
          <w:b/>
          <w:bCs/>
          <w:color w:val="000000"/>
          <w:highlight w:val="none"/>
          <w:lang w:eastAsia="zh-CN"/>
        </w:rPr>
      </w:pPr>
      <w:r>
        <w:rPr>
          <w:rFonts w:hint="eastAsia" w:asciiTheme="minorEastAsia" w:hAnsiTheme="minorEastAsia" w:eastAsiaTheme="minorEastAsia"/>
          <w:b/>
          <w:bCs/>
          <w:color w:val="000000"/>
          <w:highlight w:val="none"/>
          <w:lang w:val="en-US" w:eastAsia="zh-CN"/>
        </w:rPr>
        <w:t>八</w:t>
      </w:r>
      <w:r>
        <w:rPr>
          <w:rFonts w:hint="eastAsia" w:asciiTheme="minorEastAsia" w:hAnsiTheme="minorEastAsia" w:eastAsiaTheme="minorEastAsia"/>
          <w:b/>
          <w:bCs/>
          <w:color w:val="000000"/>
          <w:highlight w:val="none"/>
          <w:lang w:eastAsia="zh-CN"/>
        </w:rPr>
        <w:t>、其它事项</w:t>
      </w:r>
    </w:p>
    <w:p w14:paraId="0757469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cs="宋体"/>
          <w:sz w:val="24"/>
          <w:highlight w:val="none"/>
        </w:rPr>
      </w:pPr>
      <w:r>
        <w:rPr>
          <w:rFonts w:hint="eastAsia" w:ascii="宋体" w:hAnsi="宋体" w:cs="宋体"/>
          <w:sz w:val="24"/>
          <w:highlight w:val="none"/>
          <w:lang w:val="en-US" w:eastAsia="zh-CN"/>
        </w:rPr>
        <w:t>1.</w:t>
      </w:r>
      <w:r>
        <w:rPr>
          <w:rFonts w:hint="eastAsia" w:ascii="宋体" w:hAnsi="宋体" w:cs="宋体"/>
          <w:sz w:val="24"/>
          <w:highlight w:val="none"/>
        </w:rPr>
        <w:t>乙方不得转让、分包给其它单位或个人。</w:t>
      </w:r>
    </w:p>
    <w:p w14:paraId="1D457E4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cs="宋体"/>
          <w:sz w:val="24"/>
          <w:highlight w:val="none"/>
        </w:rPr>
      </w:pPr>
      <w:r>
        <w:rPr>
          <w:rFonts w:hint="eastAsia" w:ascii="宋体" w:hAnsi="宋体" w:cs="宋体"/>
          <w:sz w:val="24"/>
          <w:highlight w:val="none"/>
          <w:lang w:val="en-US" w:eastAsia="zh-CN"/>
        </w:rPr>
        <w:t>2.</w:t>
      </w:r>
      <w:r>
        <w:rPr>
          <w:rFonts w:hint="eastAsia" w:ascii="宋体" w:hAnsi="宋体" w:cs="宋体"/>
          <w:sz w:val="24"/>
          <w:highlight w:val="none"/>
        </w:rPr>
        <w:t>乙方的响应文件和承诺等内容将列入合同。</w:t>
      </w:r>
    </w:p>
    <w:p w14:paraId="1C1A7F32">
      <w:pPr>
        <w:snapToGrid w:val="0"/>
        <w:spacing w:line="360" w:lineRule="auto"/>
        <w:rPr>
          <w:rFonts w:hint="eastAsia" w:ascii="宋体" w:hAnsi="宋体" w:cs="宋体"/>
          <w:b/>
          <w:bCs/>
          <w:sz w:val="24"/>
          <w:highlight w:val="none"/>
        </w:rPr>
      </w:pPr>
      <w:r>
        <w:rPr>
          <w:rFonts w:hint="eastAsia" w:ascii="宋体" w:hAnsi="宋体" w:cs="宋体"/>
          <w:b/>
          <w:bCs/>
          <w:sz w:val="24"/>
          <w:highlight w:val="none"/>
          <w:lang w:val="en-US" w:eastAsia="zh-CN"/>
        </w:rPr>
        <w:t>九</w:t>
      </w:r>
      <w:r>
        <w:rPr>
          <w:rFonts w:hint="eastAsia" w:ascii="宋体" w:hAnsi="宋体" w:cs="宋体"/>
          <w:b/>
          <w:bCs/>
          <w:sz w:val="24"/>
          <w:highlight w:val="none"/>
        </w:rPr>
        <w:t>、合同的解除</w:t>
      </w:r>
    </w:p>
    <w:p w14:paraId="0643B446">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b w:val="0"/>
          <w:bCs w:val="0"/>
          <w:sz w:val="24"/>
          <w:highlight w:val="none"/>
          <w:lang w:val="en-US" w:eastAsia="zh-CN"/>
        </w:rPr>
      </w:pPr>
      <w:r>
        <w:rPr>
          <w:rFonts w:hint="eastAsia" w:ascii="宋体" w:hAnsi="宋体" w:eastAsia="宋体" w:cs="宋体"/>
          <w:b w:val="0"/>
          <w:bCs w:val="0"/>
          <w:sz w:val="24"/>
          <w:highlight w:val="none"/>
          <w:lang w:val="en-US" w:eastAsia="zh-CN"/>
        </w:rPr>
        <w:t>1.如出现以下情形之一的，甲方有权单方解除合同，并要求乙方承担违约责任：</w:t>
      </w:r>
    </w:p>
    <w:p w14:paraId="4D32296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b w:val="0"/>
          <w:bCs w:val="0"/>
          <w:sz w:val="24"/>
          <w:highlight w:val="none"/>
          <w:lang w:val="en-US" w:eastAsia="zh-CN"/>
        </w:rPr>
      </w:pPr>
      <w:r>
        <w:rPr>
          <w:rFonts w:hint="eastAsia" w:ascii="宋体" w:hAnsi="宋体" w:eastAsia="宋体" w:cs="宋体"/>
          <w:b w:val="0"/>
          <w:bCs w:val="0"/>
          <w:sz w:val="24"/>
          <w:highlight w:val="none"/>
          <w:lang w:val="en-US" w:eastAsia="zh-CN"/>
        </w:rPr>
        <w:t>（1）乙方造成甲方人员或第三人人身伤害或其他安全事故的；</w:t>
      </w:r>
    </w:p>
    <w:p w14:paraId="7D9CC49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b w:val="0"/>
          <w:bCs w:val="0"/>
          <w:sz w:val="24"/>
          <w:highlight w:val="none"/>
          <w:lang w:val="en-US" w:eastAsia="zh-CN"/>
        </w:rPr>
      </w:pPr>
      <w:r>
        <w:rPr>
          <w:rFonts w:hint="eastAsia" w:ascii="宋体" w:hAnsi="宋体" w:eastAsia="宋体" w:cs="宋体"/>
          <w:b w:val="0"/>
          <w:bCs w:val="0"/>
          <w:sz w:val="24"/>
          <w:highlight w:val="none"/>
          <w:lang w:val="en-US" w:eastAsia="zh-CN"/>
        </w:rPr>
        <w:t>（2）乙方违反约定，或不能完成甲方指定的工作任务，经甲方指出后五个工作日内仍未改正的。</w:t>
      </w:r>
    </w:p>
    <w:p w14:paraId="4DFB60F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b w:val="0"/>
          <w:bCs w:val="0"/>
          <w:sz w:val="24"/>
          <w:highlight w:val="none"/>
          <w:lang w:val="en-US" w:eastAsia="zh-CN"/>
        </w:rPr>
      </w:pPr>
      <w:r>
        <w:rPr>
          <w:rFonts w:hint="eastAsia" w:ascii="宋体" w:hAnsi="宋体" w:eastAsia="宋体" w:cs="宋体"/>
          <w:b w:val="0"/>
          <w:bCs w:val="0"/>
          <w:sz w:val="24"/>
          <w:highlight w:val="none"/>
          <w:lang w:val="en-US" w:eastAsia="zh-CN"/>
        </w:rPr>
        <w:t>（3）本合同约定属于乙方的义务，但乙方未按合同履行的其他情形。</w:t>
      </w:r>
    </w:p>
    <w:p w14:paraId="65A6242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cs="宋体"/>
          <w:b/>
          <w:bCs/>
          <w:sz w:val="24"/>
          <w:highlight w:val="none"/>
        </w:rPr>
      </w:pPr>
      <w:r>
        <w:rPr>
          <w:rFonts w:hint="eastAsia" w:ascii="宋体" w:hAnsi="宋体" w:cs="宋体"/>
          <w:b w:val="0"/>
          <w:bCs w:val="0"/>
          <w:sz w:val="24"/>
          <w:highlight w:val="none"/>
          <w:lang w:val="en-US" w:eastAsia="zh-CN"/>
        </w:rPr>
        <w:t>2.</w:t>
      </w:r>
      <w:r>
        <w:rPr>
          <w:rFonts w:hint="eastAsia" w:ascii="宋体" w:hAnsi="宋体" w:cs="宋体"/>
          <w:b w:val="0"/>
          <w:bCs w:val="0"/>
          <w:sz w:val="24"/>
          <w:highlight w:val="none"/>
        </w:rPr>
        <w:t>合同继续履行将损害国家利益和社会公共利益的，双方当事人应当中止或者终止合同。有过错的一方应当承担赔偿责任，双方当事人都有过错的，各自承担相应的责任。</w:t>
      </w:r>
    </w:p>
    <w:p w14:paraId="2696B973">
      <w:pPr>
        <w:snapToGrid w:val="0"/>
        <w:spacing w:line="360" w:lineRule="auto"/>
        <w:rPr>
          <w:rFonts w:ascii="宋体" w:hAnsi="宋体" w:cs="宋体"/>
          <w:sz w:val="24"/>
          <w:highlight w:val="none"/>
        </w:rPr>
      </w:pPr>
      <w:r>
        <w:rPr>
          <w:rFonts w:hint="eastAsia" w:ascii="宋体" w:hAnsi="宋体" w:cs="宋体"/>
          <w:b/>
          <w:bCs/>
          <w:sz w:val="24"/>
          <w:highlight w:val="none"/>
        </w:rPr>
        <w:t>十、违约责任</w:t>
      </w:r>
    </w:p>
    <w:p w14:paraId="5CC21BEA">
      <w:pPr>
        <w:pStyle w:val="14"/>
        <w:keepNext w:val="0"/>
        <w:keepLines w:val="0"/>
        <w:pageBreakBefore w:val="0"/>
        <w:kinsoku/>
        <w:wordWrap/>
        <w:topLinePunct w:val="0"/>
        <w:bidi w:val="0"/>
        <w:snapToGrid/>
        <w:spacing w:line="360" w:lineRule="auto"/>
        <w:ind w:firstLine="48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1.乙方未按合同约定期限完成服务的，则自违约之日起每日应按照合同总金额的</w:t>
      </w:r>
      <w:r>
        <w:rPr>
          <w:rFonts w:hint="eastAsia" w:ascii="宋体" w:hAnsi="宋体" w:eastAsia="宋体" w:cs="宋体"/>
          <w:sz w:val="24"/>
          <w:highlight w:val="none"/>
          <w:u w:val="single"/>
          <w:lang w:val="en-US" w:eastAsia="zh-CN"/>
        </w:rPr>
        <w:t>5％</w:t>
      </w:r>
      <w:r>
        <w:rPr>
          <w:rFonts w:hint="eastAsia" w:ascii="宋体" w:hAnsi="宋体" w:eastAsia="宋体" w:cs="宋体"/>
          <w:sz w:val="24"/>
          <w:highlight w:val="none"/>
          <w:lang w:val="en-US" w:eastAsia="zh-CN"/>
        </w:rPr>
        <w:t>向甲方支付违约金。</w:t>
      </w:r>
    </w:p>
    <w:p w14:paraId="25DF2F3B">
      <w:pPr>
        <w:pStyle w:val="14"/>
        <w:keepNext w:val="0"/>
        <w:keepLines w:val="0"/>
        <w:pageBreakBefore w:val="0"/>
        <w:kinsoku/>
        <w:wordWrap/>
        <w:topLinePunct w:val="0"/>
        <w:bidi w:val="0"/>
        <w:snapToGrid/>
        <w:spacing w:line="360" w:lineRule="auto"/>
        <w:ind w:firstLine="48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2.若乙方未按售后服务承诺及时提供售后服务或提供服务质量不符合承诺要求等违约的，每次违约，乙方应按照合同总金额的</w:t>
      </w:r>
      <w:r>
        <w:rPr>
          <w:rFonts w:hint="eastAsia" w:ascii="宋体" w:hAnsi="宋体" w:eastAsia="宋体" w:cs="宋体"/>
          <w:sz w:val="24"/>
          <w:highlight w:val="none"/>
          <w:u w:val="single"/>
          <w:lang w:val="en-US" w:eastAsia="zh-CN"/>
        </w:rPr>
        <w:t>1％</w:t>
      </w:r>
      <w:r>
        <w:rPr>
          <w:rFonts w:hint="eastAsia" w:ascii="宋体" w:hAnsi="宋体" w:eastAsia="宋体" w:cs="宋体"/>
          <w:sz w:val="24"/>
          <w:highlight w:val="none"/>
          <w:lang w:val="en-US" w:eastAsia="zh-CN"/>
        </w:rPr>
        <w:t>向甲方支付违约金。同时，甲方有权自行聘请第三方提供相应服务，所发生的费用由乙方承担或由甲方直接从质保金中扣除（如约定质保金时），不足部分，甲方有权向乙方追偿。</w:t>
      </w:r>
    </w:p>
    <w:p w14:paraId="5FEF2952">
      <w:pPr>
        <w:pStyle w:val="14"/>
        <w:keepNext w:val="0"/>
        <w:keepLines w:val="0"/>
        <w:pageBreakBefore w:val="0"/>
        <w:kinsoku/>
        <w:wordWrap/>
        <w:topLinePunct w:val="0"/>
        <w:bidi w:val="0"/>
        <w:snapToGrid/>
        <w:spacing w:line="360" w:lineRule="auto"/>
        <w:ind w:firstLine="48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3.在乙方履行合同义务的整个过程中，造成甲方、乙方或第三方人身或财产损失的，由乙方承担全部责任。</w:t>
      </w:r>
    </w:p>
    <w:p w14:paraId="406342BA">
      <w:pPr>
        <w:pStyle w:val="14"/>
        <w:keepNext w:val="0"/>
        <w:keepLines w:val="0"/>
        <w:pageBreakBefore w:val="0"/>
        <w:kinsoku/>
        <w:wordWrap/>
        <w:topLinePunct w:val="0"/>
        <w:bidi w:val="0"/>
        <w:snapToGrid/>
        <w:spacing w:line="360" w:lineRule="auto"/>
        <w:ind w:firstLine="48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4.双方同意，在不可抗力的影响下，受阻方可暂时停止执行本合同的受阻部分。当不可抗力事件持续的时间超过30日时，双方可就解除本合同及其未尽事宜进行协商处理。任何一方无须对不履行或延迟交货所引起的损失或损害负赔偿责任，但受影响一方应立即通知另一方，并提供有权部门的书面证明。因受影响一方未及时通知导致损失扩大的，损失扩大部分的违约责任由受影响的一方承担。</w:t>
      </w:r>
    </w:p>
    <w:p w14:paraId="7F8A8EF1">
      <w:pPr>
        <w:pStyle w:val="14"/>
        <w:keepNext w:val="0"/>
        <w:keepLines w:val="0"/>
        <w:pageBreakBefore w:val="0"/>
        <w:kinsoku/>
        <w:wordWrap/>
        <w:topLinePunct w:val="0"/>
        <w:bidi w:val="0"/>
        <w:snapToGrid/>
        <w:spacing w:line="360" w:lineRule="auto"/>
        <w:ind w:firstLine="48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5.如发生违约事件，守约方要求违约方支付违约金时，以书面方式通知违约方，内容包括违约事件、违约金、支付时间和方式等；违约方在收到上述通知后，</w:t>
      </w:r>
      <w:r>
        <w:rPr>
          <w:rFonts w:hint="eastAsia" w:ascii="宋体" w:hAnsi="宋体" w:cs="宋体"/>
          <w:sz w:val="24"/>
          <w:highlight w:val="none"/>
        </w:rPr>
        <w:t>应于</w:t>
      </w:r>
      <w:r>
        <w:rPr>
          <w:rFonts w:hint="eastAsia" w:ascii="宋体" w:hAnsi="宋体" w:cs="宋体"/>
          <w:sz w:val="24"/>
          <w:highlight w:val="none"/>
          <w:u w:val="single"/>
        </w:rPr>
        <w:t>30</w:t>
      </w:r>
      <w:r>
        <w:rPr>
          <w:rFonts w:hint="eastAsia" w:ascii="宋体" w:hAnsi="宋体" w:cs="宋体"/>
          <w:sz w:val="24"/>
          <w:highlight w:val="none"/>
        </w:rPr>
        <w:t>个工作日</w:t>
      </w:r>
      <w:r>
        <w:rPr>
          <w:rFonts w:hint="eastAsia" w:ascii="宋体" w:hAnsi="宋体" w:eastAsia="宋体" w:cs="宋体"/>
          <w:sz w:val="24"/>
          <w:highlight w:val="none"/>
          <w:lang w:val="en-US" w:eastAsia="zh-CN"/>
        </w:rPr>
        <w:t>内答复对方，并支付违约金。</w:t>
      </w:r>
    </w:p>
    <w:p w14:paraId="54D8158F">
      <w:pPr>
        <w:pStyle w:val="14"/>
        <w:keepNext w:val="0"/>
        <w:keepLines w:val="0"/>
        <w:pageBreakBefore w:val="0"/>
        <w:kinsoku/>
        <w:wordWrap/>
        <w:topLinePunct w:val="0"/>
        <w:bidi w:val="0"/>
        <w:snapToGrid/>
        <w:spacing w:line="360" w:lineRule="auto"/>
        <w:ind w:firstLine="48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6.如有未尽事宜，按《中华人民共和国民法典》中的相关条款执行。</w:t>
      </w:r>
    </w:p>
    <w:p w14:paraId="2868F4E8">
      <w:pPr>
        <w:pStyle w:val="14"/>
        <w:keepNext w:val="0"/>
        <w:keepLines w:val="0"/>
        <w:pageBreakBefore w:val="0"/>
        <w:kinsoku/>
        <w:wordWrap/>
        <w:topLinePunct w:val="0"/>
        <w:bidi w:val="0"/>
        <w:snapToGrid/>
        <w:spacing w:line="360" w:lineRule="auto"/>
        <w:ind w:left="0" w:leftChars="0" w:firstLine="0" w:firstLineChars="0"/>
        <w:textAlignment w:val="auto"/>
        <w:rPr>
          <w:rFonts w:hint="eastAsia" w:ascii="宋体" w:hAnsi="宋体" w:eastAsia="宋体" w:cs="宋体"/>
          <w:b/>
          <w:bCs/>
          <w:sz w:val="24"/>
          <w:highlight w:val="none"/>
        </w:rPr>
      </w:pPr>
      <w:r>
        <w:rPr>
          <w:rFonts w:hint="eastAsia" w:ascii="宋体" w:hAnsi="宋体" w:eastAsia="宋体" w:cs="宋体"/>
          <w:b/>
          <w:bCs/>
          <w:sz w:val="24"/>
          <w:highlight w:val="none"/>
          <w:lang w:val="en-US" w:eastAsia="zh-CN"/>
        </w:rPr>
        <w:t>十</w:t>
      </w:r>
      <w:r>
        <w:rPr>
          <w:rFonts w:hint="eastAsia" w:ascii="宋体" w:hAnsi="宋体" w:cs="宋体"/>
          <w:b/>
          <w:bCs/>
          <w:sz w:val="24"/>
          <w:highlight w:val="none"/>
          <w:lang w:val="en-US" w:eastAsia="zh-CN"/>
        </w:rPr>
        <w:t>一</w:t>
      </w:r>
      <w:r>
        <w:rPr>
          <w:rFonts w:hint="eastAsia" w:ascii="宋体" w:hAnsi="宋体" w:eastAsia="宋体" w:cs="宋体"/>
          <w:b/>
          <w:bCs/>
          <w:sz w:val="24"/>
          <w:highlight w:val="none"/>
        </w:rPr>
        <w:t>、不可抗力</w:t>
      </w:r>
    </w:p>
    <w:p w14:paraId="55405D20">
      <w:pPr>
        <w:pStyle w:val="14"/>
        <w:keepNext w:val="0"/>
        <w:keepLines w:val="0"/>
        <w:pageBreakBefore w:val="0"/>
        <w:kinsoku/>
        <w:wordWrap/>
        <w:topLinePunct w:val="0"/>
        <w:bidi w:val="0"/>
        <w:snapToGrid/>
        <w:spacing w:line="360" w:lineRule="auto"/>
        <w:ind w:firstLine="480"/>
        <w:textAlignment w:val="auto"/>
        <w:rPr>
          <w:rFonts w:hint="eastAsia" w:ascii="宋体" w:hAnsi="宋体" w:eastAsia="宋体" w:cs="宋体"/>
          <w:bCs/>
          <w:sz w:val="24"/>
          <w:highlight w:val="none"/>
        </w:rPr>
      </w:pPr>
      <w:r>
        <w:rPr>
          <w:rFonts w:hint="eastAsia" w:ascii="宋体" w:hAnsi="宋体" w:eastAsia="宋体" w:cs="宋体"/>
          <w:sz w:val="24"/>
          <w:highlight w:val="none"/>
        </w:rPr>
        <w:t>1.如果双方任何一方由于遭受诸如战争、严重火灾、洪水、台风、地震等重大自然灾害、以及双方同意的其他不可抗力的事故，致使影响合同履行，履行合同的期限应予以延长，延长的期限应相当于事故所影响的时间。不可抗力事故系指甲乙双方在缔结合同时所不能预见的，并且它的发生及其后果是无法避免和无法克服的事故。</w:t>
      </w:r>
    </w:p>
    <w:p w14:paraId="0FA459E1">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2.遭受不可抗力一方应在不可抗力事故发生后尽快以书面形式通知另一方；并在事故发生后</w:t>
      </w:r>
      <w:r>
        <w:rPr>
          <w:rFonts w:hint="eastAsia" w:ascii="宋体" w:hAnsi="宋体" w:eastAsia="宋体" w:cs="宋体"/>
          <w:sz w:val="24"/>
          <w:highlight w:val="none"/>
          <w:u w:val="single"/>
        </w:rPr>
        <w:t>十（10）</w:t>
      </w:r>
      <w:r>
        <w:rPr>
          <w:rFonts w:hint="eastAsia" w:ascii="宋体" w:hAnsi="宋体" w:eastAsia="宋体" w:cs="宋体"/>
          <w:sz w:val="24"/>
          <w:highlight w:val="none"/>
        </w:rPr>
        <w:t>个日历日内，将有关部门出具的证明文件、详细情况报告以及不可抗力对合同影响程度的说明用特快专递或挂号信的形式寄给另一方。如果不可抗力影响时间延续</w:t>
      </w:r>
      <w:r>
        <w:rPr>
          <w:rFonts w:hint="eastAsia" w:ascii="宋体" w:hAnsi="宋体" w:eastAsia="宋体" w:cs="宋体"/>
          <w:sz w:val="24"/>
          <w:highlight w:val="none"/>
          <w:u w:val="single"/>
        </w:rPr>
        <w:t>二十（20）</w:t>
      </w:r>
      <w:r>
        <w:rPr>
          <w:rFonts w:hint="eastAsia" w:ascii="宋体" w:hAnsi="宋体" w:eastAsia="宋体" w:cs="宋体"/>
          <w:sz w:val="24"/>
          <w:highlight w:val="none"/>
        </w:rPr>
        <w:t>个日历日以上，双方应通过友好协商在合理的时间内达成进一步履行合同或终止合同的协议。</w:t>
      </w:r>
    </w:p>
    <w:p w14:paraId="6DA21577">
      <w:pPr>
        <w:keepNext w:val="0"/>
        <w:keepLines w:val="0"/>
        <w:pageBreakBefore w:val="0"/>
        <w:kinsoku/>
        <w:wordWrap/>
        <w:topLinePunct w:val="0"/>
        <w:bidi w:val="0"/>
        <w:snapToGrid/>
        <w:spacing w:line="360" w:lineRule="auto"/>
        <w:textAlignment w:val="auto"/>
        <w:rPr>
          <w:rFonts w:hint="eastAsia" w:ascii="宋体" w:hAnsi="宋体" w:eastAsia="宋体" w:cs="宋体"/>
          <w:b/>
          <w:bCs/>
          <w:sz w:val="24"/>
          <w:highlight w:val="none"/>
        </w:rPr>
      </w:pPr>
      <w:r>
        <w:rPr>
          <w:rFonts w:hint="eastAsia" w:ascii="宋体" w:hAnsi="宋体" w:eastAsia="宋体" w:cs="宋体"/>
          <w:b/>
          <w:bCs/>
          <w:sz w:val="24"/>
          <w:highlight w:val="none"/>
          <w:lang w:val="en-US" w:eastAsia="zh-CN"/>
        </w:rPr>
        <w:t>十</w:t>
      </w:r>
      <w:r>
        <w:rPr>
          <w:rFonts w:hint="eastAsia" w:ascii="宋体" w:hAnsi="宋体" w:cs="宋体"/>
          <w:b/>
          <w:bCs/>
          <w:sz w:val="24"/>
          <w:highlight w:val="none"/>
          <w:lang w:val="en-US" w:eastAsia="zh-CN"/>
        </w:rPr>
        <w:t>二</w:t>
      </w:r>
      <w:r>
        <w:rPr>
          <w:rFonts w:hint="eastAsia" w:ascii="宋体" w:hAnsi="宋体" w:eastAsia="宋体" w:cs="宋体"/>
          <w:b/>
          <w:bCs/>
          <w:sz w:val="24"/>
          <w:highlight w:val="none"/>
        </w:rPr>
        <w:t>、税费</w:t>
      </w:r>
    </w:p>
    <w:p w14:paraId="47003A6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1.中国政府根据现行税法对乙方征收的与本合同有关的一切税费均由乙方负担。</w:t>
      </w:r>
    </w:p>
    <w:p w14:paraId="61273E4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cs="宋体"/>
          <w:b/>
          <w:bCs/>
          <w:sz w:val="24"/>
          <w:highlight w:val="none"/>
        </w:rPr>
      </w:pPr>
      <w:r>
        <w:rPr>
          <w:rFonts w:hint="eastAsia" w:ascii="宋体" w:hAnsi="宋体" w:eastAsia="宋体" w:cs="宋体"/>
          <w:sz w:val="24"/>
          <w:highlight w:val="none"/>
        </w:rPr>
        <w:t>2.中国政府依据现行税法对甲方征收的与本合同有关的一切税费均由甲方负担。</w:t>
      </w:r>
    </w:p>
    <w:p w14:paraId="438DD509">
      <w:pPr>
        <w:adjustRightInd w:val="0"/>
        <w:snapToGrid w:val="0"/>
        <w:spacing w:line="360" w:lineRule="auto"/>
        <w:rPr>
          <w:rFonts w:ascii="宋体" w:hAnsi="宋体" w:cs="宋体"/>
          <w:sz w:val="24"/>
          <w:highlight w:val="none"/>
        </w:rPr>
      </w:pPr>
      <w:r>
        <w:rPr>
          <w:rFonts w:hint="eastAsia" w:ascii="宋体" w:hAnsi="宋体" w:cs="宋体"/>
          <w:b/>
          <w:bCs/>
          <w:sz w:val="24"/>
          <w:highlight w:val="none"/>
        </w:rPr>
        <w:t>十</w:t>
      </w:r>
      <w:r>
        <w:rPr>
          <w:rFonts w:hint="eastAsia" w:ascii="宋体" w:hAnsi="宋体" w:cs="宋体"/>
          <w:b/>
          <w:bCs/>
          <w:sz w:val="24"/>
          <w:highlight w:val="none"/>
          <w:lang w:val="en-US" w:eastAsia="zh-CN"/>
        </w:rPr>
        <w:t>三</w:t>
      </w:r>
      <w:r>
        <w:rPr>
          <w:rFonts w:hint="eastAsia" w:ascii="宋体" w:hAnsi="宋体" w:cs="宋体"/>
          <w:b/>
          <w:bCs/>
          <w:sz w:val="24"/>
          <w:highlight w:val="none"/>
        </w:rPr>
        <w:t>、</w:t>
      </w:r>
      <w:r>
        <w:rPr>
          <w:rFonts w:hint="eastAsia" w:ascii="宋体" w:hAnsi="宋体" w:cs="宋体"/>
          <w:b/>
          <w:sz w:val="24"/>
          <w:highlight w:val="none"/>
        </w:rPr>
        <w:t>保密</w:t>
      </w:r>
    </w:p>
    <w:p w14:paraId="097878BB">
      <w:pPr>
        <w:pStyle w:val="14"/>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1.乙方有权依据合同约定和项目需要，向甲方了解有关情况，调阅有关资料等，甲方应予积极配合；</w:t>
      </w:r>
    </w:p>
    <w:p w14:paraId="71B77C7E">
      <w:pPr>
        <w:pStyle w:val="14"/>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2.乙方有义务妥善保管和保护由甲方提供的信息和资料等；</w:t>
      </w:r>
    </w:p>
    <w:p w14:paraId="4BDEA12F">
      <w:pPr>
        <w:pStyle w:val="14"/>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b/>
          <w:sz w:val="24"/>
          <w:highlight w:val="none"/>
        </w:rPr>
      </w:pPr>
      <w:r>
        <w:rPr>
          <w:rFonts w:hint="eastAsia" w:ascii="宋体" w:hAnsi="宋体" w:eastAsia="宋体" w:cs="宋体"/>
          <w:sz w:val="24"/>
          <w:highlight w:val="none"/>
        </w:rPr>
        <w:t>3.除非依照法律规定或者对方当事人的书面同意，任何一方均应保证不向任何第三方提供或披露有关合同的或者履行合同过程中知悉的对方当事人任何未公开的信息和资料，包括但不限于技术情报、技术资料、商业秘密和商业信息等，并采取一切合理和必要措施和方式防止任何第三方接触到对方当事人的上述保密信息和资料。</w:t>
      </w:r>
    </w:p>
    <w:p w14:paraId="7AEF4E6E">
      <w:pPr>
        <w:pStyle w:val="14"/>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b/>
          <w:sz w:val="24"/>
          <w:highlight w:val="none"/>
        </w:rPr>
      </w:pPr>
      <w:r>
        <w:rPr>
          <w:rFonts w:hint="eastAsia" w:ascii="宋体" w:hAnsi="宋体" w:eastAsia="宋体" w:cs="宋体"/>
          <w:sz w:val="24"/>
          <w:highlight w:val="none"/>
          <w:lang w:val="en-US" w:eastAsia="zh-CN"/>
        </w:rPr>
        <w:t>4.</w:t>
      </w:r>
      <w:r>
        <w:rPr>
          <w:rFonts w:hint="eastAsia" w:ascii="宋体" w:hAnsi="宋体" w:eastAsia="宋体" w:cs="宋体"/>
          <w:sz w:val="24"/>
          <w:highlight w:val="none"/>
          <w:lang w:eastAsia="zh-CN"/>
        </w:rPr>
        <w:t>甲乙双方如出现泄密行为，泄密方应承担相关的法律责任，包括但是不限于对由此给对方造成的经济损失进行赔偿。</w:t>
      </w:r>
    </w:p>
    <w:p w14:paraId="2C5D8E93">
      <w:pPr>
        <w:pStyle w:val="14"/>
        <w:spacing w:line="360" w:lineRule="auto"/>
        <w:ind w:firstLine="0" w:firstLineChars="0"/>
        <w:jc w:val="left"/>
        <w:rPr>
          <w:rFonts w:hint="eastAsia" w:ascii="宋体" w:hAnsi="宋体" w:cs="宋体"/>
          <w:b/>
          <w:bCs/>
          <w:sz w:val="24"/>
          <w:highlight w:val="none"/>
        </w:rPr>
      </w:pPr>
      <w:r>
        <w:rPr>
          <w:rFonts w:hint="eastAsia" w:ascii="宋体" w:hAnsi="宋体" w:cs="宋体"/>
          <w:b/>
          <w:sz w:val="24"/>
          <w:highlight w:val="none"/>
        </w:rPr>
        <w:t>十</w:t>
      </w:r>
      <w:r>
        <w:rPr>
          <w:rFonts w:hint="eastAsia" w:ascii="宋体" w:hAnsi="宋体" w:cs="宋体"/>
          <w:b/>
          <w:sz w:val="24"/>
          <w:highlight w:val="none"/>
          <w:lang w:val="en-US" w:eastAsia="zh-CN"/>
        </w:rPr>
        <w:t>四</w:t>
      </w:r>
      <w:r>
        <w:rPr>
          <w:rFonts w:hint="eastAsia" w:ascii="宋体" w:hAnsi="宋体" w:cs="宋体"/>
          <w:b/>
          <w:sz w:val="24"/>
          <w:highlight w:val="none"/>
        </w:rPr>
        <w:t>、破产终止合同</w:t>
      </w:r>
    </w:p>
    <w:p w14:paraId="14888F69">
      <w:pPr>
        <w:pStyle w:val="6"/>
        <w:keepNext w:val="0"/>
        <w:keepLines w:val="0"/>
        <w:pageBreakBefore w:val="0"/>
        <w:kinsoku/>
        <w:wordWrap/>
        <w:topLinePunct w:val="0"/>
        <w:bidi w:val="0"/>
        <w:snapToGrid/>
        <w:spacing w:line="360" w:lineRule="auto"/>
        <w:ind w:left="0" w:leftChars="0" w:firstLine="480" w:firstLineChars="200"/>
        <w:textAlignment w:val="auto"/>
        <w:rPr>
          <w:rFonts w:hint="eastAsia" w:ascii="宋体" w:hAnsi="宋体" w:cs="宋体"/>
          <w:b/>
          <w:bCs/>
          <w:sz w:val="24"/>
          <w:highlight w:val="none"/>
        </w:rPr>
      </w:pPr>
      <w:r>
        <w:rPr>
          <w:rFonts w:hint="eastAsia" w:ascii="宋体" w:hAnsi="宋体" w:eastAsia="宋体" w:cs="宋体"/>
          <w:color w:val="auto"/>
          <w:sz w:val="24"/>
          <w:highlight w:val="none"/>
        </w:rPr>
        <w:t>当乙方破产或无提供服务能力时，甲方可在任何时候以书面形式通知乙方单方解除合同；并且该终止合同不损害或不影响甲方已采取或将采取补救措施的权利。</w:t>
      </w:r>
    </w:p>
    <w:p w14:paraId="40F4AA97">
      <w:pPr>
        <w:pStyle w:val="14"/>
        <w:spacing w:line="360" w:lineRule="auto"/>
        <w:ind w:firstLine="0" w:firstLineChars="0"/>
        <w:jc w:val="left"/>
        <w:rPr>
          <w:rFonts w:hint="eastAsia" w:ascii="宋体" w:hAnsi="宋体" w:eastAsia="宋体" w:cs="宋体"/>
          <w:b/>
          <w:sz w:val="24"/>
          <w:highlight w:val="none"/>
        </w:rPr>
      </w:pPr>
      <w:r>
        <w:rPr>
          <w:rFonts w:hint="eastAsia" w:ascii="宋体" w:hAnsi="宋体" w:eastAsia="宋体" w:cs="宋体"/>
          <w:b/>
          <w:sz w:val="24"/>
          <w:highlight w:val="none"/>
        </w:rPr>
        <w:t>十</w:t>
      </w:r>
      <w:r>
        <w:rPr>
          <w:rFonts w:hint="eastAsia" w:ascii="宋体" w:hAnsi="宋体" w:cs="宋体"/>
          <w:b/>
          <w:sz w:val="24"/>
          <w:highlight w:val="none"/>
          <w:lang w:val="en-US" w:eastAsia="zh-CN"/>
        </w:rPr>
        <w:t>五</w:t>
      </w:r>
      <w:r>
        <w:rPr>
          <w:rFonts w:hint="eastAsia" w:ascii="宋体" w:hAnsi="宋体" w:eastAsia="宋体" w:cs="宋体"/>
          <w:b/>
          <w:sz w:val="24"/>
          <w:highlight w:val="none"/>
        </w:rPr>
        <w:t>、合同争议解决的方式</w:t>
      </w:r>
    </w:p>
    <w:p w14:paraId="410AE6F2">
      <w:pPr>
        <w:pStyle w:val="6"/>
        <w:keepNext w:val="0"/>
        <w:keepLines w:val="0"/>
        <w:pageBreakBefore w:val="0"/>
        <w:kinsoku/>
        <w:wordWrap/>
        <w:topLinePunct w:val="0"/>
        <w:bidi w:val="0"/>
        <w:snapToGrid/>
        <w:spacing w:line="360" w:lineRule="auto"/>
        <w:ind w:left="0" w:leftChars="0" w:firstLine="480" w:firstLineChars="200"/>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执行本合同中产生纠纷，由采购人与成交单位双方协商解决；协商不成，向甲方所在地的人民法院提起诉讼。</w:t>
      </w:r>
    </w:p>
    <w:p w14:paraId="14F4F4C3">
      <w:pPr>
        <w:autoSpaceDE w:val="0"/>
        <w:autoSpaceDN w:val="0"/>
        <w:adjustRightInd w:val="0"/>
        <w:spacing w:line="360" w:lineRule="auto"/>
        <w:rPr>
          <w:rFonts w:ascii="宋体"/>
          <w:b/>
          <w:bCs/>
          <w:sz w:val="24"/>
          <w:highlight w:val="none"/>
        </w:rPr>
      </w:pPr>
      <w:r>
        <w:rPr>
          <w:rFonts w:hint="eastAsia" w:ascii="宋体" w:hAnsi="宋体" w:cs="宋体"/>
          <w:b/>
          <w:bCs/>
          <w:sz w:val="24"/>
          <w:highlight w:val="none"/>
        </w:rPr>
        <w:t>十</w:t>
      </w:r>
      <w:r>
        <w:rPr>
          <w:rFonts w:hint="eastAsia" w:ascii="宋体" w:hAnsi="宋体" w:cs="宋体"/>
          <w:b/>
          <w:bCs/>
          <w:sz w:val="24"/>
          <w:highlight w:val="none"/>
          <w:lang w:val="en-US" w:eastAsia="zh-CN"/>
        </w:rPr>
        <w:t>六</w:t>
      </w:r>
      <w:r>
        <w:rPr>
          <w:rFonts w:hint="eastAsia" w:ascii="宋体" w:hAnsi="宋体" w:cs="宋体"/>
          <w:b/>
          <w:bCs/>
          <w:sz w:val="24"/>
          <w:highlight w:val="none"/>
        </w:rPr>
        <w:t>、合同生效</w:t>
      </w:r>
    </w:p>
    <w:p w14:paraId="0020321F">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lang w:val="en-US" w:eastAsia="zh-CN"/>
        </w:rPr>
        <w:t>政府采购合同履行中，甲方需追加与合同标的相同的货物、工程或者服务的，在不改变合同其他条款的前提下，可以与乙方协商签订补充合同，但所有补充合同的采购金额不得超过原合同采购金额的10%。</w:t>
      </w:r>
    </w:p>
    <w:p w14:paraId="42D58538">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本合同须经甲、乙双方的法定代表人（委托代理人）在合同书上签字并加盖本单位公章后正式生效。</w:t>
      </w:r>
    </w:p>
    <w:p w14:paraId="18CF54A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合同生效后，甲、乙双方须严格执行本合同条款的规定，全面履行合同，违者按《中华人民共和国民法典》的有关规定承担相应责任。</w:t>
      </w:r>
    </w:p>
    <w:p w14:paraId="22C70F4D">
      <w:pPr>
        <w:spacing w:line="360" w:lineRule="auto"/>
        <w:ind w:firstLine="480" w:firstLineChars="200"/>
        <w:rPr>
          <w:rFonts w:hint="eastAsia" w:ascii="宋体" w:hAnsi="宋体" w:cs="宋体"/>
          <w:sz w:val="24"/>
          <w:szCs w:val="24"/>
          <w:highlight w:val="none"/>
        </w:rPr>
      </w:pPr>
      <w:r>
        <w:rPr>
          <w:rFonts w:hint="eastAsia" w:ascii="宋体" w:hAnsi="宋体" w:cs="宋体"/>
          <w:color w:val="auto"/>
          <w:sz w:val="24"/>
          <w:szCs w:val="24"/>
          <w:highlight w:val="none"/>
          <w:lang w:val="en-US" w:eastAsia="zh-CN"/>
        </w:rPr>
        <w:t>4.</w:t>
      </w:r>
      <w:r>
        <w:rPr>
          <w:rFonts w:hint="eastAsia" w:ascii="宋体" w:hAnsi="宋体" w:cs="宋体"/>
          <w:sz w:val="24"/>
          <w:szCs w:val="24"/>
          <w:highlight w:val="none"/>
        </w:rPr>
        <w:t>本合同一式</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u w:val="single"/>
        </w:rPr>
        <w:t xml:space="preserve"> </w:t>
      </w:r>
      <w:r>
        <w:rPr>
          <w:rFonts w:hint="eastAsia" w:ascii="宋体" w:hAnsi="宋体" w:cs="宋体"/>
          <w:sz w:val="24"/>
          <w:szCs w:val="24"/>
          <w:highlight w:val="none"/>
        </w:rPr>
        <w:t>份，甲乙双方各执</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rPr>
        <w:t>份。</w:t>
      </w:r>
    </w:p>
    <w:p w14:paraId="7D64A5A9">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合同未尽事宜，由甲、乙双方协商签订补充协议，作为合同的补充，与原合同具有同等法律效力，补充协议与原协议不一致的，以补充协议为准。</w:t>
      </w:r>
    </w:p>
    <w:p w14:paraId="457ABFA1">
      <w:pPr>
        <w:rPr>
          <w:rFonts w:hint="eastAsia"/>
          <w:highlight w:val="none"/>
        </w:rPr>
      </w:pPr>
    </w:p>
    <w:tbl>
      <w:tblPr>
        <w:tblStyle w:val="10"/>
        <w:tblpPr w:leftFromText="180" w:rightFromText="180" w:vertAnchor="text" w:horzAnchor="page" w:tblpX="1937" w:tblpY="99"/>
        <w:tblOverlap w:val="never"/>
        <w:tblW w:w="8403" w:type="dxa"/>
        <w:tblInd w:w="0" w:type="dxa"/>
        <w:tblLayout w:type="fixed"/>
        <w:tblCellMar>
          <w:top w:w="0" w:type="dxa"/>
          <w:left w:w="108" w:type="dxa"/>
          <w:bottom w:w="0" w:type="dxa"/>
          <w:right w:w="108" w:type="dxa"/>
        </w:tblCellMar>
      </w:tblPr>
      <w:tblGrid>
        <w:gridCol w:w="4201"/>
        <w:gridCol w:w="4202"/>
      </w:tblGrid>
      <w:tr w14:paraId="59BEB8AC">
        <w:tblPrEx>
          <w:tblCellMar>
            <w:top w:w="0" w:type="dxa"/>
            <w:left w:w="108" w:type="dxa"/>
            <w:bottom w:w="0" w:type="dxa"/>
            <w:right w:w="108" w:type="dxa"/>
          </w:tblCellMar>
        </w:tblPrEx>
        <w:trPr>
          <w:trHeight w:val="484" w:hRule="exact"/>
        </w:trPr>
        <w:tc>
          <w:tcPr>
            <w:tcW w:w="4201" w:type="dxa"/>
            <w:vAlign w:val="center"/>
          </w:tcPr>
          <w:p w14:paraId="7C73E5F7">
            <w:pPr>
              <w:spacing w:line="360" w:lineRule="auto"/>
              <w:ind w:firstLine="480" w:firstLineChars="200"/>
              <w:rPr>
                <w:rFonts w:ascii="宋体"/>
                <w:sz w:val="24"/>
                <w:highlight w:val="none"/>
              </w:rPr>
            </w:pPr>
            <w:r>
              <w:rPr>
                <w:rFonts w:hint="eastAsia" w:ascii="宋体" w:hAnsi="宋体" w:cs="宋体"/>
                <w:sz w:val="24"/>
                <w:highlight w:val="none"/>
              </w:rPr>
              <w:t>甲</w:t>
            </w:r>
            <w:r>
              <w:rPr>
                <w:rFonts w:ascii="宋体" w:hAnsi="宋体" w:cs="宋体"/>
                <w:sz w:val="24"/>
                <w:highlight w:val="none"/>
              </w:rPr>
              <w:t xml:space="preserve">  </w:t>
            </w:r>
            <w:r>
              <w:rPr>
                <w:rFonts w:hint="eastAsia" w:ascii="宋体" w:hAnsi="宋体" w:cs="宋体"/>
                <w:sz w:val="24"/>
                <w:highlight w:val="none"/>
              </w:rPr>
              <w:t>方</w:t>
            </w:r>
          </w:p>
        </w:tc>
        <w:tc>
          <w:tcPr>
            <w:tcW w:w="4202" w:type="dxa"/>
            <w:vAlign w:val="center"/>
          </w:tcPr>
          <w:p w14:paraId="2320ECE2">
            <w:pPr>
              <w:spacing w:line="360" w:lineRule="auto"/>
              <w:ind w:firstLine="480" w:firstLineChars="200"/>
              <w:rPr>
                <w:rFonts w:ascii="宋体"/>
                <w:sz w:val="24"/>
                <w:highlight w:val="none"/>
              </w:rPr>
            </w:pPr>
            <w:r>
              <w:rPr>
                <w:rFonts w:hint="eastAsia" w:ascii="宋体" w:hAnsi="宋体" w:cs="宋体"/>
                <w:sz w:val="24"/>
                <w:highlight w:val="none"/>
              </w:rPr>
              <w:t>乙</w:t>
            </w:r>
            <w:r>
              <w:rPr>
                <w:rFonts w:ascii="宋体" w:hAnsi="宋体" w:cs="宋体"/>
                <w:sz w:val="24"/>
                <w:highlight w:val="none"/>
              </w:rPr>
              <w:t xml:space="preserve">  </w:t>
            </w:r>
            <w:r>
              <w:rPr>
                <w:rFonts w:hint="eastAsia" w:ascii="宋体" w:hAnsi="宋体" w:cs="宋体"/>
                <w:sz w:val="24"/>
                <w:highlight w:val="none"/>
              </w:rPr>
              <w:t>方</w:t>
            </w:r>
          </w:p>
        </w:tc>
      </w:tr>
      <w:tr w14:paraId="4C9FBEDD">
        <w:tblPrEx>
          <w:tblCellMar>
            <w:top w:w="0" w:type="dxa"/>
            <w:left w:w="108" w:type="dxa"/>
            <w:bottom w:w="0" w:type="dxa"/>
            <w:right w:w="108" w:type="dxa"/>
          </w:tblCellMar>
        </w:tblPrEx>
        <w:trPr>
          <w:trHeight w:val="467" w:hRule="exact"/>
        </w:trPr>
        <w:tc>
          <w:tcPr>
            <w:tcW w:w="4201" w:type="dxa"/>
            <w:vAlign w:val="center"/>
          </w:tcPr>
          <w:p w14:paraId="3CE2A309">
            <w:pPr>
              <w:spacing w:line="360" w:lineRule="auto"/>
              <w:ind w:firstLine="480" w:firstLineChars="200"/>
              <w:rPr>
                <w:rFonts w:ascii="宋体"/>
                <w:sz w:val="24"/>
                <w:highlight w:val="none"/>
              </w:rPr>
            </w:pPr>
            <w:r>
              <w:rPr>
                <w:rFonts w:hint="eastAsia" w:ascii="宋体" w:hAnsi="宋体" w:cs="宋体"/>
                <w:sz w:val="24"/>
                <w:highlight w:val="none"/>
              </w:rPr>
              <w:t>（盖章）</w:t>
            </w:r>
          </w:p>
        </w:tc>
        <w:tc>
          <w:tcPr>
            <w:tcW w:w="4202" w:type="dxa"/>
            <w:vAlign w:val="center"/>
          </w:tcPr>
          <w:p w14:paraId="49A8AD06">
            <w:pPr>
              <w:spacing w:line="360" w:lineRule="auto"/>
              <w:ind w:firstLine="480" w:firstLineChars="200"/>
              <w:rPr>
                <w:rFonts w:ascii="宋体"/>
                <w:sz w:val="24"/>
                <w:highlight w:val="none"/>
              </w:rPr>
            </w:pPr>
            <w:r>
              <w:rPr>
                <w:rFonts w:hint="eastAsia" w:ascii="宋体" w:hAnsi="宋体" w:cs="宋体"/>
                <w:sz w:val="24"/>
                <w:highlight w:val="none"/>
              </w:rPr>
              <w:t>（盖章）</w:t>
            </w:r>
          </w:p>
        </w:tc>
      </w:tr>
      <w:tr w14:paraId="438BCDDD">
        <w:tblPrEx>
          <w:tblCellMar>
            <w:top w:w="0" w:type="dxa"/>
            <w:left w:w="108" w:type="dxa"/>
            <w:bottom w:w="0" w:type="dxa"/>
            <w:right w:w="108" w:type="dxa"/>
          </w:tblCellMar>
        </w:tblPrEx>
        <w:trPr>
          <w:trHeight w:val="501" w:hRule="exact"/>
        </w:trPr>
        <w:tc>
          <w:tcPr>
            <w:tcW w:w="4201" w:type="dxa"/>
            <w:vAlign w:val="center"/>
          </w:tcPr>
          <w:p w14:paraId="14575E99">
            <w:pPr>
              <w:spacing w:line="360" w:lineRule="auto"/>
              <w:ind w:firstLine="480" w:firstLineChars="200"/>
              <w:rPr>
                <w:rFonts w:ascii="宋体" w:hAnsi="宋体" w:cs="宋体"/>
                <w:sz w:val="24"/>
                <w:highlight w:val="none"/>
              </w:rPr>
            </w:pPr>
            <w:r>
              <w:rPr>
                <w:rFonts w:hint="eastAsia" w:ascii="宋体" w:hAnsi="宋体" w:cs="宋体"/>
                <w:sz w:val="24"/>
                <w:highlight w:val="none"/>
              </w:rPr>
              <w:t>地址：</w:t>
            </w:r>
            <w:r>
              <w:rPr>
                <w:rFonts w:ascii="宋体" w:hAnsi="宋体" w:cs="宋体"/>
                <w:sz w:val="24"/>
                <w:highlight w:val="none"/>
              </w:rPr>
              <w:t xml:space="preserve"> </w:t>
            </w:r>
          </w:p>
        </w:tc>
        <w:tc>
          <w:tcPr>
            <w:tcW w:w="4202" w:type="dxa"/>
            <w:vAlign w:val="center"/>
          </w:tcPr>
          <w:p w14:paraId="1A31F5CF">
            <w:pPr>
              <w:spacing w:line="360" w:lineRule="auto"/>
              <w:ind w:firstLine="480" w:firstLineChars="200"/>
              <w:rPr>
                <w:rFonts w:ascii="宋体"/>
                <w:sz w:val="24"/>
                <w:highlight w:val="none"/>
              </w:rPr>
            </w:pPr>
            <w:r>
              <w:rPr>
                <w:rFonts w:hint="eastAsia" w:ascii="宋体" w:hAnsi="宋体" w:cs="宋体"/>
                <w:sz w:val="24"/>
                <w:highlight w:val="none"/>
              </w:rPr>
              <w:t>地址：</w:t>
            </w:r>
          </w:p>
        </w:tc>
      </w:tr>
      <w:tr w14:paraId="7F5A9957">
        <w:tblPrEx>
          <w:tblCellMar>
            <w:top w:w="0" w:type="dxa"/>
            <w:left w:w="108" w:type="dxa"/>
            <w:bottom w:w="0" w:type="dxa"/>
            <w:right w:w="108" w:type="dxa"/>
          </w:tblCellMar>
        </w:tblPrEx>
        <w:trPr>
          <w:trHeight w:val="450" w:hRule="exact"/>
        </w:trPr>
        <w:tc>
          <w:tcPr>
            <w:tcW w:w="4201" w:type="dxa"/>
            <w:vAlign w:val="center"/>
          </w:tcPr>
          <w:p w14:paraId="43C90977">
            <w:pPr>
              <w:spacing w:line="360" w:lineRule="auto"/>
              <w:ind w:firstLine="480" w:firstLineChars="200"/>
              <w:rPr>
                <w:rFonts w:ascii="宋体"/>
                <w:sz w:val="24"/>
                <w:highlight w:val="none"/>
              </w:rPr>
            </w:pPr>
            <w:r>
              <w:rPr>
                <w:rFonts w:hint="eastAsia" w:ascii="宋体" w:hAnsi="宋体" w:cs="宋体"/>
                <w:sz w:val="24"/>
                <w:highlight w:val="none"/>
              </w:rPr>
              <w:t>邮编：</w:t>
            </w:r>
          </w:p>
        </w:tc>
        <w:tc>
          <w:tcPr>
            <w:tcW w:w="4202" w:type="dxa"/>
            <w:vAlign w:val="center"/>
          </w:tcPr>
          <w:p w14:paraId="1F2A9BE4">
            <w:pPr>
              <w:spacing w:line="360" w:lineRule="auto"/>
              <w:ind w:firstLine="480" w:firstLineChars="200"/>
              <w:rPr>
                <w:rFonts w:ascii="宋体"/>
                <w:sz w:val="24"/>
                <w:highlight w:val="none"/>
              </w:rPr>
            </w:pPr>
            <w:r>
              <w:rPr>
                <w:rFonts w:hint="eastAsia" w:ascii="宋体" w:hAnsi="宋体" w:cs="宋体"/>
                <w:sz w:val="24"/>
                <w:highlight w:val="none"/>
              </w:rPr>
              <w:t>邮编：</w:t>
            </w:r>
          </w:p>
        </w:tc>
      </w:tr>
      <w:tr w14:paraId="2B27D31D">
        <w:tblPrEx>
          <w:tblCellMar>
            <w:top w:w="0" w:type="dxa"/>
            <w:left w:w="108" w:type="dxa"/>
            <w:bottom w:w="0" w:type="dxa"/>
            <w:right w:w="108" w:type="dxa"/>
          </w:tblCellMar>
        </w:tblPrEx>
        <w:trPr>
          <w:trHeight w:val="533" w:hRule="exact"/>
        </w:trPr>
        <w:tc>
          <w:tcPr>
            <w:tcW w:w="4201" w:type="dxa"/>
            <w:vAlign w:val="center"/>
          </w:tcPr>
          <w:p w14:paraId="3B1E1609">
            <w:pPr>
              <w:spacing w:line="360" w:lineRule="auto"/>
              <w:ind w:firstLine="480" w:firstLineChars="200"/>
              <w:rPr>
                <w:rFonts w:ascii="宋体" w:hAnsi="宋体" w:cs="宋体"/>
                <w:sz w:val="24"/>
                <w:highlight w:val="none"/>
              </w:rPr>
            </w:pPr>
            <w:r>
              <w:rPr>
                <w:rFonts w:hint="eastAsia" w:ascii="宋体" w:hAnsi="宋体" w:cs="宋体"/>
                <w:sz w:val="24"/>
                <w:highlight w:val="none"/>
              </w:rPr>
              <w:t>法定代表人：</w:t>
            </w:r>
            <w:r>
              <w:rPr>
                <w:rFonts w:ascii="宋体" w:hAnsi="宋体" w:cs="宋体"/>
                <w:sz w:val="24"/>
                <w:highlight w:val="none"/>
              </w:rPr>
              <w:t xml:space="preserve"> </w:t>
            </w:r>
          </w:p>
        </w:tc>
        <w:tc>
          <w:tcPr>
            <w:tcW w:w="4202" w:type="dxa"/>
            <w:vAlign w:val="center"/>
          </w:tcPr>
          <w:p w14:paraId="72230E7E">
            <w:pPr>
              <w:spacing w:line="360" w:lineRule="auto"/>
              <w:ind w:firstLine="480" w:firstLineChars="200"/>
              <w:rPr>
                <w:rFonts w:ascii="宋体"/>
                <w:sz w:val="24"/>
                <w:highlight w:val="none"/>
              </w:rPr>
            </w:pPr>
            <w:r>
              <w:rPr>
                <w:rFonts w:hint="eastAsia" w:ascii="宋体" w:hAnsi="宋体" w:cs="宋体"/>
                <w:sz w:val="24"/>
                <w:highlight w:val="none"/>
              </w:rPr>
              <w:t>法定代表人：</w:t>
            </w:r>
          </w:p>
        </w:tc>
      </w:tr>
      <w:tr w14:paraId="02B83B01">
        <w:tblPrEx>
          <w:tblCellMar>
            <w:top w:w="0" w:type="dxa"/>
            <w:left w:w="108" w:type="dxa"/>
            <w:bottom w:w="0" w:type="dxa"/>
            <w:right w:w="108" w:type="dxa"/>
          </w:tblCellMar>
        </w:tblPrEx>
        <w:trPr>
          <w:trHeight w:val="533" w:hRule="exact"/>
        </w:trPr>
        <w:tc>
          <w:tcPr>
            <w:tcW w:w="4201" w:type="dxa"/>
            <w:vAlign w:val="center"/>
          </w:tcPr>
          <w:p w14:paraId="6C9CE04B">
            <w:pPr>
              <w:spacing w:line="360" w:lineRule="auto"/>
              <w:ind w:firstLine="480" w:firstLineChars="200"/>
              <w:rPr>
                <w:rFonts w:ascii="宋体"/>
                <w:sz w:val="24"/>
                <w:highlight w:val="none"/>
              </w:rPr>
            </w:pPr>
            <w:r>
              <w:rPr>
                <w:rFonts w:hint="eastAsia" w:ascii="宋体" w:hAnsi="宋体" w:cs="宋体"/>
                <w:sz w:val="24"/>
                <w:highlight w:val="none"/>
              </w:rPr>
              <w:t>委托代理人：</w:t>
            </w:r>
          </w:p>
        </w:tc>
        <w:tc>
          <w:tcPr>
            <w:tcW w:w="4202" w:type="dxa"/>
            <w:vAlign w:val="center"/>
          </w:tcPr>
          <w:p w14:paraId="26B8A459">
            <w:pPr>
              <w:spacing w:line="360" w:lineRule="auto"/>
              <w:ind w:firstLine="480" w:firstLineChars="200"/>
              <w:rPr>
                <w:rFonts w:ascii="宋体"/>
                <w:sz w:val="24"/>
                <w:highlight w:val="none"/>
              </w:rPr>
            </w:pPr>
            <w:r>
              <w:rPr>
                <w:rFonts w:hint="eastAsia" w:ascii="宋体" w:hAnsi="宋体" w:cs="宋体"/>
                <w:sz w:val="24"/>
                <w:highlight w:val="none"/>
              </w:rPr>
              <w:t>委托代理人：</w:t>
            </w:r>
          </w:p>
        </w:tc>
      </w:tr>
      <w:tr w14:paraId="3A30D8EC">
        <w:tblPrEx>
          <w:tblCellMar>
            <w:top w:w="0" w:type="dxa"/>
            <w:left w:w="108" w:type="dxa"/>
            <w:bottom w:w="0" w:type="dxa"/>
            <w:right w:w="108" w:type="dxa"/>
          </w:tblCellMar>
        </w:tblPrEx>
        <w:trPr>
          <w:trHeight w:val="500" w:hRule="exact"/>
        </w:trPr>
        <w:tc>
          <w:tcPr>
            <w:tcW w:w="4201" w:type="dxa"/>
            <w:vAlign w:val="center"/>
          </w:tcPr>
          <w:p w14:paraId="7F20EF5C">
            <w:pPr>
              <w:spacing w:line="360" w:lineRule="auto"/>
              <w:ind w:firstLine="480" w:firstLineChars="200"/>
              <w:rPr>
                <w:rFonts w:ascii="宋体"/>
                <w:sz w:val="24"/>
                <w:highlight w:val="none"/>
              </w:rPr>
            </w:pPr>
            <w:r>
              <w:rPr>
                <w:rFonts w:hint="eastAsia" w:ascii="宋体" w:hAnsi="宋体" w:cs="宋体"/>
                <w:sz w:val="24"/>
                <w:highlight w:val="none"/>
              </w:rPr>
              <w:t>电话：</w:t>
            </w:r>
          </w:p>
        </w:tc>
        <w:tc>
          <w:tcPr>
            <w:tcW w:w="4202" w:type="dxa"/>
            <w:vAlign w:val="center"/>
          </w:tcPr>
          <w:p w14:paraId="46A3B6AF">
            <w:pPr>
              <w:spacing w:line="360" w:lineRule="auto"/>
              <w:ind w:firstLine="480" w:firstLineChars="200"/>
              <w:rPr>
                <w:rFonts w:ascii="宋体"/>
                <w:sz w:val="24"/>
                <w:highlight w:val="none"/>
              </w:rPr>
            </w:pPr>
            <w:r>
              <w:rPr>
                <w:rFonts w:hint="eastAsia" w:ascii="宋体" w:hAnsi="宋体" w:cs="宋体"/>
                <w:sz w:val="24"/>
                <w:highlight w:val="none"/>
              </w:rPr>
              <w:t>电话：</w:t>
            </w:r>
          </w:p>
        </w:tc>
      </w:tr>
      <w:tr w14:paraId="34D3FD65">
        <w:tblPrEx>
          <w:tblCellMar>
            <w:top w:w="0" w:type="dxa"/>
            <w:left w:w="108" w:type="dxa"/>
            <w:bottom w:w="0" w:type="dxa"/>
            <w:right w:w="108" w:type="dxa"/>
          </w:tblCellMar>
        </w:tblPrEx>
        <w:trPr>
          <w:trHeight w:val="467" w:hRule="exact"/>
        </w:trPr>
        <w:tc>
          <w:tcPr>
            <w:tcW w:w="4201" w:type="dxa"/>
            <w:vAlign w:val="center"/>
          </w:tcPr>
          <w:p w14:paraId="042A2692">
            <w:pPr>
              <w:spacing w:line="360" w:lineRule="auto"/>
              <w:ind w:firstLine="480" w:firstLineChars="200"/>
              <w:rPr>
                <w:rFonts w:ascii="宋体"/>
                <w:sz w:val="24"/>
                <w:highlight w:val="none"/>
              </w:rPr>
            </w:pPr>
            <w:r>
              <w:rPr>
                <w:rFonts w:hint="eastAsia" w:ascii="宋体" w:hAnsi="宋体" w:cs="宋体"/>
                <w:sz w:val="24"/>
                <w:highlight w:val="none"/>
              </w:rPr>
              <w:t>传真：</w:t>
            </w:r>
          </w:p>
        </w:tc>
        <w:tc>
          <w:tcPr>
            <w:tcW w:w="4202" w:type="dxa"/>
            <w:vAlign w:val="center"/>
          </w:tcPr>
          <w:p w14:paraId="78BF9ED4">
            <w:pPr>
              <w:spacing w:line="360" w:lineRule="auto"/>
              <w:ind w:firstLine="480" w:firstLineChars="200"/>
              <w:rPr>
                <w:rFonts w:ascii="宋体"/>
                <w:sz w:val="24"/>
                <w:highlight w:val="none"/>
              </w:rPr>
            </w:pPr>
            <w:r>
              <w:rPr>
                <w:rFonts w:hint="eastAsia" w:ascii="宋体" w:hAnsi="宋体" w:cs="宋体"/>
                <w:sz w:val="24"/>
                <w:highlight w:val="none"/>
              </w:rPr>
              <w:t>传真：</w:t>
            </w:r>
          </w:p>
        </w:tc>
      </w:tr>
      <w:tr w14:paraId="75F21F86">
        <w:tblPrEx>
          <w:tblCellMar>
            <w:top w:w="0" w:type="dxa"/>
            <w:left w:w="108" w:type="dxa"/>
            <w:bottom w:w="0" w:type="dxa"/>
            <w:right w:w="108" w:type="dxa"/>
          </w:tblCellMar>
        </w:tblPrEx>
        <w:trPr>
          <w:trHeight w:val="567" w:hRule="exact"/>
        </w:trPr>
        <w:tc>
          <w:tcPr>
            <w:tcW w:w="4201" w:type="dxa"/>
            <w:vAlign w:val="center"/>
          </w:tcPr>
          <w:p w14:paraId="42A10AA4">
            <w:pPr>
              <w:spacing w:line="360" w:lineRule="auto"/>
              <w:ind w:firstLine="480" w:firstLineChars="200"/>
              <w:rPr>
                <w:rFonts w:ascii="宋体"/>
                <w:sz w:val="24"/>
                <w:highlight w:val="none"/>
              </w:rPr>
            </w:pPr>
            <w:r>
              <w:rPr>
                <w:rFonts w:hint="eastAsia" w:ascii="宋体" w:hAnsi="宋体" w:cs="宋体"/>
                <w:sz w:val="24"/>
                <w:highlight w:val="none"/>
              </w:rPr>
              <w:t>开户银行：</w:t>
            </w:r>
          </w:p>
        </w:tc>
        <w:tc>
          <w:tcPr>
            <w:tcW w:w="4202" w:type="dxa"/>
            <w:vAlign w:val="center"/>
          </w:tcPr>
          <w:p w14:paraId="1BD82D7E">
            <w:pPr>
              <w:spacing w:line="360" w:lineRule="auto"/>
              <w:ind w:firstLine="480" w:firstLineChars="200"/>
              <w:rPr>
                <w:rFonts w:ascii="宋体"/>
                <w:sz w:val="24"/>
                <w:highlight w:val="none"/>
              </w:rPr>
            </w:pPr>
            <w:r>
              <w:rPr>
                <w:rFonts w:hint="eastAsia" w:ascii="宋体" w:hAnsi="宋体" w:cs="宋体"/>
                <w:sz w:val="24"/>
                <w:highlight w:val="none"/>
              </w:rPr>
              <w:t>开户银行：</w:t>
            </w:r>
          </w:p>
        </w:tc>
      </w:tr>
      <w:tr w14:paraId="348A5AE8">
        <w:tblPrEx>
          <w:tblCellMar>
            <w:top w:w="0" w:type="dxa"/>
            <w:left w:w="108" w:type="dxa"/>
            <w:bottom w:w="0" w:type="dxa"/>
            <w:right w:w="108" w:type="dxa"/>
          </w:tblCellMar>
        </w:tblPrEx>
        <w:trPr>
          <w:trHeight w:val="567" w:hRule="exact"/>
        </w:trPr>
        <w:tc>
          <w:tcPr>
            <w:tcW w:w="4201" w:type="dxa"/>
            <w:vAlign w:val="center"/>
          </w:tcPr>
          <w:p w14:paraId="208F1389">
            <w:pPr>
              <w:spacing w:line="360" w:lineRule="auto"/>
              <w:ind w:firstLine="480" w:firstLineChars="200"/>
              <w:rPr>
                <w:rFonts w:ascii="宋体"/>
                <w:sz w:val="24"/>
                <w:highlight w:val="none"/>
              </w:rPr>
            </w:pPr>
            <w:r>
              <w:rPr>
                <w:rFonts w:hint="eastAsia" w:ascii="宋体" w:hAnsi="宋体" w:cs="宋体"/>
                <w:sz w:val="24"/>
                <w:highlight w:val="none"/>
              </w:rPr>
              <w:t>日期：</w:t>
            </w:r>
          </w:p>
        </w:tc>
        <w:tc>
          <w:tcPr>
            <w:tcW w:w="4202" w:type="dxa"/>
            <w:vAlign w:val="center"/>
          </w:tcPr>
          <w:p w14:paraId="31C91F18">
            <w:pPr>
              <w:spacing w:line="360" w:lineRule="auto"/>
              <w:ind w:firstLine="480" w:firstLineChars="200"/>
              <w:rPr>
                <w:rFonts w:ascii="宋体"/>
                <w:sz w:val="24"/>
                <w:highlight w:val="none"/>
              </w:rPr>
            </w:pPr>
            <w:r>
              <w:rPr>
                <w:rFonts w:hint="eastAsia" w:ascii="宋体" w:hAnsi="宋体" w:cs="宋体"/>
                <w:sz w:val="24"/>
                <w:highlight w:val="none"/>
              </w:rPr>
              <w:t>日期：</w:t>
            </w:r>
          </w:p>
        </w:tc>
      </w:tr>
    </w:tbl>
    <w:p w14:paraId="7C5D4255">
      <w:pPr>
        <w:spacing w:line="360" w:lineRule="auto"/>
        <w:rPr>
          <w:rFonts w:hint="eastAsia" w:ascii="宋体" w:hAnsi="宋体" w:eastAsia="宋体" w:cs="宋体"/>
          <w:b/>
          <w:bCs/>
          <w:spacing w:val="0"/>
          <w:position w:val="0"/>
          <w:sz w:val="31"/>
          <w:szCs w:val="31"/>
          <w:highlight w:val="none"/>
        </w:rPr>
      </w:pPr>
    </w:p>
    <w:sectPr>
      <w:pgSz w:w="11906" w:h="16838"/>
      <w:pgMar w:top="1440" w:right="1083" w:bottom="1440" w:left="108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350D0A"/>
    <w:rsid w:val="052B5A86"/>
    <w:rsid w:val="08595C3E"/>
    <w:rsid w:val="23333A4E"/>
    <w:rsid w:val="23B607A4"/>
    <w:rsid w:val="28DD6518"/>
    <w:rsid w:val="2B4F631D"/>
    <w:rsid w:val="53545A44"/>
    <w:rsid w:val="68BF1E69"/>
    <w:rsid w:val="7E350D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2"/>
    <w:basedOn w:val="1"/>
    <w:next w:val="4"/>
    <w:qFormat/>
    <w:uiPriority w:val="0"/>
    <w:pPr>
      <w:keepNext/>
      <w:keepLines/>
      <w:spacing w:before="120" w:beforeLines="0" w:after="120" w:afterLines="0" w:line="360" w:lineRule="auto"/>
      <w:jc w:val="center"/>
      <w:outlineLvl w:val="1"/>
    </w:pPr>
    <w:rPr>
      <w:rFonts w:ascii="Arial" w:hAnsi="Arial"/>
      <w:b/>
      <w:bCs/>
      <w:kern w:val="0"/>
      <w:sz w:val="28"/>
      <w:szCs w:val="32"/>
    </w:rPr>
  </w:style>
  <w:style w:type="character" w:default="1" w:styleId="11">
    <w:name w:val="Default Paragraph Font"/>
    <w:semiHidden/>
    <w:qFormat/>
    <w:uiPriority w:val="0"/>
  </w:style>
  <w:style w:type="table" w:default="1" w:styleId="10">
    <w:name w:val="Normal Table"/>
    <w:semiHidden/>
    <w:uiPriority w:val="0"/>
    <w:tblPr>
      <w:tblCellMar>
        <w:top w:w="0" w:type="dxa"/>
        <w:left w:w="108" w:type="dxa"/>
        <w:bottom w:w="0" w:type="dxa"/>
        <w:right w:w="108" w:type="dxa"/>
      </w:tblCellMar>
    </w:tblPr>
  </w:style>
  <w:style w:type="paragraph" w:styleId="2">
    <w:name w:val="Body Text 2"/>
    <w:basedOn w:val="1"/>
    <w:qFormat/>
    <w:uiPriority w:val="0"/>
    <w:pPr>
      <w:spacing w:after="120" w:line="480" w:lineRule="auto"/>
    </w:pPr>
    <w:rPr>
      <w:rFonts w:ascii="黑体" w:hAnsi="黑体" w:eastAsia="黑体"/>
      <w:kern w:val="2"/>
      <w:sz w:val="21"/>
      <w:szCs w:val="24"/>
    </w:rPr>
  </w:style>
  <w:style w:type="paragraph" w:styleId="4">
    <w:name w:val="Normal Indent"/>
    <w:basedOn w:val="1"/>
    <w:qFormat/>
    <w:uiPriority w:val="0"/>
    <w:pPr>
      <w:autoSpaceDE w:val="0"/>
      <w:autoSpaceDN w:val="0"/>
      <w:adjustRightInd w:val="0"/>
      <w:spacing w:line="640" w:lineRule="exact"/>
      <w:ind w:firstLine="585"/>
    </w:pPr>
    <w:rPr>
      <w:rFonts w:ascii="楷体_GB2312" w:hAnsi="Times New Roman" w:eastAsia="楷体_GB2312"/>
      <w:kern w:val="0"/>
      <w:sz w:val="32"/>
      <w:szCs w:val="32"/>
    </w:rPr>
  </w:style>
  <w:style w:type="paragraph" w:styleId="5">
    <w:name w:val="Body Text"/>
    <w:basedOn w:val="1"/>
    <w:next w:val="1"/>
    <w:semiHidden/>
    <w:qFormat/>
    <w:uiPriority w:val="0"/>
    <w:rPr>
      <w:rFonts w:ascii="Arial" w:hAnsi="Arial" w:eastAsia="Arial" w:cs="Arial"/>
      <w:sz w:val="21"/>
      <w:szCs w:val="21"/>
      <w:lang w:val="en-US" w:eastAsia="en-US" w:bidi="ar-SA"/>
    </w:rPr>
  </w:style>
  <w:style w:type="paragraph" w:styleId="6">
    <w:name w:val="Plain Text"/>
    <w:basedOn w:val="1"/>
    <w:next w:val="1"/>
    <w:qFormat/>
    <w:uiPriority w:val="0"/>
    <w:rPr>
      <w:rFonts w:ascii="宋体" w:hAnsi="Courier New" w:cs="Courier New"/>
      <w:szCs w:val="21"/>
    </w:rPr>
  </w:style>
  <w:style w:type="paragraph" w:styleId="7">
    <w:name w:val="footer"/>
    <w:basedOn w:val="1"/>
    <w:qFormat/>
    <w:uiPriority w:val="99"/>
    <w:pPr>
      <w:snapToGrid w:val="0"/>
      <w:jc w:val="left"/>
    </w:pPr>
    <w:rPr>
      <w:sz w:val="18"/>
      <w:szCs w:val="18"/>
    </w:rPr>
  </w:style>
  <w:style w:type="paragraph" w:styleId="8">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paragraph" w:styleId="9">
    <w:name w:val="Body Text First Indent"/>
    <w:basedOn w:val="5"/>
    <w:unhideWhenUsed/>
    <w:qFormat/>
    <w:uiPriority w:val="99"/>
    <w:pPr>
      <w:ind w:firstLine="420" w:firstLineChars="100"/>
    </w:pPr>
    <w:rPr>
      <w:color w:val="auto"/>
      <w:kern w:val="0"/>
      <w:sz w:val="20"/>
    </w:rPr>
  </w:style>
  <w:style w:type="paragraph" w:customStyle="1" w:styleId="12">
    <w:name w:val="Table Paragraph"/>
    <w:basedOn w:val="1"/>
    <w:qFormat/>
    <w:uiPriority w:val="1"/>
  </w:style>
  <w:style w:type="paragraph" w:styleId="13">
    <w:name w:val="List Paragraph"/>
    <w:basedOn w:val="1"/>
    <w:qFormat/>
    <w:uiPriority w:val="34"/>
    <w:pPr>
      <w:widowControl/>
      <w:spacing w:line="240" w:lineRule="auto"/>
      <w:ind w:left="720"/>
      <w:contextualSpacing/>
      <w:jc w:val="left"/>
    </w:pPr>
    <w:rPr>
      <w:rFonts w:ascii="Calibri" w:hAnsi="Calibri"/>
      <w:kern w:val="0"/>
      <w:sz w:val="24"/>
      <w:lang w:eastAsia="en-US" w:bidi="en-US"/>
    </w:rPr>
  </w:style>
  <w:style w:type="paragraph" w:customStyle="1" w:styleId="14">
    <w:name w:val="列出段落1"/>
    <w:basedOn w:val="1"/>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2025-07-03T05:48:00Z</dcterms:created>
  <dc:creator>YIN</dc:creator>
  <cp:lastModifiedBy>YIN</cp:lastModifiedBy>
  <dcterms:modified xsi:type="dcterms:W3CDTF">2025-07-03T05:52:12Z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80ABF67B158C4414B668B5C7B6BB87DF_13</vt:lpwstr>
  </property>
  <property fmtid="{D5CDD505-2E9C-101B-9397-08002B2CF9AE}" pid="4" name="KSOTemplateDocerSaveRecord">
    <vt:lpwstr>eyJoZGlkIjoiZjVmMDA1NTM1N2VlYTBlZDI4ZWZkYmQ2Zjg1NzU5NDQiLCJ1c2VySWQiOiIyODQ1NzA0OTAifQ==</vt:lpwstr>
  </property>
</Properties>
</file>