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版本号：CCZB（2025）ZC-011920250703001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陕西省公路网管理与应急指挥系统升级</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CCZB（2025）ZC-0119</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陕西诚采招标有限责任公司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陕西诚采招标有限责任公司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陕西省公路网管理与应急指挥系统升级</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CCZB（2025）ZC-0119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陕西省公路网管理与应急指挥系统升级</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陕西省公路网管理与应急指挥系统升级。详见竞争性磋商文件第三部分磋商要求及说明。</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采购包1（陕西省公路网管理与应急指挥系统升级）：属于专门面向中小企业采购。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2、社会保障资金缴纳证明：投标截止日12个月内任意一月缴纳社会保障资金缴存单据或社保机构开具的社会保险参保缴费情况证明，依法不需要缴纳社会保障资金的单位应提供相关证明材料。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税收缴纳证明：投标截止日12个月内任意一个月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财务状况证明：提供2023年或2024年至投标截止时间止任意年度经审计的完整的财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5、违纪失信：参加本次政府采购活动前3年内在经营活动中没有重大违纪，以及未被列入失信被执行人、重大税收违法案件当事人名单、政府采购严重违法失信行为记录名单。</w:t>
      </w:r>
    </w:p>
    <w:p>
      <w:pPr>
        <w:pStyle w:val="null3"/>
      </w:pPr>
      <w:r>
        <w:rPr>
          <w:rFonts w:ascii="仿宋_GB2312" w:hAnsi="仿宋_GB2312" w:cs="仿宋_GB2312" w:eastAsia="仿宋_GB2312"/>
        </w:rPr>
        <w:t>6、具有履行合同所必需的设备和专业技术能力：具备履行合同所必需的设备和专业技术能力的承诺。</w:t>
      </w:r>
    </w:p>
    <w:p>
      <w:pPr>
        <w:pStyle w:val="null3"/>
      </w:pPr>
      <w:r>
        <w:rPr>
          <w:rFonts w:ascii="仿宋_GB2312" w:hAnsi="仿宋_GB2312" w:cs="仿宋_GB2312" w:eastAsia="仿宋_GB2312"/>
        </w:rPr>
        <w:t>7、法定代表人或授权代表委托书：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p>
    <w:p>
      <w:pPr>
        <w:pStyle w:val="null3"/>
      </w:pPr>
      <w:r>
        <w:rPr>
          <w:rFonts w:ascii="仿宋_GB2312" w:hAnsi="仿宋_GB2312" w:cs="仿宋_GB2312" w:eastAsia="仿宋_GB2312"/>
        </w:rPr>
        <w:t>8、非联合体声明：本项目不接受联合体投标，供应商提供非联合体书面声明。</w:t>
      </w:r>
    </w:p>
    <w:p>
      <w:pPr>
        <w:pStyle w:val="null3"/>
      </w:pPr>
      <w:r>
        <w:rPr>
          <w:rFonts w:ascii="仿宋_GB2312" w:hAnsi="仿宋_GB2312" w:cs="仿宋_GB2312" w:eastAsia="仿宋_GB2312"/>
        </w:rPr>
        <w:t>9、企业关联关系声明：单位负责人为同一人或者存在控股、管理关系的不同单位，不得同时参加本项目的磋商。提供法人代表、控股股东、控股企业及管理、被管理单位情况声明且各供应商之间不存在单位负责人为同一人或者存在控股、管理关系情形（提供声明或相关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029-88408450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陕西诚采招标有限责任公司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西安市雁塔区雁翔路与南三环交汇处东北角旺座曲江F座1601室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吴浩强、岳迁迁、郭强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029-81215580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开户名称：陕西诚采招标有限责任公司</w:t>
            </w:r>
          </w:p>
          <w:p>
            <w:pPr>
              <w:pStyle w:val="null3"/>
            </w:pPr>
            <w:r>
              <w:rPr>
                <w:rFonts w:ascii="仿宋_GB2312" w:hAnsi="仿宋_GB2312" w:cs="仿宋_GB2312" w:eastAsia="仿宋_GB2312"/>
              </w:rPr>
              <w:t>开户银行：中国建设银行股份有限公司西安玉祥门支行</w:t>
            </w:r>
          </w:p>
          <w:p>
            <w:pPr>
              <w:pStyle w:val="null3"/>
            </w:pPr>
            <w:r>
              <w:rPr>
                <w:rFonts w:ascii="仿宋_GB2312" w:hAnsi="仿宋_GB2312" w:cs="仿宋_GB2312" w:eastAsia="仿宋_GB2312"/>
              </w:rPr>
              <w:t>银行账号：6105 0174 4000 0000 0461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说明：一、履约保证金的缴纳方式：银行转账。 二、提交时间：领取中标通知书后，合同签订前,按时限缴纳合同总价5%的履约保证金并在规定时间内与采购人联系具体细节，否则视为自动弃标。 三、退还方式：中标人完成本合同约定的全部内容并经采购人验收合格且无任何争议后；中标人如期履约完成且不存在其他任何违约责任。则采购人通过原缴费账户向供应商无息退还履约保证金全款。若中标人未能按照合同约定履行，则采购人有权全额扣除履约保证金，并保留追究中标人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代理服务费收费标准：依据陕西省公路局2025年度部分政府采购项目委托代理合同按中标金额*1.2%收取。 成交供应商在领取成交通知书前，须向采购代理机构支付成交服务费。 公司名称：陕西诚采招标有限责任公司 开户行：招商银行股份有限公司西安未央路支行 账号：1299 0858 6010 806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陕西诚采招标有限责任公司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陕西诚采招标有限责任公司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陕西诚采招标有限责任公司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该项目完工后，系统试运行通过后，供应商向采购人申请验收，经双方共同确认的第三方检测机构检测合格后，采购人组织相关人员或专家组成验收小组对项目进行最终验收。验收合格后，采购人填写终验验收单，验收不合格的，限期整改，整改过程中产生的费用和发生的一切损失由供应商承担；整改超过二次的，采购人有权单方解除本合同，供应商应无条件退还已收取的全部合同价款，并按合同总价10%向采购人支付违约金，违约金不足弥补采购人损失的，由供应商负责赔偿。 二、验收依据： （一）本合同及附加文本； （二）磋商文件、成交供应商的响应文件及澄清（承诺）函； （三）《陕西省公路网管理与应急指挥系统升级项目实施方案》； （四）第三方检测机构出具的检测报告； （五）国家相应的标准、规范及《陕西省公路局政府采购项目履约验收办法》（陕公路办〔2024〕7号）。</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联系人：吴浩强、岳迁迁、郭强</w:t>
      </w:r>
    </w:p>
    <w:p>
      <w:pPr>
        <w:pStyle w:val="null3"/>
      </w:pPr>
      <w:r>
        <w:rPr>
          <w:rFonts w:ascii="仿宋_GB2312" w:hAnsi="仿宋_GB2312" w:cs="仿宋_GB2312" w:eastAsia="仿宋_GB2312"/>
        </w:rPr>
        <w:t>联系电话：029-81215580</w:t>
      </w:r>
    </w:p>
    <w:p>
      <w:pPr>
        <w:pStyle w:val="null3"/>
      </w:pPr>
      <w:r>
        <w:rPr>
          <w:rFonts w:ascii="仿宋_GB2312" w:hAnsi="仿宋_GB2312" w:cs="仿宋_GB2312" w:eastAsia="仿宋_GB2312"/>
        </w:rPr>
        <w:t>地址：西安市雁塔区雁翔路与南三环交汇处东北角旺座曲江F座1601室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十三五”期间，陕西省公路局开展了全省公路网管理与应急指挥体系建设，开发了全省统一的“陕西省公路网管理与应急指挥系统”（以下简称公路网管理系统），具备路网调度、应急指挥、出行服务等功能。“十四五”时期，在推动交通强国战略及公路基础设施数字化转型升级的背景下，将现有公路网管理系统升级为一个集数据融合、监控预警、应急调度、决策支持为一体的可视化平台，成为提升公路管理智能化水平、优化公众出行体验的迫切需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1,550,000.00</w:t>
      </w:r>
    </w:p>
    <w:p>
      <w:pPr>
        <w:pStyle w:val="null3"/>
      </w:pPr>
      <w:r>
        <w:rPr>
          <w:rFonts w:ascii="仿宋_GB2312" w:hAnsi="仿宋_GB2312" w:cs="仿宋_GB2312" w:eastAsia="仿宋_GB2312"/>
        </w:rPr>
        <w:t>采购包最高限价（元）: 1,550,000.00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陕西省公路网管理与应急指挥系统升级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标的名称：陕西省公路网管理与应急指挥系统升级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十三五”期间，陕西省公路局开展了全省公路网管理与应急指挥体系建设，开发了全省统一的“陕西省公路网管理与应急指挥系统”（以下简称公路网管理系统），具备路网调度、应急指挥、出行服务等功能。“十四五”时期，在推动交通强国战略及公路基础设施数字化转型升级的背景下，将</w:t>
            </w:r>
            <w:r>
              <w:rPr>
                <w:rFonts w:ascii="仿宋_GB2312" w:hAnsi="仿宋_GB2312" w:cs="仿宋_GB2312" w:eastAsia="仿宋_GB2312"/>
                <w:sz w:val="21"/>
              </w:rPr>
              <w:t>现有</w:t>
            </w:r>
            <w:r>
              <w:rPr>
                <w:rFonts w:ascii="仿宋_GB2312" w:hAnsi="仿宋_GB2312" w:cs="仿宋_GB2312" w:eastAsia="仿宋_GB2312"/>
                <w:sz w:val="21"/>
              </w:rPr>
              <w:t>公路网管理系统升级为一个集数据融合、监控预警、应急调度、决策支持为一体的可视化平台，成为提升公路管理智能化水平、优化公众出行体验的迫切需要。</w:t>
            </w:r>
          </w:p>
          <w:p>
            <w:pPr>
              <w:pStyle w:val="null3"/>
              <w:ind w:firstLine="422"/>
              <w:jc w:val="both"/>
            </w:pPr>
            <w:r>
              <w:rPr>
                <w:rFonts w:ascii="仿宋_GB2312" w:hAnsi="仿宋_GB2312" w:cs="仿宋_GB2312" w:eastAsia="仿宋_GB2312"/>
                <w:sz w:val="21"/>
                <w:b/>
              </w:rPr>
              <w:t>二、服务内容</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升级</w:t>
            </w:r>
            <w:r>
              <w:rPr>
                <w:rFonts w:ascii="仿宋_GB2312" w:hAnsi="仿宋_GB2312" w:cs="仿宋_GB2312" w:eastAsia="仿宋_GB2312"/>
                <w:sz w:val="21"/>
                <w:b/>
              </w:rPr>
              <w:t>任务</w:t>
            </w:r>
          </w:p>
          <w:p>
            <w:pPr>
              <w:pStyle w:val="null3"/>
              <w:ind w:firstLine="420"/>
              <w:jc w:val="both"/>
            </w:pPr>
            <w:r>
              <w:rPr>
                <w:rFonts w:ascii="仿宋_GB2312" w:hAnsi="仿宋_GB2312" w:cs="仿宋_GB2312" w:eastAsia="仿宋_GB2312"/>
                <w:sz w:val="21"/>
              </w:rPr>
              <w:t>陕西省公路网管理与应急指挥系统升级项目</w:t>
            </w:r>
            <w:r>
              <w:rPr>
                <w:rFonts w:ascii="仿宋_GB2312" w:hAnsi="仿宋_GB2312" w:cs="仿宋_GB2312" w:eastAsia="仿宋_GB2312"/>
                <w:sz w:val="21"/>
              </w:rPr>
              <w:t>在现有</w:t>
            </w:r>
            <w:r>
              <w:rPr>
                <w:rFonts w:ascii="仿宋_GB2312" w:hAnsi="仿宋_GB2312" w:cs="仿宋_GB2312" w:eastAsia="仿宋_GB2312"/>
                <w:sz w:val="21"/>
              </w:rPr>
              <w:t>公路网管理系统</w:t>
            </w:r>
            <w:r>
              <w:rPr>
                <w:rFonts w:ascii="仿宋_GB2312" w:hAnsi="仿宋_GB2312" w:cs="仿宋_GB2312" w:eastAsia="仿宋_GB2312"/>
                <w:sz w:val="21"/>
              </w:rPr>
              <w:t>运行基础上，</w:t>
            </w:r>
            <w:r>
              <w:rPr>
                <w:rFonts w:ascii="仿宋_GB2312" w:hAnsi="仿宋_GB2312" w:cs="仿宋_GB2312" w:eastAsia="仿宋_GB2312"/>
                <w:sz w:val="21"/>
              </w:rPr>
              <w:t>整合路网管理、应急指挥、应急物资管理、交通流量调查、可变情报板及视频上云等</w:t>
            </w:r>
            <w:r>
              <w:rPr>
                <w:rFonts w:ascii="仿宋_GB2312" w:hAnsi="仿宋_GB2312" w:cs="仿宋_GB2312" w:eastAsia="仿宋_GB2312"/>
                <w:sz w:val="21"/>
              </w:rPr>
              <w:t>业务系统功能及数据资源，融合</w:t>
            </w:r>
            <w:r>
              <w:rPr>
                <w:rFonts w:ascii="仿宋_GB2312" w:hAnsi="仿宋_GB2312" w:cs="仿宋_GB2312" w:eastAsia="仿宋_GB2312"/>
                <w:sz w:val="21"/>
              </w:rPr>
              <w:t>AI大模型</w:t>
            </w:r>
            <w:r>
              <w:rPr>
                <w:rFonts w:ascii="仿宋_GB2312" w:hAnsi="仿宋_GB2312" w:cs="仿宋_GB2312" w:eastAsia="仿宋_GB2312"/>
                <w:sz w:val="21"/>
              </w:rPr>
              <w:t>与大数据分析技术</w:t>
            </w:r>
            <w:r>
              <w:rPr>
                <w:rFonts w:ascii="仿宋_GB2312" w:hAnsi="仿宋_GB2312" w:cs="仿宋_GB2312" w:eastAsia="仿宋_GB2312"/>
                <w:sz w:val="21"/>
              </w:rPr>
              <w:t>，</w:t>
            </w:r>
            <w:r>
              <w:rPr>
                <w:rFonts w:ascii="仿宋_GB2312" w:hAnsi="仿宋_GB2312" w:cs="仿宋_GB2312" w:eastAsia="仿宋_GB2312"/>
                <w:sz w:val="21"/>
              </w:rPr>
              <w:t>升级</w:t>
            </w:r>
            <w:r>
              <w:rPr>
                <w:rFonts w:ascii="仿宋_GB2312" w:hAnsi="仿宋_GB2312" w:cs="仿宋_GB2312" w:eastAsia="仿宋_GB2312"/>
                <w:sz w:val="21"/>
              </w:rPr>
              <w:t>全省</w:t>
            </w:r>
            <w:r>
              <w:rPr>
                <w:rFonts w:ascii="仿宋_GB2312" w:hAnsi="仿宋_GB2312" w:cs="仿宋_GB2312" w:eastAsia="仿宋_GB2312"/>
                <w:sz w:val="21"/>
              </w:rPr>
              <w:t>普通干线</w:t>
            </w:r>
            <w:r>
              <w:rPr>
                <w:rFonts w:ascii="仿宋_GB2312" w:hAnsi="仿宋_GB2312" w:cs="仿宋_GB2312" w:eastAsia="仿宋_GB2312"/>
                <w:sz w:val="21"/>
              </w:rPr>
              <w:t>公路</w:t>
            </w:r>
            <w:r>
              <w:rPr>
                <w:rFonts w:ascii="仿宋_GB2312" w:hAnsi="仿宋_GB2312" w:cs="仿宋_GB2312" w:eastAsia="仿宋_GB2312"/>
                <w:sz w:val="21"/>
              </w:rPr>
              <w:t>网</w:t>
            </w:r>
            <w:r>
              <w:rPr>
                <w:rFonts w:ascii="仿宋_GB2312" w:hAnsi="仿宋_GB2312" w:cs="仿宋_GB2312" w:eastAsia="仿宋_GB2312"/>
                <w:sz w:val="21"/>
              </w:rPr>
              <w:t>运行监测与指挥调度统一的可视化平台；建立</w:t>
            </w:r>
            <w:r>
              <w:rPr>
                <w:rFonts w:ascii="仿宋_GB2312" w:hAnsi="仿宋_GB2312" w:cs="仿宋_GB2312" w:eastAsia="仿宋_GB2312"/>
                <w:sz w:val="21"/>
              </w:rPr>
              <w:t>“</w:t>
            </w:r>
            <w:r>
              <w:rPr>
                <w:rFonts w:ascii="仿宋_GB2312" w:hAnsi="仿宋_GB2312" w:cs="仿宋_GB2312" w:eastAsia="仿宋_GB2312"/>
                <w:sz w:val="21"/>
              </w:rPr>
              <w:t>感知</w:t>
            </w:r>
            <w:r>
              <w:rPr>
                <w:rFonts w:ascii="仿宋_GB2312" w:hAnsi="仿宋_GB2312" w:cs="仿宋_GB2312" w:eastAsia="仿宋_GB2312"/>
                <w:sz w:val="21"/>
              </w:rPr>
              <w:t>-认知-决策-服务</w:t>
            </w:r>
            <w:r>
              <w:rPr>
                <w:rFonts w:ascii="仿宋_GB2312" w:hAnsi="仿宋_GB2312" w:cs="仿宋_GB2312" w:eastAsia="仿宋_GB2312"/>
                <w:sz w:val="21"/>
              </w:rPr>
              <w:t>”</w:t>
            </w:r>
            <w:r>
              <w:rPr>
                <w:rFonts w:ascii="仿宋_GB2312" w:hAnsi="仿宋_GB2312" w:cs="仿宋_GB2312" w:eastAsia="仿宋_GB2312"/>
                <w:sz w:val="21"/>
              </w:rPr>
              <w:t>全流程公路运行监测及预警处置体系，实现</w:t>
            </w:r>
            <w:r>
              <w:rPr>
                <w:rFonts w:ascii="仿宋_GB2312" w:hAnsi="仿宋_GB2312" w:cs="仿宋_GB2312" w:eastAsia="仿宋_GB2312"/>
                <w:sz w:val="21"/>
              </w:rPr>
              <w:t>路网事件</w:t>
            </w:r>
            <w:r>
              <w:rPr>
                <w:rFonts w:ascii="仿宋_GB2312" w:hAnsi="仿宋_GB2312" w:cs="仿宋_GB2312" w:eastAsia="仿宋_GB2312"/>
                <w:sz w:val="21"/>
              </w:rPr>
              <w:t>智能化监测预警、智能化应急资源调度和辅助决策；</w:t>
            </w:r>
            <w:r>
              <w:rPr>
                <w:rFonts w:ascii="仿宋_GB2312" w:hAnsi="仿宋_GB2312" w:cs="仿宋_GB2312" w:eastAsia="仿宋_GB2312"/>
                <w:sz w:val="21"/>
              </w:rPr>
              <w:t>升级</w:t>
            </w:r>
            <w:r>
              <w:rPr>
                <w:rFonts w:ascii="仿宋_GB2312" w:hAnsi="仿宋_GB2312" w:cs="仿宋_GB2312" w:eastAsia="仿宋_GB2312"/>
                <w:sz w:val="21"/>
              </w:rPr>
              <w:t>现有</w:t>
            </w:r>
            <w:r>
              <w:rPr>
                <w:rFonts w:ascii="仿宋_GB2312" w:hAnsi="仿宋_GB2312" w:cs="仿宋_GB2312" w:eastAsia="仿宋_GB2312"/>
                <w:sz w:val="21"/>
              </w:rPr>
              <w:t>公路网管理系统</w:t>
            </w:r>
            <w:r>
              <w:rPr>
                <w:rFonts w:ascii="仿宋_GB2312" w:hAnsi="仿宋_GB2312" w:cs="仿宋_GB2312" w:eastAsia="仿宋_GB2312"/>
                <w:sz w:val="21"/>
              </w:rPr>
              <w:t>部分模块功能，</w:t>
            </w:r>
            <w:r>
              <w:rPr>
                <w:rFonts w:ascii="仿宋_GB2312" w:hAnsi="仿宋_GB2312" w:cs="仿宋_GB2312" w:eastAsia="仿宋_GB2312"/>
                <w:sz w:val="21"/>
              </w:rPr>
              <w:t>进一步</w:t>
            </w:r>
            <w:r>
              <w:rPr>
                <w:rFonts w:ascii="仿宋_GB2312" w:hAnsi="仿宋_GB2312" w:cs="仿宋_GB2312" w:eastAsia="仿宋_GB2312"/>
                <w:sz w:val="21"/>
              </w:rPr>
              <w:t>提升管理效能</w:t>
            </w:r>
            <w:r>
              <w:rPr>
                <w:rFonts w:ascii="仿宋_GB2312" w:hAnsi="仿宋_GB2312" w:cs="仿宋_GB2312" w:eastAsia="仿宋_GB2312"/>
                <w:sz w:val="21"/>
              </w:rPr>
              <w:t>；</w:t>
            </w:r>
            <w:r>
              <w:rPr>
                <w:rFonts w:ascii="仿宋_GB2312" w:hAnsi="仿宋_GB2312" w:cs="仿宋_GB2312" w:eastAsia="仿宋_GB2312"/>
                <w:sz w:val="21"/>
              </w:rPr>
              <w:t>优化公路网管理系统整体</w:t>
            </w:r>
            <w:r>
              <w:rPr>
                <w:rFonts w:ascii="仿宋_GB2312" w:hAnsi="仿宋_GB2312" w:cs="仿宋_GB2312" w:eastAsia="仿宋_GB2312"/>
                <w:sz w:val="21"/>
              </w:rPr>
              <w:t>界面</w:t>
            </w:r>
            <w:r>
              <w:rPr>
                <w:rFonts w:ascii="仿宋_GB2312" w:hAnsi="仿宋_GB2312" w:cs="仿宋_GB2312" w:eastAsia="仿宋_GB2312"/>
                <w:sz w:val="21"/>
              </w:rPr>
              <w:t>风格，提升用户</w:t>
            </w:r>
            <w:r>
              <w:rPr>
                <w:rFonts w:ascii="仿宋_GB2312" w:hAnsi="仿宋_GB2312" w:cs="仿宋_GB2312" w:eastAsia="仿宋_GB2312"/>
                <w:sz w:val="21"/>
              </w:rPr>
              <w:t>体验。平台安装部署提供的运行环境需完全自主可控。</w:t>
            </w:r>
          </w:p>
          <w:p>
            <w:pPr>
              <w:pStyle w:val="null3"/>
              <w:ind w:firstLine="422"/>
              <w:jc w:val="both"/>
            </w:pPr>
            <w:r>
              <w:rPr>
                <w:rFonts w:ascii="仿宋_GB2312" w:hAnsi="仿宋_GB2312" w:cs="仿宋_GB2312" w:eastAsia="仿宋_GB2312"/>
                <w:sz w:val="21"/>
                <w:b/>
              </w:rPr>
              <w:t>（二）功能要求</w:t>
            </w:r>
          </w:p>
          <w:p>
            <w:pPr>
              <w:pStyle w:val="null3"/>
              <w:ind w:firstLine="422"/>
              <w:jc w:val="both"/>
            </w:pPr>
            <w:r>
              <w:rPr>
                <w:rFonts w:ascii="仿宋_GB2312" w:hAnsi="仿宋_GB2312" w:cs="仿宋_GB2312" w:eastAsia="仿宋_GB2312"/>
                <w:sz w:val="21"/>
                <w:b/>
              </w:rPr>
              <w:t>1.智慧路网运行监测预警可视化系统</w:t>
            </w:r>
          </w:p>
          <w:p>
            <w:pPr>
              <w:pStyle w:val="null3"/>
              <w:ind w:firstLine="420"/>
              <w:jc w:val="both"/>
            </w:pPr>
            <w:r>
              <w:rPr>
                <w:rFonts w:ascii="仿宋_GB2312" w:hAnsi="仿宋_GB2312" w:cs="仿宋_GB2312" w:eastAsia="仿宋_GB2312"/>
                <w:sz w:val="21"/>
              </w:rPr>
              <w:t>智慧路网运行监测预警可视化系统需</w:t>
            </w:r>
            <w:r>
              <w:rPr>
                <w:rFonts w:ascii="仿宋_GB2312" w:hAnsi="仿宋_GB2312" w:cs="仿宋_GB2312" w:eastAsia="仿宋_GB2312"/>
                <w:sz w:val="21"/>
              </w:rPr>
              <w:t>融合</w:t>
            </w:r>
            <w:r>
              <w:rPr>
                <w:rFonts w:ascii="仿宋_GB2312" w:hAnsi="仿宋_GB2312" w:cs="仿宋_GB2312" w:eastAsia="仿宋_GB2312"/>
                <w:sz w:val="21"/>
              </w:rPr>
              <w:t>AI大模型</w:t>
            </w:r>
            <w:r>
              <w:rPr>
                <w:rFonts w:ascii="仿宋_GB2312" w:hAnsi="仿宋_GB2312" w:cs="仿宋_GB2312" w:eastAsia="仿宋_GB2312"/>
                <w:sz w:val="21"/>
              </w:rPr>
              <w:t>与大数据分析技术</w:t>
            </w:r>
            <w:r>
              <w:rPr>
                <w:rFonts w:ascii="仿宋_GB2312" w:hAnsi="仿宋_GB2312" w:cs="仿宋_GB2312" w:eastAsia="仿宋_GB2312"/>
                <w:sz w:val="21"/>
              </w:rPr>
              <w:t>，</w:t>
            </w:r>
            <w:r>
              <w:rPr>
                <w:rFonts w:ascii="仿宋_GB2312" w:hAnsi="仿宋_GB2312" w:cs="仿宋_GB2312" w:eastAsia="仿宋_GB2312"/>
                <w:sz w:val="21"/>
              </w:rPr>
              <w:t>实现对全省</w:t>
            </w:r>
            <w:r>
              <w:rPr>
                <w:rFonts w:ascii="仿宋_GB2312" w:hAnsi="仿宋_GB2312" w:cs="仿宋_GB2312" w:eastAsia="仿宋_GB2312"/>
                <w:sz w:val="21"/>
              </w:rPr>
              <w:t>普通</w:t>
            </w:r>
            <w:r>
              <w:rPr>
                <w:rFonts w:ascii="仿宋_GB2312" w:hAnsi="仿宋_GB2312" w:cs="仿宋_GB2312" w:eastAsia="仿宋_GB2312"/>
                <w:sz w:val="21"/>
              </w:rPr>
              <w:t>干线公路</w:t>
            </w:r>
            <w:r>
              <w:rPr>
                <w:rFonts w:ascii="仿宋_GB2312" w:hAnsi="仿宋_GB2312" w:cs="仿宋_GB2312" w:eastAsia="仿宋_GB2312"/>
                <w:sz w:val="21"/>
              </w:rPr>
              <w:t>网</w:t>
            </w:r>
            <w:r>
              <w:rPr>
                <w:rFonts w:ascii="仿宋_GB2312" w:hAnsi="仿宋_GB2312" w:cs="仿宋_GB2312" w:eastAsia="仿宋_GB2312"/>
                <w:sz w:val="21"/>
              </w:rPr>
              <w:t>运行状态的多维度监测与分析</w:t>
            </w:r>
            <w:r>
              <w:rPr>
                <w:rFonts w:ascii="仿宋_GB2312" w:hAnsi="仿宋_GB2312" w:cs="仿宋_GB2312" w:eastAsia="仿宋_GB2312"/>
                <w:sz w:val="21"/>
              </w:rPr>
              <w:t>，</w:t>
            </w:r>
            <w:r>
              <w:rPr>
                <w:rFonts w:ascii="仿宋_GB2312" w:hAnsi="仿宋_GB2312" w:cs="仿宋_GB2312" w:eastAsia="仿宋_GB2312"/>
                <w:sz w:val="21"/>
              </w:rPr>
              <w:t>运用三维建模技术构建数字化可视化平台（简称：</w:t>
            </w:r>
            <w:r>
              <w:rPr>
                <w:rFonts w:ascii="仿宋_GB2312" w:hAnsi="仿宋_GB2312" w:cs="仿宋_GB2312" w:eastAsia="仿宋_GB2312"/>
                <w:sz w:val="21"/>
              </w:rPr>
              <w:t>“可视化平台”），为动态预警与决策分析提供场景化空间数据支撑。可视化平台</w:t>
            </w:r>
            <w:r>
              <w:rPr>
                <w:rFonts w:ascii="仿宋_GB2312" w:hAnsi="仿宋_GB2312" w:cs="仿宋_GB2312" w:eastAsia="仿宋_GB2312"/>
                <w:sz w:val="21"/>
              </w:rPr>
              <w:t>升级</w:t>
            </w:r>
            <w:r>
              <w:rPr>
                <w:rFonts w:ascii="仿宋_GB2312" w:hAnsi="仿宋_GB2312" w:cs="仿宋_GB2312" w:eastAsia="仿宋_GB2312"/>
                <w:sz w:val="21"/>
              </w:rPr>
              <w:t>主要包括原有</w:t>
            </w:r>
            <w:r>
              <w:rPr>
                <w:rFonts w:ascii="仿宋_GB2312" w:hAnsi="仿宋_GB2312" w:cs="仿宋_GB2312" w:eastAsia="仿宋_GB2312"/>
                <w:sz w:val="21"/>
              </w:rPr>
              <w:t>功能</w:t>
            </w:r>
            <w:r>
              <w:rPr>
                <w:rFonts w:ascii="仿宋_GB2312" w:hAnsi="仿宋_GB2312" w:cs="仿宋_GB2312" w:eastAsia="仿宋_GB2312"/>
                <w:sz w:val="21"/>
              </w:rPr>
              <w:t>模块升级与</w:t>
            </w:r>
            <w:r>
              <w:rPr>
                <w:rFonts w:ascii="仿宋_GB2312" w:hAnsi="仿宋_GB2312" w:cs="仿宋_GB2312" w:eastAsia="仿宋_GB2312"/>
                <w:sz w:val="21"/>
              </w:rPr>
              <w:t>新增</w:t>
            </w:r>
            <w:r>
              <w:rPr>
                <w:rFonts w:ascii="仿宋_GB2312" w:hAnsi="仿宋_GB2312" w:cs="仿宋_GB2312" w:eastAsia="仿宋_GB2312"/>
                <w:sz w:val="21"/>
              </w:rPr>
              <w:t>两部分，其中原有模块升级</w:t>
            </w:r>
            <w:r>
              <w:rPr>
                <w:rFonts w:ascii="仿宋_GB2312" w:hAnsi="仿宋_GB2312" w:cs="仿宋_GB2312" w:eastAsia="仿宋_GB2312"/>
                <w:sz w:val="21"/>
              </w:rPr>
              <w:t>6</w:t>
            </w:r>
            <w:r>
              <w:rPr>
                <w:rFonts w:ascii="仿宋_GB2312" w:hAnsi="仿宋_GB2312" w:cs="仿宋_GB2312" w:eastAsia="仿宋_GB2312"/>
                <w:sz w:val="21"/>
              </w:rPr>
              <w:t>项包括：公路信息电子地图模块、公路视频监控模块、公路流量监控模块、多维度公路运行状态感知模块</w:t>
            </w:r>
            <w:r>
              <w:rPr>
                <w:rFonts w:ascii="仿宋_GB2312" w:hAnsi="仿宋_GB2312" w:cs="仿宋_GB2312" w:eastAsia="仿宋_GB2312"/>
                <w:sz w:val="21"/>
              </w:rPr>
              <w:t>、</w:t>
            </w:r>
            <w:r>
              <w:rPr>
                <w:rFonts w:ascii="仿宋_GB2312" w:hAnsi="仿宋_GB2312" w:cs="仿宋_GB2312" w:eastAsia="仿宋_GB2312"/>
                <w:sz w:val="21"/>
              </w:rPr>
              <w:t>道路通行阻断监控模块、公路气象监控模块</w:t>
            </w:r>
            <w:r>
              <w:rPr>
                <w:rFonts w:ascii="仿宋_GB2312" w:hAnsi="仿宋_GB2312" w:cs="仿宋_GB2312" w:eastAsia="仿宋_GB2312"/>
                <w:sz w:val="21"/>
              </w:rPr>
              <w:t>；</w:t>
            </w:r>
            <w:r>
              <w:rPr>
                <w:rFonts w:ascii="仿宋_GB2312" w:hAnsi="仿宋_GB2312" w:cs="仿宋_GB2312" w:eastAsia="仿宋_GB2312"/>
                <w:sz w:val="21"/>
              </w:rPr>
              <w:t>新增</w:t>
            </w:r>
            <w:r>
              <w:rPr>
                <w:rFonts w:ascii="仿宋_GB2312" w:hAnsi="仿宋_GB2312" w:cs="仿宋_GB2312" w:eastAsia="仿宋_GB2312"/>
                <w:sz w:val="21"/>
              </w:rPr>
              <w:t>模块</w:t>
            </w:r>
            <w:r>
              <w:rPr>
                <w:rFonts w:ascii="仿宋_GB2312" w:hAnsi="仿宋_GB2312" w:cs="仿宋_GB2312" w:eastAsia="仿宋_GB2312"/>
                <w:sz w:val="21"/>
              </w:rPr>
              <w:t>2</w:t>
            </w:r>
            <w:r>
              <w:rPr>
                <w:rFonts w:ascii="仿宋_GB2312" w:hAnsi="仿宋_GB2312" w:cs="仿宋_GB2312" w:eastAsia="仿宋_GB2312"/>
                <w:sz w:val="21"/>
              </w:rPr>
              <w:t>项包括：重点路段运行监控模块、路网运行监测设备运行状态监控模块。具体功能要求如下：</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1）公路信息电子地图模块（升级模块）</w:t>
            </w:r>
          </w:p>
          <w:p>
            <w:pPr>
              <w:pStyle w:val="null3"/>
              <w:ind w:firstLine="420"/>
              <w:jc w:val="both"/>
            </w:pPr>
            <w:r>
              <w:rPr>
                <w:rFonts w:ascii="仿宋_GB2312" w:hAnsi="仿宋_GB2312" w:cs="仿宋_GB2312" w:eastAsia="仿宋_GB2312"/>
                <w:sz w:val="21"/>
              </w:rPr>
              <w:t>在可视化平台上，</w:t>
            </w:r>
            <w:r>
              <w:rPr>
                <w:rFonts w:ascii="仿宋_GB2312" w:hAnsi="仿宋_GB2312" w:cs="仿宋_GB2312" w:eastAsia="仿宋_GB2312"/>
                <w:sz w:val="21"/>
              </w:rPr>
              <w:t>升级现有</w:t>
            </w:r>
            <w:r>
              <w:rPr>
                <w:rFonts w:ascii="仿宋_GB2312" w:hAnsi="仿宋_GB2312" w:cs="仿宋_GB2312" w:eastAsia="仿宋_GB2312"/>
                <w:sz w:val="21"/>
              </w:rPr>
              <w:t>的全省干线公路网电子地图，能展示全省高速公路、普通干线公路、县乡公路等线路信息，并分级、分类标注</w:t>
            </w:r>
            <w:r>
              <w:rPr>
                <w:rFonts w:ascii="仿宋_GB2312" w:hAnsi="仿宋_GB2312" w:cs="仿宋_GB2312" w:eastAsia="仿宋_GB2312"/>
                <w:sz w:val="21"/>
              </w:rPr>
              <w:t>全省干线</w:t>
            </w:r>
            <w:r>
              <w:rPr>
                <w:rFonts w:ascii="仿宋_GB2312" w:hAnsi="仿宋_GB2312" w:cs="仿宋_GB2312" w:eastAsia="仿宋_GB2312"/>
                <w:sz w:val="21"/>
              </w:rPr>
              <w:t>公路名称、通行里程、公路编号等基础信息，同时需实现公路基础信息的条件筛选查看功能，实现公路桩号的精准查询定位功能，并可通过</w:t>
            </w:r>
            <w:r>
              <w:rPr>
                <w:rFonts w:ascii="仿宋_GB2312" w:hAnsi="仿宋_GB2312" w:cs="仿宋_GB2312" w:eastAsia="仿宋_GB2312"/>
                <w:sz w:val="21"/>
              </w:rPr>
              <w:t>web浏览器等方式实现便捷访问、查询与定位。</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2）公路视频监控模块（升级模块）</w:t>
            </w:r>
          </w:p>
          <w:p>
            <w:pPr>
              <w:pStyle w:val="null3"/>
              <w:ind w:firstLine="420"/>
              <w:jc w:val="both"/>
            </w:pPr>
            <w:r>
              <w:rPr>
                <w:rFonts w:ascii="仿宋_GB2312" w:hAnsi="仿宋_GB2312" w:cs="仿宋_GB2312" w:eastAsia="仿宋_GB2312"/>
                <w:sz w:val="21"/>
              </w:rPr>
              <w:t>公路视频监控模块主要包括：全省普通干线公路（</w:t>
            </w:r>
            <w:r>
              <w:rPr>
                <w:rFonts w:ascii="仿宋_GB2312" w:hAnsi="仿宋_GB2312" w:cs="仿宋_GB2312" w:eastAsia="仿宋_GB2312"/>
                <w:sz w:val="21"/>
              </w:rPr>
              <w:t>含桥梁、隧道）监控视频、多功能交调站监控视频、智能事件检测视频、公路收费站监控视频、公路服务区（停车区）监控视频、固定治超站监控视频、养护应急处置中心监控视频等固定式监控视频资源以及养护巡查车载监控视频、无人机巡查监控视频等移动式监控视频资源，支持各类监测视频点位条件筛选查看功能。各监控点视频需支持实时传输、历史溯源，并可通过</w:t>
            </w:r>
            <w:r>
              <w:rPr>
                <w:rFonts w:ascii="仿宋_GB2312" w:hAnsi="仿宋_GB2312" w:cs="仿宋_GB2312" w:eastAsia="仿宋_GB2312"/>
                <w:sz w:val="21"/>
              </w:rPr>
              <w:t>web</w:t>
            </w:r>
            <w:r>
              <w:rPr>
                <w:rFonts w:ascii="仿宋_GB2312" w:hAnsi="仿宋_GB2312" w:cs="仿宋_GB2312" w:eastAsia="仿宋_GB2312"/>
                <w:sz w:val="21"/>
              </w:rPr>
              <w:t>浏览器查看与播放。</w:t>
            </w:r>
          </w:p>
          <w:p>
            <w:pPr>
              <w:pStyle w:val="null3"/>
              <w:ind w:firstLine="420"/>
              <w:jc w:val="both"/>
            </w:pPr>
            <w:r>
              <w:rPr>
                <w:rFonts w:ascii="仿宋_GB2312" w:hAnsi="仿宋_GB2312" w:cs="仿宋_GB2312" w:eastAsia="仿宋_GB2312"/>
                <w:sz w:val="21"/>
              </w:rPr>
              <w:t>同时</w:t>
            </w:r>
            <w:r>
              <w:rPr>
                <w:rFonts w:ascii="仿宋_GB2312" w:hAnsi="仿宋_GB2312" w:cs="仿宋_GB2312" w:eastAsia="仿宋_GB2312"/>
                <w:sz w:val="21"/>
              </w:rPr>
              <w:t>，</w:t>
            </w:r>
            <w:r>
              <w:rPr>
                <w:rFonts w:ascii="仿宋_GB2312" w:hAnsi="仿宋_GB2312" w:cs="仿宋_GB2312" w:eastAsia="仿宋_GB2312"/>
                <w:sz w:val="21"/>
              </w:rPr>
              <w:t>可视化</w:t>
            </w:r>
            <w:r>
              <w:rPr>
                <w:rFonts w:ascii="仿宋_GB2312" w:hAnsi="仿宋_GB2312" w:cs="仿宋_GB2312" w:eastAsia="仿宋_GB2312"/>
                <w:sz w:val="21"/>
              </w:rPr>
              <w:t>平台还需直接接入并展示全省高速</w:t>
            </w:r>
            <w:r>
              <w:rPr>
                <w:rFonts w:ascii="仿宋_GB2312" w:hAnsi="仿宋_GB2312" w:cs="仿宋_GB2312" w:eastAsia="仿宋_GB2312"/>
                <w:sz w:val="21"/>
              </w:rPr>
              <w:t>公路</w:t>
            </w:r>
            <w:r>
              <w:rPr>
                <w:rFonts w:ascii="仿宋_GB2312" w:hAnsi="仿宋_GB2312" w:cs="仿宋_GB2312" w:eastAsia="仿宋_GB2312"/>
                <w:sz w:val="21"/>
              </w:rPr>
              <w:t>云视频、普通干线公路云视频。</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）公路流量监控模块（升级模块）</w:t>
            </w:r>
          </w:p>
          <w:p>
            <w:pPr>
              <w:pStyle w:val="null3"/>
              <w:ind w:firstLine="420"/>
              <w:jc w:val="both"/>
            </w:pPr>
            <w:r>
              <w:rPr>
                <w:rFonts w:ascii="仿宋_GB2312" w:hAnsi="仿宋_GB2312" w:cs="仿宋_GB2312" w:eastAsia="仿宋_GB2312"/>
                <w:sz w:val="21"/>
              </w:rPr>
              <w:t>公路流量监控模块需接入全省交通流量调查分析系统数据资源，通过后台交通流量数据分析研判系统，在可视化平台上通过仪表盘、热力图、趋势图等图示展示全省普通干线公路交通流量数据信息、道路拥堵信息、</w:t>
            </w:r>
            <w:r>
              <w:rPr>
                <w:rFonts w:ascii="仿宋_GB2312" w:hAnsi="仿宋_GB2312" w:cs="仿宋_GB2312" w:eastAsia="仿宋_GB2312"/>
                <w:sz w:val="21"/>
              </w:rPr>
              <w:t>道路服务水平</w:t>
            </w:r>
            <w:r>
              <w:rPr>
                <w:rFonts w:ascii="仿宋_GB2312" w:hAnsi="仿宋_GB2312" w:cs="仿宋_GB2312" w:eastAsia="仿宋_GB2312"/>
                <w:sz w:val="21"/>
              </w:rPr>
              <w:t>信息等内容。</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4</w:t>
            </w:r>
            <w:r>
              <w:rPr>
                <w:rFonts w:ascii="仿宋_GB2312" w:hAnsi="仿宋_GB2312" w:cs="仿宋_GB2312" w:eastAsia="仿宋_GB2312"/>
                <w:sz w:val="21"/>
                <w:b/>
              </w:rPr>
              <w:t>）多维度公路运行状态感知模块（升级模块）</w:t>
            </w:r>
          </w:p>
          <w:p>
            <w:pPr>
              <w:pStyle w:val="null3"/>
              <w:ind w:firstLine="420"/>
              <w:jc w:val="both"/>
            </w:pPr>
            <w:r>
              <w:rPr>
                <w:rFonts w:ascii="仿宋_GB2312" w:hAnsi="仿宋_GB2312" w:cs="仿宋_GB2312" w:eastAsia="仿宋_GB2312"/>
                <w:sz w:val="21"/>
              </w:rPr>
              <w:t>多维度公路运行状态感知模块，主要依靠在全省普通干线公路上设置的公路气象监测设施、公路交通流量监测设施、公路视频监测设施、公路应急物资储备站点等设施站点，结合公路网管理系统采集到的公路网突发事件</w:t>
            </w:r>
            <w:r>
              <w:rPr>
                <w:rFonts w:ascii="仿宋_GB2312" w:hAnsi="仿宋_GB2312" w:cs="仿宋_GB2312" w:eastAsia="仿宋_GB2312"/>
                <w:sz w:val="21"/>
              </w:rPr>
              <w:t>/</w:t>
            </w:r>
            <w:r>
              <w:rPr>
                <w:rFonts w:ascii="仿宋_GB2312" w:hAnsi="仿宋_GB2312" w:cs="仿宋_GB2312" w:eastAsia="仿宋_GB2312"/>
                <w:sz w:val="21"/>
              </w:rPr>
              <w:t>应急事件信息、道路施工信息、道路管控绕行信息、重点路段运行信息等内容对全省普通干线公路运行状态进行可视化感知及展示。其中：各类监测设施及站点要在电子地图上进行位置、区域、路段标注，另外对于天气状况、路网突发事件</w:t>
            </w:r>
            <w:r>
              <w:rPr>
                <w:rFonts w:ascii="仿宋_GB2312" w:hAnsi="仿宋_GB2312" w:cs="仿宋_GB2312" w:eastAsia="仿宋_GB2312"/>
                <w:sz w:val="21"/>
              </w:rPr>
              <w:t>/</w:t>
            </w:r>
            <w:r>
              <w:rPr>
                <w:rFonts w:ascii="仿宋_GB2312" w:hAnsi="仿宋_GB2312" w:cs="仿宋_GB2312" w:eastAsia="仿宋_GB2312"/>
                <w:sz w:val="21"/>
              </w:rPr>
              <w:t>应急事件、道路施工、道路管控绕行、实时道路通行阻断状况等信息，除了简单的图标标注外，基于电子地图要将影响区域、影响路段、当前道路通行阻断状态等，按照事件影响级别进行分级、分类颜色标注，并提供各类监测设施及站点条件筛选功能以及具体信息展示查看等功能。</w:t>
            </w:r>
          </w:p>
          <w:p>
            <w:pPr>
              <w:pStyle w:val="null3"/>
              <w:ind w:firstLine="420"/>
              <w:jc w:val="both"/>
            </w:pPr>
            <w:r>
              <w:rPr>
                <w:rFonts w:ascii="仿宋_GB2312" w:hAnsi="仿宋_GB2312" w:cs="仿宋_GB2312" w:eastAsia="仿宋_GB2312"/>
                <w:sz w:val="21"/>
              </w:rPr>
              <w:t>系统需集成</w:t>
            </w:r>
            <w:r>
              <w:rPr>
                <w:rFonts w:ascii="仿宋_GB2312" w:hAnsi="仿宋_GB2312" w:cs="仿宋_GB2312" w:eastAsia="仿宋_GB2312"/>
                <w:sz w:val="21"/>
              </w:rPr>
              <w:t>AI</w:t>
            </w:r>
            <w:r>
              <w:rPr>
                <w:rFonts w:ascii="仿宋_GB2312" w:hAnsi="仿宋_GB2312" w:cs="仿宋_GB2312" w:eastAsia="仿宋_GB2312"/>
                <w:sz w:val="21"/>
              </w:rPr>
              <w:t>分析技术，根据路网整体突发事件、交通流量状况、道路拥堵状况等道路通行信息，分析全省</w:t>
            </w:r>
            <w:r>
              <w:rPr>
                <w:rFonts w:ascii="仿宋_GB2312" w:hAnsi="仿宋_GB2312" w:cs="仿宋_GB2312" w:eastAsia="仿宋_GB2312"/>
                <w:sz w:val="21"/>
              </w:rPr>
              <w:t>普通干线公路重点监测路段</w:t>
            </w:r>
            <w:r>
              <w:rPr>
                <w:rFonts w:ascii="仿宋_GB2312" w:hAnsi="仿宋_GB2312" w:cs="仿宋_GB2312" w:eastAsia="仿宋_GB2312"/>
                <w:sz w:val="21"/>
              </w:rPr>
              <w:t>公路运行综合服务水平、整体运行压力趋势。同时科学合理设置道路通行异常状态预警阈值，通过蜂鸣或语音提示主动预警，便于各级公路网管理与应急指挥中心工作人员直观查看事件分布及道路通行阻断状态，开展下一步应急调度处置工作。</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5</w:t>
            </w:r>
            <w:r>
              <w:rPr>
                <w:rFonts w:ascii="仿宋_GB2312" w:hAnsi="仿宋_GB2312" w:cs="仿宋_GB2312" w:eastAsia="仿宋_GB2312"/>
                <w:sz w:val="21"/>
                <w:b/>
              </w:rPr>
              <w:t>）道路通行阻断监控模块（</w:t>
            </w:r>
            <w:r>
              <w:rPr>
                <w:rFonts w:ascii="仿宋_GB2312" w:hAnsi="仿宋_GB2312" w:cs="仿宋_GB2312" w:eastAsia="仿宋_GB2312"/>
                <w:sz w:val="21"/>
                <w:b/>
              </w:rPr>
              <w:t>升级</w:t>
            </w:r>
            <w:r>
              <w:rPr>
                <w:rFonts w:ascii="仿宋_GB2312" w:hAnsi="仿宋_GB2312" w:cs="仿宋_GB2312" w:eastAsia="仿宋_GB2312"/>
                <w:sz w:val="21"/>
                <w:b/>
              </w:rPr>
              <w:t>模块）</w:t>
            </w:r>
          </w:p>
          <w:p>
            <w:pPr>
              <w:pStyle w:val="null3"/>
              <w:ind w:firstLine="420"/>
              <w:jc w:val="both"/>
            </w:pPr>
            <w:r>
              <w:rPr>
                <w:rFonts w:ascii="仿宋_GB2312" w:hAnsi="仿宋_GB2312" w:cs="仿宋_GB2312" w:eastAsia="仿宋_GB2312"/>
                <w:sz w:val="21"/>
              </w:rPr>
              <w:t>道路通行阻断监控模块需接入全省普通干线公路道路施工信息、管制限行信息、绕行分流信息、公路阻断事件信息等内容，在可视化平台电子地图上展示道路通行阻断状态，能定位展示通行阻断基本信息：阻断原因、阻断时长、恢复方式、预计恢复时间等信息。相关信息事件需要在可视化平台进行文字滚动展示，按照事件影响等级进行分类标注，支持条件筛选及查看功能。</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6</w:t>
            </w:r>
            <w:r>
              <w:rPr>
                <w:rFonts w:ascii="仿宋_GB2312" w:hAnsi="仿宋_GB2312" w:cs="仿宋_GB2312" w:eastAsia="仿宋_GB2312"/>
                <w:sz w:val="21"/>
                <w:b/>
              </w:rPr>
              <w:t>）公路气象监控模块（</w:t>
            </w:r>
            <w:r>
              <w:rPr>
                <w:rFonts w:ascii="仿宋_GB2312" w:hAnsi="仿宋_GB2312" w:cs="仿宋_GB2312" w:eastAsia="仿宋_GB2312"/>
                <w:sz w:val="21"/>
                <w:b/>
              </w:rPr>
              <w:t>升级</w:t>
            </w:r>
            <w:r>
              <w:rPr>
                <w:rFonts w:ascii="仿宋_GB2312" w:hAnsi="仿宋_GB2312" w:cs="仿宋_GB2312" w:eastAsia="仿宋_GB2312"/>
                <w:sz w:val="21"/>
                <w:b/>
              </w:rPr>
              <w:t>模块）</w:t>
            </w:r>
          </w:p>
          <w:p>
            <w:pPr>
              <w:pStyle w:val="null3"/>
              <w:ind w:firstLine="420"/>
              <w:jc w:val="both"/>
            </w:pPr>
            <w:r>
              <w:rPr>
                <w:rFonts w:ascii="仿宋_GB2312" w:hAnsi="仿宋_GB2312" w:cs="仿宋_GB2312" w:eastAsia="仿宋_GB2312"/>
                <w:sz w:val="21"/>
              </w:rPr>
              <w:t>公路气象监控模块，需接入全省普通干线公路气象站气象数据、气象部门官方发布的气象信息、气象部门公路气象服务相关数据资源，在可视化平台电子地图上展示公路气象状况、天气预报、气象预警、重大恶劣天气影响信息等内容。通过图</w:t>
            </w:r>
            <w:r>
              <w:rPr>
                <w:rFonts w:ascii="仿宋_GB2312" w:hAnsi="仿宋_GB2312" w:cs="仿宋_GB2312" w:eastAsia="仿宋_GB2312"/>
                <w:sz w:val="21"/>
              </w:rPr>
              <w:t>示或文字</w:t>
            </w:r>
            <w:r>
              <w:rPr>
                <w:rFonts w:ascii="仿宋_GB2312" w:hAnsi="仿宋_GB2312" w:cs="仿宋_GB2312" w:eastAsia="仿宋_GB2312"/>
                <w:sz w:val="21"/>
              </w:rPr>
              <w:t>等方式展示公路天气影响区域、范围、时段、强度、预警内容、预防建议等信息，同时根据气象灾害预警等级设置预警阈值，通过蜂鸣或语音提示进行主动预警。</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7</w:t>
            </w:r>
            <w:r>
              <w:rPr>
                <w:rFonts w:ascii="仿宋_GB2312" w:hAnsi="仿宋_GB2312" w:cs="仿宋_GB2312" w:eastAsia="仿宋_GB2312"/>
                <w:sz w:val="21"/>
                <w:b/>
              </w:rPr>
              <w:t>）重点路段运行监控模块（</w:t>
            </w:r>
            <w:r>
              <w:rPr>
                <w:rFonts w:ascii="仿宋_GB2312" w:hAnsi="仿宋_GB2312" w:cs="仿宋_GB2312" w:eastAsia="仿宋_GB2312"/>
                <w:sz w:val="21"/>
                <w:b/>
              </w:rPr>
              <w:t>新增</w:t>
            </w:r>
            <w:r>
              <w:rPr>
                <w:rFonts w:ascii="仿宋_GB2312" w:hAnsi="仿宋_GB2312" w:cs="仿宋_GB2312" w:eastAsia="仿宋_GB2312"/>
                <w:sz w:val="21"/>
                <w:b/>
              </w:rPr>
              <w:t>模块）</w:t>
            </w:r>
          </w:p>
          <w:p>
            <w:pPr>
              <w:pStyle w:val="null3"/>
              <w:ind w:firstLine="420"/>
              <w:jc w:val="both"/>
            </w:pPr>
            <w:r>
              <w:rPr>
                <w:rFonts w:ascii="仿宋_GB2312" w:hAnsi="仿宋_GB2312" w:cs="仿宋_GB2312" w:eastAsia="仿宋_GB2312"/>
                <w:sz w:val="21"/>
              </w:rPr>
              <w:t>重点路段运行监控模块，需接入全省普通干线公路</w:t>
            </w:r>
            <w:r>
              <w:rPr>
                <w:rFonts w:ascii="仿宋_GB2312" w:hAnsi="仿宋_GB2312" w:cs="仿宋_GB2312" w:eastAsia="仿宋_GB2312"/>
                <w:sz w:val="21"/>
              </w:rPr>
              <w:t>9</w:t>
            </w:r>
            <w:r>
              <w:rPr>
                <w:rFonts w:ascii="仿宋_GB2312" w:hAnsi="仿宋_GB2312" w:cs="仿宋_GB2312" w:eastAsia="仿宋_GB2312"/>
                <w:sz w:val="21"/>
              </w:rPr>
              <w:t>类重点监测路段（易发灾毁路段、易发降雪结冰降雾路段、易拥堵路段、易发交通事故路段、主要运煤通道路段、省界出入口路段、重点旅游景区路段、危化品运输通道路段、重点水源地途径通道路段）上覆盖的各类路网运行监测设备（视频监测站、多功能交调站、公路气象站、</w:t>
            </w:r>
            <w:r>
              <w:rPr>
                <w:rFonts w:ascii="仿宋_GB2312" w:hAnsi="仿宋_GB2312" w:cs="仿宋_GB2312" w:eastAsia="仿宋_GB2312"/>
                <w:sz w:val="21"/>
              </w:rPr>
              <w:t>LED</w:t>
            </w:r>
            <w:r>
              <w:rPr>
                <w:rFonts w:ascii="仿宋_GB2312" w:hAnsi="仿宋_GB2312" w:cs="仿宋_GB2312" w:eastAsia="仿宋_GB2312"/>
                <w:sz w:val="21"/>
              </w:rPr>
              <w:t>可变情报板设备等资源）。</w:t>
            </w:r>
          </w:p>
          <w:p>
            <w:pPr>
              <w:pStyle w:val="null3"/>
              <w:ind w:firstLine="420"/>
              <w:jc w:val="both"/>
            </w:pPr>
            <w:r>
              <w:rPr>
                <w:rFonts w:ascii="仿宋_GB2312" w:hAnsi="仿宋_GB2312" w:cs="仿宋_GB2312" w:eastAsia="仿宋_GB2312"/>
                <w:sz w:val="21"/>
              </w:rPr>
              <w:t>同时，需接入国家公路网规划</w:t>
            </w:r>
            <w:r>
              <w:rPr>
                <w:rFonts w:ascii="仿宋_GB2312" w:hAnsi="仿宋_GB2312" w:cs="仿宋_GB2312" w:eastAsia="仿宋_GB2312"/>
                <w:sz w:val="21"/>
              </w:rPr>
              <w:t>“</w:t>
            </w:r>
            <w:r>
              <w:rPr>
                <w:rFonts w:ascii="仿宋_GB2312" w:hAnsi="仿宋_GB2312" w:cs="仿宋_GB2312" w:eastAsia="仿宋_GB2312"/>
                <w:sz w:val="21"/>
              </w:rPr>
              <w:t>71118</w:t>
            </w:r>
            <w:r>
              <w:rPr>
                <w:rFonts w:ascii="仿宋_GB2312" w:hAnsi="仿宋_GB2312" w:cs="仿宋_GB2312" w:eastAsia="仿宋_GB2312"/>
                <w:sz w:val="21"/>
              </w:rPr>
              <w:t>”途径我省的重点高速公路路段（</w:t>
            </w:r>
            <w:r>
              <w:rPr>
                <w:rFonts w:ascii="仿宋_GB2312" w:hAnsi="仿宋_GB2312" w:cs="仿宋_GB2312" w:eastAsia="仿宋_GB2312"/>
                <w:sz w:val="21"/>
              </w:rPr>
              <w:t>G5</w:t>
            </w:r>
            <w:r>
              <w:rPr>
                <w:rFonts w:ascii="仿宋_GB2312" w:hAnsi="仿宋_GB2312" w:cs="仿宋_GB2312" w:eastAsia="仿宋_GB2312"/>
                <w:sz w:val="21"/>
              </w:rPr>
              <w:t>京昆高速、</w:t>
            </w:r>
            <w:r>
              <w:rPr>
                <w:rFonts w:ascii="仿宋_GB2312" w:hAnsi="仿宋_GB2312" w:cs="仿宋_GB2312" w:eastAsia="仿宋_GB2312"/>
                <w:sz w:val="21"/>
              </w:rPr>
              <w:t>G65</w:t>
            </w:r>
            <w:r>
              <w:rPr>
                <w:rFonts w:ascii="仿宋_GB2312" w:hAnsi="仿宋_GB2312" w:cs="仿宋_GB2312" w:eastAsia="仿宋_GB2312"/>
                <w:sz w:val="21"/>
              </w:rPr>
              <w:t>包茂高速、</w:t>
            </w:r>
            <w:r>
              <w:rPr>
                <w:rFonts w:ascii="仿宋_GB2312" w:hAnsi="仿宋_GB2312" w:cs="仿宋_GB2312" w:eastAsia="仿宋_GB2312"/>
                <w:sz w:val="21"/>
              </w:rPr>
              <w:t>G69</w:t>
            </w:r>
            <w:r>
              <w:rPr>
                <w:rFonts w:ascii="仿宋_GB2312" w:hAnsi="仿宋_GB2312" w:cs="仿宋_GB2312" w:eastAsia="仿宋_GB2312"/>
                <w:sz w:val="21"/>
              </w:rPr>
              <w:t>银百高速、</w:t>
            </w:r>
            <w:r>
              <w:rPr>
                <w:rFonts w:ascii="仿宋_GB2312" w:hAnsi="仿宋_GB2312" w:cs="仿宋_GB2312" w:eastAsia="仿宋_GB2312"/>
                <w:sz w:val="21"/>
              </w:rPr>
              <w:t>G85</w:t>
            </w:r>
            <w:r>
              <w:rPr>
                <w:rFonts w:ascii="仿宋_GB2312" w:hAnsi="仿宋_GB2312" w:cs="仿宋_GB2312" w:eastAsia="仿宋_GB2312"/>
                <w:sz w:val="21"/>
              </w:rPr>
              <w:t>银昆高速、</w:t>
            </w:r>
            <w:r>
              <w:rPr>
                <w:rFonts w:ascii="仿宋_GB2312" w:hAnsi="仿宋_GB2312" w:cs="仿宋_GB2312" w:eastAsia="仿宋_GB2312"/>
                <w:sz w:val="21"/>
              </w:rPr>
              <w:t>G20</w:t>
            </w:r>
            <w:r>
              <w:rPr>
                <w:rFonts w:ascii="仿宋_GB2312" w:hAnsi="仿宋_GB2312" w:cs="仿宋_GB2312" w:eastAsia="仿宋_GB2312"/>
                <w:sz w:val="21"/>
              </w:rPr>
              <w:t>青银高速、</w:t>
            </w:r>
            <w:r>
              <w:rPr>
                <w:rFonts w:ascii="仿宋_GB2312" w:hAnsi="仿宋_GB2312" w:cs="仿宋_GB2312" w:eastAsia="仿宋_GB2312"/>
                <w:sz w:val="21"/>
              </w:rPr>
              <w:t>G22</w:t>
            </w:r>
            <w:r>
              <w:rPr>
                <w:rFonts w:ascii="仿宋_GB2312" w:hAnsi="仿宋_GB2312" w:cs="仿宋_GB2312" w:eastAsia="仿宋_GB2312"/>
                <w:sz w:val="21"/>
              </w:rPr>
              <w:t>青兰高速、</w:t>
            </w:r>
            <w:r>
              <w:rPr>
                <w:rFonts w:ascii="仿宋_GB2312" w:hAnsi="仿宋_GB2312" w:cs="仿宋_GB2312" w:eastAsia="仿宋_GB2312"/>
                <w:sz w:val="21"/>
              </w:rPr>
              <w:t>G30</w:t>
            </w:r>
            <w:r>
              <w:rPr>
                <w:rFonts w:ascii="仿宋_GB2312" w:hAnsi="仿宋_GB2312" w:cs="仿宋_GB2312" w:eastAsia="仿宋_GB2312"/>
                <w:sz w:val="21"/>
              </w:rPr>
              <w:t>连霍高速、</w:t>
            </w:r>
            <w:r>
              <w:rPr>
                <w:rFonts w:ascii="仿宋_GB2312" w:hAnsi="仿宋_GB2312" w:cs="仿宋_GB2312" w:eastAsia="仿宋_GB2312"/>
                <w:sz w:val="21"/>
              </w:rPr>
              <w:t>G40</w:t>
            </w:r>
            <w:r>
              <w:rPr>
                <w:rFonts w:ascii="仿宋_GB2312" w:hAnsi="仿宋_GB2312" w:cs="仿宋_GB2312" w:eastAsia="仿宋_GB2312"/>
                <w:sz w:val="21"/>
              </w:rPr>
              <w:t>沪陕高速、</w:t>
            </w:r>
            <w:r>
              <w:rPr>
                <w:rFonts w:ascii="仿宋_GB2312" w:hAnsi="仿宋_GB2312" w:cs="仿宋_GB2312" w:eastAsia="仿宋_GB2312"/>
                <w:sz w:val="21"/>
              </w:rPr>
              <w:t>G70</w:t>
            </w:r>
            <w:r>
              <w:rPr>
                <w:rFonts w:ascii="仿宋_GB2312" w:hAnsi="仿宋_GB2312" w:cs="仿宋_GB2312" w:eastAsia="仿宋_GB2312"/>
                <w:sz w:val="21"/>
              </w:rPr>
              <w:t>福银高速）及与之平行的普通干线公路路段（</w:t>
            </w:r>
            <w:r>
              <w:rPr>
                <w:rFonts w:ascii="仿宋_GB2312" w:hAnsi="仿宋_GB2312" w:cs="仿宋_GB2312" w:eastAsia="仿宋_GB2312"/>
                <w:sz w:val="21"/>
              </w:rPr>
              <w:t>G108</w:t>
            </w:r>
            <w:r>
              <w:rPr>
                <w:rFonts w:ascii="仿宋_GB2312" w:hAnsi="仿宋_GB2312" w:cs="仿宋_GB2312" w:eastAsia="仿宋_GB2312"/>
                <w:sz w:val="21"/>
              </w:rPr>
              <w:t>京昆线、</w:t>
            </w:r>
            <w:r>
              <w:rPr>
                <w:rFonts w:ascii="仿宋_GB2312" w:hAnsi="仿宋_GB2312" w:cs="仿宋_GB2312" w:eastAsia="仿宋_GB2312"/>
                <w:sz w:val="21"/>
              </w:rPr>
              <w:t>G210</w:t>
            </w:r>
            <w:r>
              <w:rPr>
                <w:rFonts w:ascii="仿宋_GB2312" w:hAnsi="仿宋_GB2312" w:cs="仿宋_GB2312" w:eastAsia="仿宋_GB2312"/>
                <w:sz w:val="21"/>
              </w:rPr>
              <w:t>满防线、</w:t>
            </w:r>
            <w:r>
              <w:rPr>
                <w:rFonts w:ascii="仿宋_GB2312" w:hAnsi="仿宋_GB2312" w:cs="仿宋_GB2312" w:eastAsia="仿宋_GB2312"/>
                <w:sz w:val="21"/>
              </w:rPr>
              <w:t>G211</w:t>
            </w:r>
            <w:r>
              <w:rPr>
                <w:rFonts w:ascii="仿宋_GB2312" w:hAnsi="仿宋_GB2312" w:cs="仿宋_GB2312" w:eastAsia="仿宋_GB2312"/>
                <w:sz w:val="21"/>
              </w:rPr>
              <w:t>银榕线、</w:t>
            </w:r>
            <w:r>
              <w:rPr>
                <w:rFonts w:ascii="仿宋_GB2312" w:hAnsi="仿宋_GB2312" w:cs="仿宋_GB2312" w:eastAsia="仿宋_GB2312"/>
                <w:sz w:val="21"/>
              </w:rPr>
              <w:t>G244</w:t>
            </w:r>
            <w:r>
              <w:rPr>
                <w:rFonts w:ascii="仿宋_GB2312" w:hAnsi="仿宋_GB2312" w:cs="仿宋_GB2312" w:eastAsia="仿宋_GB2312"/>
                <w:sz w:val="21"/>
              </w:rPr>
              <w:t>乌江线、</w:t>
            </w:r>
            <w:r>
              <w:rPr>
                <w:rFonts w:ascii="仿宋_GB2312" w:hAnsi="仿宋_GB2312" w:cs="仿宋_GB2312" w:eastAsia="仿宋_GB2312"/>
                <w:sz w:val="21"/>
              </w:rPr>
              <w:t>G307</w:t>
            </w:r>
            <w:r>
              <w:rPr>
                <w:rFonts w:ascii="仿宋_GB2312" w:hAnsi="仿宋_GB2312" w:cs="仿宋_GB2312" w:eastAsia="仿宋_GB2312"/>
                <w:sz w:val="21"/>
              </w:rPr>
              <w:t>黄山线、</w:t>
            </w:r>
            <w:r>
              <w:rPr>
                <w:rFonts w:ascii="仿宋_GB2312" w:hAnsi="仿宋_GB2312" w:cs="仿宋_GB2312" w:eastAsia="仿宋_GB2312"/>
                <w:sz w:val="21"/>
              </w:rPr>
              <w:t>G309</w:t>
            </w:r>
            <w:r>
              <w:rPr>
                <w:rFonts w:ascii="仿宋_GB2312" w:hAnsi="仿宋_GB2312" w:cs="仿宋_GB2312" w:eastAsia="仿宋_GB2312"/>
                <w:sz w:val="21"/>
              </w:rPr>
              <w:t>青兰线、</w:t>
            </w:r>
            <w:r>
              <w:rPr>
                <w:rFonts w:ascii="仿宋_GB2312" w:hAnsi="仿宋_GB2312" w:cs="仿宋_GB2312" w:eastAsia="仿宋_GB2312"/>
                <w:sz w:val="21"/>
              </w:rPr>
              <w:t>G310</w:t>
            </w:r>
            <w:r>
              <w:rPr>
                <w:rFonts w:ascii="仿宋_GB2312" w:hAnsi="仿宋_GB2312" w:cs="仿宋_GB2312" w:eastAsia="仿宋_GB2312"/>
                <w:sz w:val="21"/>
              </w:rPr>
              <w:t>连共线、</w:t>
            </w:r>
            <w:r>
              <w:rPr>
                <w:rFonts w:ascii="仿宋_GB2312" w:hAnsi="仿宋_GB2312" w:cs="仿宋_GB2312" w:eastAsia="仿宋_GB2312"/>
                <w:sz w:val="21"/>
              </w:rPr>
              <w:t>G312</w:t>
            </w:r>
            <w:r>
              <w:rPr>
                <w:rFonts w:ascii="仿宋_GB2312" w:hAnsi="仿宋_GB2312" w:cs="仿宋_GB2312" w:eastAsia="仿宋_GB2312"/>
                <w:sz w:val="21"/>
              </w:rPr>
              <w:t>沪霍线）</w:t>
            </w:r>
            <w:r>
              <w:rPr>
                <w:rFonts w:ascii="仿宋_GB2312" w:hAnsi="仿宋_GB2312" w:cs="仿宋_GB2312" w:eastAsia="仿宋_GB2312"/>
                <w:sz w:val="21"/>
              </w:rPr>
              <w:t>上重要点位</w:t>
            </w:r>
            <w:r>
              <w:rPr>
                <w:rFonts w:ascii="仿宋_GB2312" w:hAnsi="仿宋_GB2312" w:cs="仿宋_GB2312" w:eastAsia="仿宋_GB2312"/>
                <w:sz w:val="21"/>
              </w:rPr>
              <w:t>视频监控</w:t>
            </w:r>
            <w:r>
              <w:rPr>
                <w:rFonts w:ascii="仿宋_GB2312" w:hAnsi="仿宋_GB2312" w:cs="仿宋_GB2312" w:eastAsia="仿宋_GB2312"/>
                <w:sz w:val="21"/>
              </w:rPr>
              <w:t>设备及</w:t>
            </w:r>
            <w:r>
              <w:rPr>
                <w:rFonts w:ascii="仿宋_GB2312" w:hAnsi="仿宋_GB2312" w:cs="仿宋_GB2312" w:eastAsia="仿宋_GB2312"/>
                <w:sz w:val="21"/>
              </w:rPr>
              <w:t>交通流量监控</w:t>
            </w:r>
            <w:r>
              <w:rPr>
                <w:rFonts w:ascii="仿宋_GB2312" w:hAnsi="仿宋_GB2312" w:cs="仿宋_GB2312" w:eastAsia="仿宋_GB2312"/>
                <w:sz w:val="21"/>
              </w:rPr>
              <w:t>设备</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需在可视化平台上专项展示重点路段运行状况信息，提供条件筛选、信息检索等功能。</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8</w:t>
            </w:r>
            <w:r>
              <w:rPr>
                <w:rFonts w:ascii="仿宋_GB2312" w:hAnsi="仿宋_GB2312" w:cs="仿宋_GB2312" w:eastAsia="仿宋_GB2312"/>
                <w:sz w:val="21"/>
                <w:b/>
              </w:rPr>
              <w:t>）路网运行监测设备运行状态监控模块（</w:t>
            </w:r>
            <w:r>
              <w:rPr>
                <w:rFonts w:ascii="仿宋_GB2312" w:hAnsi="仿宋_GB2312" w:cs="仿宋_GB2312" w:eastAsia="仿宋_GB2312"/>
                <w:sz w:val="21"/>
                <w:b/>
              </w:rPr>
              <w:t>新增</w:t>
            </w:r>
            <w:r>
              <w:rPr>
                <w:rFonts w:ascii="仿宋_GB2312" w:hAnsi="仿宋_GB2312" w:cs="仿宋_GB2312" w:eastAsia="仿宋_GB2312"/>
                <w:sz w:val="21"/>
                <w:b/>
              </w:rPr>
              <w:t>模块）</w:t>
            </w:r>
          </w:p>
          <w:p>
            <w:pPr>
              <w:pStyle w:val="null3"/>
              <w:ind w:firstLine="420"/>
              <w:jc w:val="both"/>
            </w:pPr>
            <w:r>
              <w:rPr>
                <w:rFonts w:ascii="仿宋_GB2312" w:hAnsi="仿宋_GB2312" w:cs="仿宋_GB2312" w:eastAsia="仿宋_GB2312"/>
                <w:sz w:val="21"/>
              </w:rPr>
              <w:t>路网运行监测设备运行状态监控模块，需将已接入到公路网管理系统的各类路网运行监测设备当前运行状况、是否离线、是否故障、在线率、完整率、及时率、准确率等指标进行数据统计，在可视化平台上通过图示、表格等形式进行展现，同时支持自定义条件筛选展示不同类型监测设备运行状况。</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路网事件智能汇聚分析</w:t>
            </w:r>
          </w:p>
          <w:p>
            <w:pPr>
              <w:pStyle w:val="null3"/>
              <w:ind w:firstLine="420"/>
              <w:jc w:val="both"/>
            </w:pPr>
            <w:r>
              <w:rPr>
                <w:rFonts w:ascii="仿宋_GB2312" w:hAnsi="仿宋_GB2312" w:cs="仿宋_GB2312" w:eastAsia="仿宋_GB2312"/>
                <w:sz w:val="21"/>
              </w:rPr>
              <w:t>升级现有公路网管理系统公路事件统计</w:t>
            </w:r>
            <w:r>
              <w:rPr>
                <w:rFonts w:ascii="仿宋_GB2312" w:hAnsi="仿宋_GB2312" w:cs="仿宋_GB2312" w:eastAsia="仿宋_GB2312"/>
                <w:sz w:val="21"/>
              </w:rPr>
              <w:t>、</w:t>
            </w:r>
            <w:r>
              <w:rPr>
                <w:rFonts w:ascii="仿宋_GB2312" w:hAnsi="仿宋_GB2312" w:cs="仿宋_GB2312" w:eastAsia="仿宋_GB2312"/>
                <w:sz w:val="21"/>
              </w:rPr>
              <w:t>查询功能，</w:t>
            </w:r>
            <w:r>
              <w:rPr>
                <w:rFonts w:ascii="仿宋_GB2312" w:hAnsi="仿宋_GB2312" w:cs="仿宋_GB2312" w:eastAsia="仿宋_GB2312"/>
                <w:sz w:val="21"/>
              </w:rPr>
              <w:t>路网运行综合报表（报告）统计功能。</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）事件统计分析</w:t>
            </w:r>
          </w:p>
          <w:p>
            <w:pPr>
              <w:pStyle w:val="null3"/>
              <w:ind w:firstLine="420"/>
              <w:jc w:val="both"/>
            </w:pPr>
            <w:r>
              <w:rPr>
                <w:rFonts w:ascii="仿宋_GB2312" w:hAnsi="仿宋_GB2312" w:cs="仿宋_GB2312" w:eastAsia="仿宋_GB2312"/>
                <w:sz w:val="21"/>
              </w:rPr>
              <w:t>路网事件统计主要包括：天气预警信息、路网突发事件、恶劣天气影响事件、道路通行阻断事件等类型，能按照事件类别、影响线路、影响时间等类型对路网事件进行统计并自动汇总数据形成</w:t>
            </w:r>
            <w:r>
              <w:rPr>
                <w:rFonts w:ascii="仿宋_GB2312" w:hAnsi="仿宋_GB2312" w:cs="仿宋_GB2312" w:eastAsia="仿宋_GB2312"/>
                <w:sz w:val="21"/>
              </w:rPr>
              <w:t>周数据</w:t>
            </w:r>
            <w:r>
              <w:rPr>
                <w:rFonts w:ascii="仿宋_GB2312" w:hAnsi="仿宋_GB2312" w:cs="仿宋_GB2312" w:eastAsia="仿宋_GB2312"/>
                <w:sz w:val="21"/>
              </w:rPr>
              <w:t>总结、月</w:t>
            </w:r>
            <w:r>
              <w:rPr>
                <w:rFonts w:ascii="仿宋_GB2312" w:hAnsi="仿宋_GB2312" w:cs="仿宋_GB2312" w:eastAsia="仿宋_GB2312"/>
                <w:sz w:val="21"/>
              </w:rPr>
              <w:t>数据</w:t>
            </w:r>
            <w:r>
              <w:rPr>
                <w:rFonts w:ascii="仿宋_GB2312" w:hAnsi="仿宋_GB2312" w:cs="仿宋_GB2312" w:eastAsia="仿宋_GB2312"/>
                <w:sz w:val="21"/>
              </w:rPr>
              <w:t>总结、季</w:t>
            </w:r>
            <w:r>
              <w:rPr>
                <w:rFonts w:ascii="仿宋_GB2312" w:hAnsi="仿宋_GB2312" w:cs="仿宋_GB2312" w:eastAsia="仿宋_GB2312"/>
                <w:sz w:val="21"/>
              </w:rPr>
              <w:t>数据</w:t>
            </w:r>
            <w:r>
              <w:rPr>
                <w:rFonts w:ascii="仿宋_GB2312" w:hAnsi="仿宋_GB2312" w:cs="仿宋_GB2312" w:eastAsia="仿宋_GB2312"/>
                <w:sz w:val="21"/>
              </w:rPr>
              <w:t>总结、年</w:t>
            </w:r>
            <w:r>
              <w:rPr>
                <w:rFonts w:ascii="仿宋_GB2312" w:hAnsi="仿宋_GB2312" w:cs="仿宋_GB2312" w:eastAsia="仿宋_GB2312"/>
                <w:sz w:val="21"/>
              </w:rPr>
              <w:t>数据</w:t>
            </w:r>
            <w:r>
              <w:rPr>
                <w:rFonts w:ascii="仿宋_GB2312" w:hAnsi="仿宋_GB2312" w:cs="仿宋_GB2312" w:eastAsia="仿宋_GB2312"/>
                <w:sz w:val="21"/>
              </w:rPr>
              <w:t>总结。</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）事件条件查询</w:t>
            </w:r>
          </w:p>
          <w:p>
            <w:pPr>
              <w:pStyle w:val="null3"/>
              <w:ind w:firstLine="420"/>
              <w:jc w:val="both"/>
            </w:pPr>
            <w:r>
              <w:rPr>
                <w:rFonts w:ascii="仿宋_GB2312" w:hAnsi="仿宋_GB2312" w:cs="仿宋_GB2312" w:eastAsia="仿宋_GB2312"/>
                <w:sz w:val="21"/>
              </w:rPr>
              <w:t>事件查询包括：路网事件查询（突发类、计划类事件）、天气查询（历史、实时天气信息）、天气预警信息</w:t>
            </w:r>
            <w:r>
              <w:rPr>
                <w:rFonts w:ascii="仿宋_GB2312" w:hAnsi="仿宋_GB2312" w:cs="仿宋_GB2312" w:eastAsia="仿宋_GB2312"/>
                <w:sz w:val="21"/>
              </w:rPr>
              <w:t>查询</w:t>
            </w:r>
            <w:r>
              <w:rPr>
                <w:rFonts w:ascii="仿宋_GB2312" w:hAnsi="仿宋_GB2312" w:cs="仿宋_GB2312" w:eastAsia="仿宋_GB2312"/>
                <w:sz w:val="21"/>
              </w:rPr>
              <w:t>（一般</w:t>
            </w:r>
            <w:r>
              <w:rPr>
                <w:rFonts w:ascii="仿宋_GB2312" w:hAnsi="仿宋_GB2312" w:cs="仿宋_GB2312" w:eastAsia="仿宋_GB2312"/>
                <w:sz w:val="21"/>
              </w:rPr>
              <w:t>天气</w:t>
            </w:r>
            <w:r>
              <w:rPr>
                <w:rFonts w:ascii="仿宋_GB2312" w:hAnsi="仿宋_GB2312" w:cs="仿宋_GB2312" w:eastAsia="仿宋_GB2312"/>
                <w:sz w:val="21"/>
              </w:rPr>
              <w:t>影响信息、重</w:t>
            </w:r>
            <w:r>
              <w:rPr>
                <w:rFonts w:ascii="仿宋_GB2312" w:hAnsi="仿宋_GB2312" w:cs="仿宋_GB2312" w:eastAsia="仿宋_GB2312"/>
                <w:sz w:val="21"/>
              </w:rPr>
              <w:t>要</w:t>
            </w:r>
            <w:r>
              <w:rPr>
                <w:rFonts w:ascii="仿宋_GB2312" w:hAnsi="仿宋_GB2312" w:cs="仿宋_GB2312" w:eastAsia="仿宋_GB2312"/>
                <w:sz w:val="21"/>
              </w:rPr>
              <w:t>天气预警信息）、道路通行状态查询（施工、限行、管控）</w:t>
            </w:r>
            <w:r>
              <w:rPr>
                <w:rFonts w:ascii="仿宋_GB2312" w:hAnsi="仿宋_GB2312" w:cs="仿宋_GB2312" w:eastAsia="仿宋_GB2312"/>
                <w:sz w:val="21"/>
              </w:rPr>
              <w:t>等内容</w:t>
            </w:r>
            <w:r>
              <w:rPr>
                <w:rFonts w:ascii="仿宋_GB2312" w:hAnsi="仿宋_GB2312" w:cs="仿宋_GB2312" w:eastAsia="仿宋_GB2312"/>
                <w:sz w:val="21"/>
              </w:rPr>
              <w:t>，需提供多</w:t>
            </w:r>
            <w:r>
              <w:rPr>
                <w:rFonts w:ascii="仿宋_GB2312" w:hAnsi="仿宋_GB2312" w:cs="仿宋_GB2312" w:eastAsia="仿宋_GB2312"/>
                <w:sz w:val="21"/>
              </w:rPr>
              <w:t>条件</w:t>
            </w:r>
            <w:r>
              <w:rPr>
                <w:rFonts w:ascii="仿宋_GB2312" w:hAnsi="仿宋_GB2312" w:cs="仿宋_GB2312" w:eastAsia="仿宋_GB2312"/>
                <w:sz w:val="21"/>
              </w:rPr>
              <w:t>筛选查询、导出等功能。</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）路网运行综合报表（报告）统计</w:t>
            </w:r>
          </w:p>
          <w:p>
            <w:pPr>
              <w:pStyle w:val="null3"/>
              <w:ind w:firstLine="420"/>
              <w:jc w:val="both"/>
            </w:pPr>
            <w:r>
              <w:rPr>
                <w:rFonts w:ascii="仿宋_GB2312" w:hAnsi="仿宋_GB2312" w:cs="仿宋_GB2312" w:eastAsia="仿宋_GB2312"/>
                <w:sz w:val="21"/>
              </w:rPr>
              <w:t>路网运行综合报表（报告）统计主要针对全省各级公路管理机构，按照陕西省交通运输厅《陕西省干线公路网运行调度管理办法》，陕西省公路局《关于进一步规范全省高速公路路况信息报送工作的通知》等工作要求，全省各级公路管理机构</w:t>
            </w:r>
            <w:r>
              <w:rPr>
                <w:rFonts w:ascii="仿宋_GB2312" w:hAnsi="仿宋_GB2312" w:cs="仿宋_GB2312" w:eastAsia="仿宋_GB2312"/>
                <w:sz w:val="21"/>
              </w:rPr>
              <w:t>需</w:t>
            </w:r>
            <w:r>
              <w:rPr>
                <w:rFonts w:ascii="仿宋_GB2312" w:hAnsi="仿宋_GB2312" w:cs="仿宋_GB2312" w:eastAsia="仿宋_GB2312"/>
                <w:sz w:val="21"/>
              </w:rPr>
              <w:t>及时规范上报相关报表（报告）。主要包括：干线公路网运行情况日报表，公路交通管制情况通告、公路网运行情况季度</w:t>
            </w:r>
            <w:r>
              <w:rPr>
                <w:rFonts w:ascii="仿宋_GB2312" w:hAnsi="仿宋_GB2312" w:cs="仿宋_GB2312" w:eastAsia="仿宋_GB2312"/>
                <w:sz w:val="21"/>
              </w:rPr>
              <w:t>/</w:t>
            </w:r>
            <w:r>
              <w:rPr>
                <w:rFonts w:ascii="仿宋_GB2312" w:hAnsi="仿宋_GB2312" w:cs="仿宋_GB2312" w:eastAsia="仿宋_GB2312"/>
                <w:sz w:val="21"/>
              </w:rPr>
              <w:t>年度报告、公路网流量分析调查季度</w:t>
            </w:r>
            <w:r>
              <w:rPr>
                <w:rFonts w:ascii="仿宋_GB2312" w:hAnsi="仿宋_GB2312" w:cs="仿宋_GB2312" w:eastAsia="仿宋_GB2312"/>
                <w:sz w:val="21"/>
              </w:rPr>
              <w:t>/</w:t>
            </w:r>
            <w:r>
              <w:rPr>
                <w:rFonts w:ascii="仿宋_GB2312" w:hAnsi="仿宋_GB2312" w:cs="仿宋_GB2312" w:eastAsia="仿宋_GB2312"/>
                <w:sz w:val="21"/>
              </w:rPr>
              <w:t>年度报告、重要节假日</w:t>
            </w:r>
            <w:r>
              <w:rPr>
                <w:rFonts w:ascii="仿宋_GB2312" w:hAnsi="仿宋_GB2312" w:cs="仿宋_GB2312" w:eastAsia="仿宋_GB2312"/>
                <w:sz w:val="21"/>
              </w:rPr>
              <w:t>干线公</w:t>
            </w:r>
            <w:r>
              <w:rPr>
                <w:rFonts w:ascii="仿宋_GB2312" w:hAnsi="仿宋_GB2312" w:cs="仿宋_GB2312" w:eastAsia="仿宋_GB2312"/>
                <w:sz w:val="21"/>
              </w:rPr>
              <w:t>路网运行分析研判报告等报表（报告），其中：</w:t>
            </w:r>
            <w:r>
              <w:rPr>
                <w:rFonts w:ascii="仿宋_GB2312" w:hAnsi="仿宋_GB2312" w:cs="仿宋_GB2312" w:eastAsia="仿宋_GB2312"/>
                <w:sz w:val="21"/>
              </w:rPr>
              <w:t>各类</w:t>
            </w:r>
            <w:r>
              <w:rPr>
                <w:rFonts w:ascii="仿宋_GB2312" w:hAnsi="仿宋_GB2312" w:cs="仿宋_GB2312" w:eastAsia="仿宋_GB2312"/>
                <w:sz w:val="21"/>
              </w:rPr>
              <w:t>报表（报告）由各级公路管理机构上传至公路网管理系统</w:t>
            </w:r>
            <w:r>
              <w:rPr>
                <w:rFonts w:ascii="仿宋_GB2312" w:hAnsi="仿宋_GB2312" w:cs="仿宋_GB2312" w:eastAsia="仿宋_GB2312"/>
                <w:sz w:val="21"/>
              </w:rPr>
              <w:t>，</w:t>
            </w:r>
            <w:r>
              <w:rPr>
                <w:rFonts w:ascii="仿宋_GB2312" w:hAnsi="仿宋_GB2312" w:cs="仿宋_GB2312" w:eastAsia="仿宋_GB2312"/>
                <w:sz w:val="21"/>
              </w:rPr>
              <w:t>公路交通管制情况通告的填报功能直接链接到事件接报功能</w:t>
            </w:r>
            <w:r>
              <w:rPr>
                <w:rFonts w:ascii="仿宋_GB2312" w:hAnsi="仿宋_GB2312" w:cs="仿宋_GB2312" w:eastAsia="仿宋_GB2312"/>
                <w:sz w:val="21"/>
              </w:rPr>
              <w:t>中</w:t>
            </w:r>
            <w:r>
              <w:rPr>
                <w:rFonts w:ascii="仿宋_GB2312" w:hAnsi="仿宋_GB2312" w:cs="仿宋_GB2312" w:eastAsia="仿宋_GB2312"/>
                <w:sz w:val="21"/>
              </w:rPr>
              <w:t>。需提供多</w:t>
            </w:r>
            <w:r>
              <w:rPr>
                <w:rFonts w:ascii="仿宋_GB2312" w:hAnsi="仿宋_GB2312" w:cs="仿宋_GB2312" w:eastAsia="仿宋_GB2312"/>
                <w:sz w:val="21"/>
              </w:rPr>
              <w:t>条件</w:t>
            </w:r>
            <w:r>
              <w:rPr>
                <w:rFonts w:ascii="仿宋_GB2312" w:hAnsi="仿宋_GB2312" w:cs="仿宋_GB2312" w:eastAsia="仿宋_GB2312"/>
                <w:sz w:val="21"/>
              </w:rPr>
              <w:t>筛选查询、导出等功能。</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智能应急指挥调度</w:t>
            </w:r>
          </w:p>
          <w:p>
            <w:pPr>
              <w:pStyle w:val="null3"/>
              <w:ind w:firstLine="420"/>
              <w:jc w:val="both"/>
            </w:pPr>
            <w:r>
              <w:rPr>
                <w:rFonts w:ascii="仿宋_GB2312" w:hAnsi="仿宋_GB2312" w:cs="仿宋_GB2312" w:eastAsia="仿宋_GB2312"/>
                <w:sz w:val="21"/>
              </w:rPr>
              <w:t>升级现有公路网管理系统应急管理功能，开展智能应急指挥调度，遵循分级响应与应急联动原则，为公路交通突发事件提供全流程预警、处置、调度支持，同时对各类应急资源（队伍、装备、预案、知识库等）进行更新、维护与管理。</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）应急预警响应</w:t>
            </w:r>
          </w:p>
          <w:p>
            <w:pPr>
              <w:pStyle w:val="null3"/>
              <w:ind w:firstLine="420"/>
              <w:jc w:val="both"/>
            </w:pPr>
            <w:r>
              <w:rPr>
                <w:rFonts w:ascii="仿宋_GB2312" w:hAnsi="仿宋_GB2312" w:cs="仿宋_GB2312" w:eastAsia="仿宋_GB2312"/>
                <w:sz w:val="21"/>
              </w:rPr>
              <w:t>系统需集成</w:t>
            </w:r>
            <w:r>
              <w:rPr>
                <w:rFonts w:ascii="仿宋_GB2312" w:hAnsi="仿宋_GB2312" w:cs="仿宋_GB2312" w:eastAsia="仿宋_GB2312"/>
                <w:sz w:val="21"/>
              </w:rPr>
              <w:t>AI</w:t>
            </w:r>
            <w:r>
              <w:rPr>
                <w:rFonts w:ascii="仿宋_GB2312" w:hAnsi="仿宋_GB2312" w:cs="仿宋_GB2312" w:eastAsia="仿宋_GB2312"/>
                <w:sz w:val="21"/>
              </w:rPr>
              <w:t>技术、</w:t>
            </w:r>
            <w:r>
              <w:rPr>
                <w:rFonts w:ascii="仿宋_GB2312" w:hAnsi="仿宋_GB2312" w:cs="仿宋_GB2312" w:eastAsia="仿宋_GB2312"/>
                <w:sz w:val="21"/>
              </w:rPr>
              <w:t>AI</w:t>
            </w:r>
            <w:r>
              <w:rPr>
                <w:rFonts w:ascii="仿宋_GB2312" w:hAnsi="仿宋_GB2312" w:cs="仿宋_GB2312" w:eastAsia="仿宋_GB2312"/>
                <w:sz w:val="21"/>
              </w:rPr>
              <w:t>大模型对突发事件自动进行分级预警，并结合公路网管理系统预案库和历史突发事件处置案例，自动生成初步应急处置方案，提出应急资源调拨建议，为后续应急处置工作提供决策支持。</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）应急资源库管理</w:t>
            </w:r>
          </w:p>
          <w:p>
            <w:pPr>
              <w:pStyle w:val="null3"/>
              <w:ind w:firstLine="420"/>
              <w:jc w:val="both"/>
            </w:pPr>
            <w:r>
              <w:rPr>
                <w:rFonts w:ascii="仿宋_GB2312" w:hAnsi="仿宋_GB2312" w:cs="仿宋_GB2312" w:eastAsia="仿宋_GB2312"/>
                <w:sz w:val="21"/>
              </w:rPr>
              <w:t>应急资源库管理涵盖以下主要内容：养护应急处置中心、应急物资库、专业应急队伍、行业专家库、政府协作单位、社会应急联动资源、应急知识库等要素。支持按照资源名称、类型、存放地点等多条件筛选查询、导出等功能。</w:t>
            </w:r>
          </w:p>
          <w:p>
            <w:pPr>
              <w:pStyle w:val="null3"/>
              <w:ind w:firstLine="420"/>
              <w:jc w:val="both"/>
            </w:pPr>
            <w:r>
              <w:rPr>
                <w:rFonts w:ascii="仿宋_GB2312" w:hAnsi="仿宋_GB2312" w:cs="仿宋_GB2312" w:eastAsia="仿宋_GB2312"/>
                <w:sz w:val="21"/>
              </w:rPr>
              <w:t>系统需提供便捷的应急物资调度申请界面功能（含高速公路应急物资调度），允许用户填写物资需求、使用目的、预计归还时间等信息，支持实现全省应急物资的</w:t>
            </w:r>
            <w:r>
              <w:rPr>
                <w:rFonts w:ascii="仿宋_GB2312" w:hAnsi="仿宋_GB2312" w:cs="仿宋_GB2312" w:eastAsia="仿宋_GB2312"/>
                <w:sz w:val="21"/>
              </w:rPr>
              <w:t>“一键调拨”功能；需提供应急物资消耗统计，能按照物资名称、类别、使用时段、使用单位等多种条件统计汇总。</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）应急预案管理</w:t>
            </w:r>
          </w:p>
          <w:p>
            <w:pPr>
              <w:pStyle w:val="null3"/>
              <w:ind w:firstLine="420"/>
              <w:jc w:val="both"/>
            </w:pPr>
            <w:r>
              <w:rPr>
                <w:rFonts w:ascii="仿宋_GB2312" w:hAnsi="仿宋_GB2312" w:cs="仿宋_GB2312" w:eastAsia="仿宋_GB2312"/>
                <w:sz w:val="21"/>
              </w:rPr>
              <w:t>应急预案管理功能为全省各级公路网管理用户提供省级、市级、县级等公路总体应急预案、专项应急预案、应急处置预案的管理工作，需提供预案编辑、预案更新、预案查询等更新维护功能，便于在突发事件应急响应时能更加便捷地把预案生成可操作的应急处置方案，支持多条件筛选查询、导出等功能。</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4</w:t>
            </w:r>
            <w:r>
              <w:rPr>
                <w:rFonts w:ascii="仿宋_GB2312" w:hAnsi="仿宋_GB2312" w:cs="仿宋_GB2312" w:eastAsia="仿宋_GB2312"/>
                <w:sz w:val="21"/>
                <w:b/>
              </w:rPr>
              <w:t>）应急演练管理</w:t>
            </w:r>
          </w:p>
          <w:p>
            <w:pPr>
              <w:pStyle w:val="null3"/>
              <w:ind w:firstLine="420"/>
              <w:jc w:val="both"/>
            </w:pPr>
            <w:r>
              <w:rPr>
                <w:rFonts w:ascii="仿宋_GB2312" w:hAnsi="仿宋_GB2312" w:cs="仿宋_GB2312" w:eastAsia="仿宋_GB2312"/>
                <w:sz w:val="21"/>
              </w:rPr>
              <w:t>应急演练管理功能为全省各级公路管理单位记录查询本级应急演练活动组织、开展、总结、评估等环节的更新维护功能，支持多条件筛选查询、导出等功能。</w:t>
            </w:r>
          </w:p>
          <w:p>
            <w:pPr>
              <w:pStyle w:val="null3"/>
              <w:ind w:firstLine="422"/>
              <w:jc w:val="both"/>
            </w:pPr>
            <w:r>
              <w:rPr>
                <w:rFonts w:ascii="仿宋_GB2312" w:hAnsi="仿宋_GB2312" w:cs="仿宋_GB2312" w:eastAsia="仿宋_GB2312"/>
                <w:sz w:val="21"/>
                <w:b/>
              </w:rPr>
              <w:t>4.</w:t>
            </w:r>
            <w:r>
              <w:rPr>
                <w:rFonts w:ascii="仿宋_GB2312" w:hAnsi="仿宋_GB2312" w:cs="仿宋_GB2312" w:eastAsia="仿宋_GB2312"/>
                <w:sz w:val="21"/>
                <w:b/>
              </w:rPr>
              <w:t>多源数据融合分析</w:t>
            </w:r>
          </w:p>
          <w:p>
            <w:pPr>
              <w:pStyle w:val="null3"/>
              <w:ind w:firstLine="420"/>
              <w:jc w:val="both"/>
            </w:pPr>
            <w:r>
              <w:rPr>
                <w:rFonts w:ascii="仿宋_GB2312" w:hAnsi="仿宋_GB2312" w:cs="仿宋_GB2312" w:eastAsia="仿宋_GB2312"/>
                <w:sz w:val="21"/>
              </w:rPr>
              <w:t>升级现有干线</w:t>
            </w:r>
            <w:r>
              <w:rPr>
                <w:rFonts w:ascii="仿宋_GB2312" w:hAnsi="仿宋_GB2312" w:cs="仿宋_GB2312" w:eastAsia="仿宋_GB2312"/>
                <w:sz w:val="21"/>
              </w:rPr>
              <w:t>公路网运行数据分析</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实现</w:t>
            </w:r>
            <w:r>
              <w:rPr>
                <w:rFonts w:ascii="仿宋_GB2312" w:hAnsi="仿宋_GB2312" w:cs="仿宋_GB2312" w:eastAsia="仿宋_GB2312"/>
                <w:sz w:val="21"/>
              </w:rPr>
              <w:t>路网运行基础信息汇总分析</w:t>
            </w:r>
            <w:r>
              <w:rPr>
                <w:rFonts w:ascii="仿宋_GB2312" w:hAnsi="仿宋_GB2312" w:cs="仿宋_GB2312" w:eastAsia="仿宋_GB2312"/>
                <w:sz w:val="21"/>
              </w:rPr>
              <w:t>、</w:t>
            </w:r>
            <w:r>
              <w:rPr>
                <w:rFonts w:ascii="仿宋_GB2312" w:hAnsi="仿宋_GB2312" w:cs="仿宋_GB2312" w:eastAsia="仿宋_GB2312"/>
                <w:sz w:val="21"/>
              </w:rPr>
              <w:t>应急资源统计分析</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）路网运行基础信息汇总分析</w:t>
            </w:r>
          </w:p>
          <w:p>
            <w:pPr>
              <w:pStyle w:val="null3"/>
              <w:ind w:firstLine="420"/>
              <w:jc w:val="both"/>
            </w:pPr>
            <w:r>
              <w:rPr>
                <w:rFonts w:ascii="仿宋_GB2312" w:hAnsi="仿宋_GB2312" w:cs="仿宋_GB2312" w:eastAsia="仿宋_GB2312"/>
                <w:sz w:val="21"/>
              </w:rPr>
              <w:t>路网运行基础信息汇总分析功能主要汇总统计全省干线公路网运行相关基础数据，能按照行政区划呈现各级</w:t>
            </w:r>
            <w:r>
              <w:rPr>
                <w:rFonts w:ascii="仿宋_GB2312" w:hAnsi="仿宋_GB2312" w:cs="仿宋_GB2312" w:eastAsia="仿宋_GB2312"/>
                <w:sz w:val="21"/>
              </w:rPr>
              <w:t>干线</w:t>
            </w:r>
            <w:r>
              <w:rPr>
                <w:rFonts w:ascii="仿宋_GB2312" w:hAnsi="仿宋_GB2312" w:cs="仿宋_GB2312" w:eastAsia="仿宋_GB2312"/>
                <w:sz w:val="21"/>
              </w:rPr>
              <w:t>公路网管理单位路网运行基础信息（线路里程、管养里程、突发事件数量、公路阻断情况），系统需提供数据同比、环比、比重等分析比较，能以图表或图示等形式进行数据展示，支持按时间、类型等多条件筛选查询、导出等功能。</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）特定场景应急资源统计分析</w:t>
            </w:r>
          </w:p>
          <w:p>
            <w:pPr>
              <w:pStyle w:val="null3"/>
              <w:ind w:firstLine="420"/>
              <w:jc w:val="both"/>
            </w:pPr>
            <w:r>
              <w:rPr>
                <w:rFonts w:ascii="仿宋_GB2312" w:hAnsi="仿宋_GB2312" w:cs="仿宋_GB2312" w:eastAsia="仿宋_GB2312"/>
                <w:sz w:val="21"/>
              </w:rPr>
              <w:t>针对春运、夏季防汛、冬季除雪等特定场景提供全面的应急资源数据统计和分析功能。系统能汇总展示特定场景下人员、物资、设备的投入使用情况，包括资源分配、使用频率、资源消耗量等关键指标，并进行数据综合对比分析，能以图表或图示等形式进行数据展示，以评估不同事件或时间段内的资源使用效果和响应效率，以优化资源配置和决策制定。</w:t>
            </w:r>
          </w:p>
          <w:p>
            <w:pPr>
              <w:pStyle w:val="null3"/>
              <w:ind w:firstLine="422"/>
              <w:jc w:val="both"/>
            </w:pPr>
            <w:r>
              <w:rPr>
                <w:rFonts w:ascii="仿宋_GB2312" w:hAnsi="仿宋_GB2312" w:cs="仿宋_GB2312" w:eastAsia="仿宋_GB2312"/>
                <w:sz w:val="21"/>
                <w:b/>
              </w:rPr>
              <w:t>5</w:t>
            </w:r>
            <w:r>
              <w:rPr>
                <w:rFonts w:ascii="仿宋_GB2312" w:hAnsi="仿宋_GB2312" w:cs="仿宋_GB2312" w:eastAsia="仿宋_GB2312"/>
                <w:sz w:val="21"/>
                <w:b/>
              </w:rPr>
              <w:t>.</w:t>
            </w:r>
            <w:r>
              <w:rPr>
                <w:rFonts w:ascii="仿宋_GB2312" w:hAnsi="仿宋_GB2312" w:cs="仿宋_GB2312" w:eastAsia="仿宋_GB2312"/>
                <w:sz w:val="21"/>
                <w:b/>
              </w:rPr>
              <w:t>数据接口预留</w:t>
            </w:r>
          </w:p>
          <w:p>
            <w:pPr>
              <w:pStyle w:val="null3"/>
              <w:ind w:firstLine="420"/>
              <w:jc w:val="both"/>
            </w:pPr>
            <w:r>
              <w:rPr>
                <w:rFonts w:ascii="仿宋_GB2312" w:hAnsi="仿宋_GB2312" w:cs="仿宋_GB2312" w:eastAsia="仿宋_GB2312"/>
                <w:sz w:val="21"/>
              </w:rPr>
              <w:t>公路网管理系统要遵循标准的接口开发规范要求，根据业务特点和实时性要求，与外部系统、外场设备的通信要根据不同系统的传输要求选择适当接口方式，需预留至少</w:t>
            </w:r>
            <w:r>
              <w:rPr>
                <w:rFonts w:ascii="仿宋_GB2312" w:hAnsi="仿宋_GB2312" w:cs="仿宋_GB2312" w:eastAsia="仿宋_GB2312"/>
                <w:sz w:val="21"/>
              </w:rPr>
              <w:t>2</w:t>
            </w:r>
            <w:r>
              <w:rPr>
                <w:rFonts w:ascii="仿宋_GB2312" w:hAnsi="仿宋_GB2312" w:cs="仿宋_GB2312" w:eastAsia="仿宋_GB2312"/>
                <w:sz w:val="21"/>
              </w:rPr>
              <w:t>个标准化的、可扩展的接口，以便后期与交通运输部公路阻断信息平台实现数据及功能对接，实现全省干线公路阻断信息的自动化上报。</w:t>
            </w:r>
          </w:p>
          <w:p>
            <w:pPr>
              <w:pStyle w:val="null3"/>
              <w:ind w:firstLine="420"/>
              <w:jc w:val="both"/>
            </w:pPr>
            <w:r>
              <w:rPr>
                <w:rFonts w:ascii="仿宋_GB2312" w:hAnsi="仿宋_GB2312" w:cs="仿宋_GB2312" w:eastAsia="仿宋_GB2312"/>
                <w:sz w:val="21"/>
              </w:rPr>
              <w:t>接口设计需遵循标准化的数据交换协议，确保与外部系统的无缝连接。能够接收相关阻断信息，如道路封闭、交通中断等，按照预定义的规则自动上传至部级信息平台。</w:t>
            </w:r>
          </w:p>
          <w:p>
            <w:pPr>
              <w:pStyle w:val="null3"/>
              <w:ind w:firstLine="422"/>
              <w:jc w:val="both"/>
            </w:pPr>
            <w:r>
              <w:rPr>
                <w:rFonts w:ascii="仿宋_GB2312" w:hAnsi="仿宋_GB2312" w:cs="仿宋_GB2312" w:eastAsia="仿宋_GB2312"/>
                <w:sz w:val="21"/>
                <w:b/>
              </w:rPr>
              <w:t>6</w:t>
            </w:r>
            <w:r>
              <w:rPr>
                <w:rFonts w:ascii="仿宋_GB2312" w:hAnsi="仿宋_GB2312" w:cs="仿宋_GB2312" w:eastAsia="仿宋_GB2312"/>
                <w:sz w:val="21"/>
                <w:b/>
              </w:rPr>
              <w:t>.</w:t>
            </w:r>
            <w:r>
              <w:rPr>
                <w:rFonts w:ascii="仿宋_GB2312" w:hAnsi="仿宋_GB2312" w:cs="仿宋_GB2312" w:eastAsia="仿宋_GB2312"/>
                <w:sz w:val="21"/>
                <w:b/>
              </w:rPr>
              <w:t>系统界面优化</w:t>
            </w:r>
          </w:p>
          <w:p>
            <w:pPr>
              <w:pStyle w:val="null3"/>
              <w:ind w:firstLine="420"/>
              <w:jc w:val="both"/>
            </w:pPr>
            <w:r>
              <w:rPr>
                <w:rFonts w:ascii="仿宋_GB2312" w:hAnsi="仿宋_GB2312" w:cs="仿宋_GB2312" w:eastAsia="仿宋_GB2312"/>
                <w:sz w:val="21"/>
              </w:rPr>
              <w:t>公路网管理系统界面优化需满足：</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）需进行系统模块布局优化，操作页面需根据用户习惯，合理布局导航、内容和操作按钮，减少用户操作路径；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）需进行信息展示优化，精简界面信息，突出重点，避免信息过载；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）需进行交互体验优化，简化操作流程，增加交互反馈，提升用户体验；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）需进行视觉设计优化，统一风格、颜色，提高界面整体美观性，增强可视性；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）需进行响应式设计优化，适配不同屏幕大小，提供更好的移动端体验。</w:t>
            </w:r>
          </w:p>
          <w:p>
            <w:pPr>
              <w:pStyle w:val="null3"/>
              <w:ind w:firstLine="422"/>
              <w:jc w:val="both"/>
            </w:pPr>
            <w:r>
              <w:rPr>
                <w:rFonts w:ascii="仿宋_GB2312" w:hAnsi="仿宋_GB2312" w:cs="仿宋_GB2312" w:eastAsia="仿宋_GB2312"/>
                <w:sz w:val="21"/>
                <w:b/>
              </w:rPr>
              <w:t>三、服务要求</w:t>
            </w:r>
          </w:p>
          <w:p>
            <w:pPr>
              <w:pStyle w:val="null3"/>
              <w:ind w:firstLine="422"/>
              <w:jc w:val="both"/>
            </w:pPr>
            <w:r>
              <w:rPr>
                <w:rFonts w:ascii="仿宋_GB2312" w:hAnsi="仿宋_GB2312" w:cs="仿宋_GB2312" w:eastAsia="仿宋_GB2312"/>
                <w:sz w:val="21"/>
                <w:b/>
              </w:rPr>
              <w:t>（一）技术规范</w:t>
            </w:r>
          </w:p>
          <w:p>
            <w:pPr>
              <w:pStyle w:val="null3"/>
              <w:ind w:firstLine="420"/>
              <w:jc w:val="both"/>
            </w:pPr>
            <w:r>
              <w:rPr>
                <w:rFonts w:ascii="仿宋_GB2312" w:hAnsi="仿宋_GB2312" w:cs="仿宋_GB2312" w:eastAsia="仿宋_GB2312"/>
                <w:sz w:val="21"/>
              </w:rPr>
              <w:t>以国家、行业相关标准规范为公路网管理系统升级的标准及依据，包括不限于如下法律法规、标准规范等：</w:t>
            </w:r>
          </w:p>
          <w:p>
            <w:pPr>
              <w:pStyle w:val="null3"/>
              <w:ind w:firstLine="420"/>
              <w:jc w:val="both"/>
            </w:pPr>
            <w:r>
              <w:rPr>
                <w:rFonts w:ascii="仿宋_GB2312" w:hAnsi="仿宋_GB2312" w:cs="仿宋_GB2312" w:eastAsia="仿宋_GB2312"/>
                <w:sz w:val="21"/>
              </w:rPr>
              <w:t>《中华人民共和国突发事件应对法》（</w:t>
            </w:r>
            <w:r>
              <w:rPr>
                <w:rFonts w:ascii="仿宋_GB2312" w:hAnsi="仿宋_GB2312" w:cs="仿宋_GB2312" w:eastAsia="仿宋_GB2312"/>
                <w:sz w:val="21"/>
              </w:rPr>
              <w:t>2024</w:t>
            </w:r>
            <w:r>
              <w:rPr>
                <w:rFonts w:ascii="仿宋_GB2312" w:hAnsi="仿宋_GB2312" w:cs="仿宋_GB2312" w:eastAsia="仿宋_GB2312"/>
                <w:sz w:val="21"/>
              </w:rPr>
              <w:t>年修订版）</w:t>
            </w:r>
          </w:p>
          <w:p>
            <w:pPr>
              <w:pStyle w:val="null3"/>
              <w:ind w:firstLine="420"/>
              <w:jc w:val="both"/>
            </w:pPr>
            <w:r>
              <w:rPr>
                <w:rFonts w:ascii="仿宋_GB2312" w:hAnsi="仿宋_GB2312" w:cs="仿宋_GB2312" w:eastAsia="仿宋_GB2312"/>
                <w:sz w:val="21"/>
              </w:rPr>
              <w:t>《交通运输应急管理规定》（交通运输部发布）</w:t>
            </w:r>
          </w:p>
          <w:p>
            <w:pPr>
              <w:pStyle w:val="null3"/>
              <w:ind w:firstLine="420"/>
              <w:jc w:val="both"/>
            </w:pPr>
            <w:r>
              <w:rPr>
                <w:rFonts w:ascii="仿宋_GB2312" w:hAnsi="仿宋_GB2312" w:cs="仿宋_GB2312" w:eastAsia="仿宋_GB2312"/>
                <w:sz w:val="21"/>
              </w:rPr>
              <w:t>《陕西省公路交通突发事件应急预案》</w:t>
            </w:r>
          </w:p>
          <w:p>
            <w:pPr>
              <w:pStyle w:val="null3"/>
              <w:ind w:firstLine="420"/>
              <w:jc w:val="both"/>
            </w:pPr>
            <w:r>
              <w:rPr>
                <w:rFonts w:ascii="仿宋_GB2312" w:hAnsi="仿宋_GB2312" w:cs="仿宋_GB2312" w:eastAsia="仿宋_GB2312"/>
                <w:sz w:val="21"/>
              </w:rPr>
              <w:t>《陕西省公路局公路突发事件总体预案及专项预案》</w:t>
            </w:r>
          </w:p>
          <w:p>
            <w:pPr>
              <w:pStyle w:val="null3"/>
              <w:ind w:firstLine="420"/>
              <w:jc w:val="both"/>
            </w:pPr>
            <w:r>
              <w:rPr>
                <w:rFonts w:ascii="仿宋_GB2312" w:hAnsi="仿宋_GB2312" w:cs="仿宋_GB2312" w:eastAsia="仿宋_GB2312"/>
                <w:sz w:val="21"/>
              </w:rPr>
              <w:t>《公路安全预警与应急信息管理要求》（</w:t>
            </w:r>
            <w:r>
              <w:rPr>
                <w:rFonts w:ascii="仿宋_GB2312" w:hAnsi="仿宋_GB2312" w:cs="仿宋_GB2312" w:eastAsia="仿宋_GB2312"/>
                <w:sz w:val="21"/>
              </w:rPr>
              <w:t xml:space="preserve">JT 2024-26 </w:t>
            </w:r>
            <w:r>
              <w:rPr>
                <w:rFonts w:ascii="仿宋_GB2312" w:hAnsi="仿宋_GB2312" w:cs="仿宋_GB2312" w:eastAsia="仿宋_GB2312"/>
                <w:sz w:val="21"/>
              </w:rPr>
              <w:t>征求意见稿）</w:t>
            </w:r>
          </w:p>
          <w:p>
            <w:pPr>
              <w:pStyle w:val="null3"/>
              <w:ind w:firstLine="420"/>
              <w:jc w:val="both"/>
            </w:pPr>
            <w:r>
              <w:rPr>
                <w:rFonts w:ascii="仿宋_GB2312" w:hAnsi="仿宋_GB2312" w:cs="仿宋_GB2312" w:eastAsia="仿宋_GB2312"/>
                <w:sz w:val="21"/>
              </w:rPr>
              <w:t>《公路交通应急处置技术规范》</w:t>
            </w:r>
          </w:p>
          <w:p>
            <w:pPr>
              <w:pStyle w:val="null3"/>
              <w:ind w:firstLine="420"/>
              <w:jc w:val="both"/>
            </w:pPr>
            <w:r>
              <w:rPr>
                <w:rFonts w:ascii="仿宋_GB2312" w:hAnsi="仿宋_GB2312" w:cs="仿宋_GB2312" w:eastAsia="仿宋_GB2312"/>
                <w:sz w:val="21"/>
              </w:rPr>
              <w:t>《普通公路网监测与应急指挥中心建设及运行规范》（陕西省地方标准）</w:t>
            </w:r>
          </w:p>
          <w:p>
            <w:pPr>
              <w:pStyle w:val="null3"/>
              <w:ind w:firstLine="420"/>
              <w:jc w:val="both"/>
            </w:pPr>
            <w:r>
              <w:rPr>
                <w:rFonts w:ascii="仿宋_GB2312" w:hAnsi="仿宋_GB2312" w:cs="仿宋_GB2312" w:eastAsia="仿宋_GB2312"/>
                <w:sz w:val="21"/>
              </w:rPr>
              <w:t>《信息安全技术信息系统通用安全技术要求》（</w:t>
            </w:r>
            <w:r>
              <w:rPr>
                <w:rFonts w:ascii="仿宋_GB2312" w:hAnsi="仿宋_GB2312" w:cs="仿宋_GB2312" w:eastAsia="仿宋_GB2312"/>
                <w:sz w:val="21"/>
              </w:rPr>
              <w:t>GB/T20271-2006</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《计算机信息系统安全》（</w:t>
            </w:r>
            <w:r>
              <w:rPr>
                <w:rFonts w:ascii="仿宋_GB2312" w:hAnsi="仿宋_GB2312" w:cs="仿宋_GB2312" w:eastAsia="仿宋_GB2312"/>
                <w:sz w:val="21"/>
              </w:rPr>
              <w:t>GA 216.1</w:t>
            </w:r>
            <w:r>
              <w:rPr>
                <w:rFonts w:ascii="仿宋_GB2312" w:hAnsi="仿宋_GB2312" w:cs="仿宋_GB2312" w:eastAsia="仿宋_GB2312"/>
                <w:sz w:val="21"/>
              </w:rPr>
              <w:t>－</w:t>
            </w:r>
            <w:r>
              <w:rPr>
                <w:rFonts w:ascii="仿宋_GB2312" w:hAnsi="仿宋_GB2312" w:cs="仿宋_GB2312" w:eastAsia="仿宋_GB2312"/>
                <w:sz w:val="21"/>
              </w:rPr>
              <w:t>1999</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《计算机软件开发规范》（</w:t>
            </w:r>
            <w:r>
              <w:rPr>
                <w:rFonts w:ascii="仿宋_GB2312" w:hAnsi="仿宋_GB2312" w:cs="仿宋_GB2312" w:eastAsia="仿宋_GB2312"/>
                <w:sz w:val="21"/>
              </w:rPr>
              <w:t>GB8566-88</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《公共安全重点区域视频图像信息采集规范》（</w:t>
            </w:r>
            <w:r>
              <w:rPr>
                <w:rFonts w:ascii="仿宋_GB2312" w:hAnsi="仿宋_GB2312" w:cs="仿宋_GB2312" w:eastAsia="仿宋_GB2312"/>
                <w:sz w:val="21"/>
              </w:rPr>
              <w:t>GB 37300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《信息安全技术网络安全等级保护基本要求》（</w:t>
            </w:r>
            <w:r>
              <w:rPr>
                <w:rFonts w:ascii="仿宋_GB2312" w:hAnsi="仿宋_GB2312" w:cs="仿宋_GB2312" w:eastAsia="仿宋_GB2312"/>
                <w:sz w:val="21"/>
              </w:rPr>
              <w:t>GB/T 22239-2019</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《公共安全视频监控联网系统信息传输、交换、控制技术要求》（</w:t>
            </w:r>
            <w:r>
              <w:rPr>
                <w:rFonts w:ascii="仿宋_GB2312" w:hAnsi="仿宋_GB2312" w:cs="仿宋_GB2312" w:eastAsia="仿宋_GB2312"/>
                <w:sz w:val="21"/>
              </w:rPr>
              <w:t>GB/T 28181-2016</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《视频交通事件检测器》（</w:t>
            </w:r>
            <w:r>
              <w:rPr>
                <w:rFonts w:ascii="仿宋_GB2312" w:hAnsi="仿宋_GB2312" w:cs="仿宋_GB2312" w:eastAsia="仿宋_GB2312"/>
                <w:sz w:val="21"/>
              </w:rPr>
              <w:t>GB/T 28789-2012</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（二）运行要求</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安全性</w:t>
            </w:r>
          </w:p>
          <w:p>
            <w:pPr>
              <w:pStyle w:val="null3"/>
              <w:ind w:firstLine="420"/>
              <w:jc w:val="both"/>
            </w:pPr>
            <w:r>
              <w:rPr>
                <w:rFonts w:ascii="仿宋_GB2312" w:hAnsi="仿宋_GB2312" w:cs="仿宋_GB2312" w:eastAsia="仿宋_GB2312"/>
                <w:sz w:val="21"/>
              </w:rPr>
              <w:t>公路网管理系统需保证数据的完整性、可用性和保密性，平台应具备严格的访问控制措施（包括必要的物理安全策略、访问控制策略、信息加密策略等），安装部署所提供的</w:t>
            </w:r>
            <w:r>
              <w:rPr>
                <w:rFonts w:ascii="仿宋_GB2312" w:hAnsi="仿宋_GB2312" w:cs="仿宋_GB2312" w:eastAsia="仿宋_GB2312"/>
                <w:sz w:val="21"/>
              </w:rPr>
              <w:t>软、</w:t>
            </w:r>
            <w:r>
              <w:rPr>
                <w:rFonts w:ascii="仿宋_GB2312" w:hAnsi="仿宋_GB2312" w:cs="仿宋_GB2312" w:eastAsia="仿宋_GB2312"/>
                <w:sz w:val="21"/>
              </w:rPr>
              <w:t>硬件设施需</w:t>
            </w:r>
            <w:r>
              <w:rPr>
                <w:rFonts w:ascii="仿宋_GB2312" w:hAnsi="仿宋_GB2312" w:cs="仿宋_GB2312" w:eastAsia="仿宋_GB2312"/>
                <w:sz w:val="21"/>
              </w:rPr>
              <w:t>完全</w:t>
            </w:r>
            <w:r>
              <w:rPr>
                <w:rFonts w:ascii="仿宋_GB2312" w:hAnsi="仿宋_GB2312" w:cs="仿宋_GB2312" w:eastAsia="仿宋_GB2312"/>
                <w:sz w:val="21"/>
              </w:rPr>
              <w:t>自主可控</w:t>
            </w:r>
            <w:r>
              <w:rPr>
                <w:rFonts w:ascii="仿宋_GB2312" w:hAnsi="仿宋_GB2312" w:cs="仿宋_GB2312" w:eastAsia="仿宋_GB2312"/>
                <w:sz w:val="21"/>
              </w:rPr>
              <w:t>，</w:t>
            </w:r>
            <w:r>
              <w:rPr>
                <w:rFonts w:ascii="仿宋_GB2312" w:hAnsi="仿宋_GB2312" w:cs="仿宋_GB2312" w:eastAsia="仿宋_GB2312"/>
                <w:sz w:val="21"/>
              </w:rPr>
              <w:t>网络安全等级保护不低于三级等保要求，确保在使用过程中遵循相关法律法规，保护个人和组织的隐私权益。</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可靠性</w:t>
            </w:r>
          </w:p>
          <w:p>
            <w:pPr>
              <w:pStyle w:val="null3"/>
              <w:ind w:firstLine="420"/>
              <w:jc w:val="both"/>
            </w:pPr>
            <w:r>
              <w:rPr>
                <w:rFonts w:ascii="仿宋_GB2312" w:hAnsi="仿宋_GB2312" w:cs="仿宋_GB2312" w:eastAsia="仿宋_GB2312"/>
                <w:sz w:val="21"/>
              </w:rPr>
              <w:t>公路网管理系统属于实时在线业务系统，要求具备</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小时不间断运行能力，</w:t>
            </w:r>
            <w:r>
              <w:rPr>
                <w:rFonts w:ascii="仿宋_GB2312" w:hAnsi="仿宋_GB2312" w:cs="仿宋_GB2312" w:eastAsia="仿宋_GB2312"/>
                <w:sz w:val="21"/>
              </w:rPr>
              <w:t>在系统升级开发期间，要保障原有公路网管理系统能够正常稳定运行；在系统升级完毕试运行期间，要确保新的可视化平台与原有公路网管理系统之间数据交互稳定高效，系统整体运行流畅可靠。</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兼容性</w:t>
            </w:r>
          </w:p>
          <w:p>
            <w:pPr>
              <w:pStyle w:val="null3"/>
              <w:ind w:firstLine="420"/>
              <w:jc w:val="both"/>
            </w:pPr>
            <w:r>
              <w:rPr>
                <w:rFonts w:ascii="仿宋_GB2312" w:hAnsi="仿宋_GB2312" w:cs="仿宋_GB2312" w:eastAsia="仿宋_GB2312"/>
                <w:sz w:val="21"/>
              </w:rPr>
              <w:t>公路网管理系统需兼容行业主流服务器、操作系统、数据库及中间件，支持标准的</w:t>
            </w:r>
            <w:r>
              <w:rPr>
                <w:rFonts w:ascii="仿宋_GB2312" w:hAnsi="仿宋_GB2312" w:cs="仿宋_GB2312" w:eastAsia="仿宋_GB2312"/>
                <w:sz w:val="21"/>
              </w:rPr>
              <w:t>API</w:t>
            </w:r>
            <w:r>
              <w:rPr>
                <w:rFonts w:ascii="仿宋_GB2312" w:hAnsi="仿宋_GB2312" w:cs="仿宋_GB2312" w:eastAsia="仿宋_GB2312"/>
                <w:sz w:val="21"/>
              </w:rPr>
              <w:t>接口、数据格式交换，确保与第三方系统无缝对接。</w:t>
            </w:r>
          </w:p>
          <w:p>
            <w:pPr>
              <w:pStyle w:val="null3"/>
              <w:ind w:firstLine="422"/>
              <w:jc w:val="both"/>
            </w:pPr>
            <w:r>
              <w:rPr>
                <w:rFonts w:ascii="仿宋_GB2312" w:hAnsi="仿宋_GB2312" w:cs="仿宋_GB2312" w:eastAsia="仿宋_GB2312"/>
                <w:sz w:val="21"/>
                <w:b/>
              </w:rPr>
              <w:t>4.</w:t>
            </w:r>
            <w:r>
              <w:rPr>
                <w:rFonts w:ascii="仿宋_GB2312" w:hAnsi="仿宋_GB2312" w:cs="仿宋_GB2312" w:eastAsia="仿宋_GB2312"/>
                <w:sz w:val="21"/>
                <w:b/>
              </w:rPr>
              <w:t>可维护性</w:t>
            </w:r>
          </w:p>
          <w:p>
            <w:pPr>
              <w:pStyle w:val="null3"/>
              <w:ind w:firstLine="420"/>
              <w:jc w:val="both"/>
            </w:pPr>
            <w:r>
              <w:rPr>
                <w:rFonts w:ascii="仿宋_GB2312" w:hAnsi="仿宋_GB2312" w:cs="仿宋_GB2312" w:eastAsia="仿宋_GB2312"/>
                <w:sz w:val="21"/>
              </w:rPr>
              <w:t>平台采用模块化和结构化程序设计思想，并产生结构文档工具，以提高系统的可维护性，同时要记录操作日志、系统运行状态、支持故障快速定位。</w:t>
            </w:r>
          </w:p>
          <w:p>
            <w:pPr>
              <w:pStyle w:val="null3"/>
              <w:ind w:firstLine="422"/>
              <w:jc w:val="both"/>
            </w:pPr>
            <w:r>
              <w:rPr>
                <w:rFonts w:ascii="仿宋_GB2312" w:hAnsi="仿宋_GB2312" w:cs="仿宋_GB2312" w:eastAsia="仿宋_GB2312"/>
                <w:sz w:val="21"/>
                <w:b/>
              </w:rPr>
              <w:t>5.</w:t>
            </w:r>
            <w:r>
              <w:rPr>
                <w:rFonts w:ascii="仿宋_GB2312" w:hAnsi="仿宋_GB2312" w:cs="仿宋_GB2312" w:eastAsia="仿宋_GB2312"/>
                <w:sz w:val="21"/>
                <w:b/>
              </w:rPr>
              <w:t>可扩展性</w:t>
            </w:r>
          </w:p>
          <w:p>
            <w:pPr>
              <w:pStyle w:val="null3"/>
              <w:ind w:firstLine="420"/>
              <w:jc w:val="both"/>
            </w:pPr>
            <w:r>
              <w:rPr>
                <w:rFonts w:ascii="仿宋_GB2312" w:hAnsi="仿宋_GB2312" w:cs="仿宋_GB2312" w:eastAsia="仿宋_GB2312"/>
                <w:sz w:val="21"/>
              </w:rPr>
              <w:t>公路网系统升级方案应能满足业务发展需要，方便扩大应用范围和提高应用水平。系统中配置的软件和开发的系统应便于维护、升级</w:t>
            </w:r>
            <w:r>
              <w:rPr>
                <w:rFonts w:ascii="仿宋_GB2312" w:hAnsi="仿宋_GB2312" w:cs="仿宋_GB2312" w:eastAsia="仿宋_GB2312"/>
                <w:sz w:val="21"/>
              </w:rPr>
              <w:t>、</w:t>
            </w:r>
            <w:r>
              <w:rPr>
                <w:rFonts w:ascii="仿宋_GB2312" w:hAnsi="仿宋_GB2312" w:cs="仿宋_GB2312" w:eastAsia="仿宋_GB2312"/>
                <w:sz w:val="21"/>
              </w:rPr>
              <w:t>二次开发，支持信创要求，</w:t>
            </w:r>
            <w:r>
              <w:rPr>
                <w:rFonts w:ascii="仿宋_GB2312" w:hAnsi="仿宋_GB2312" w:cs="仿宋_GB2312" w:eastAsia="仿宋_GB2312"/>
                <w:sz w:val="21"/>
              </w:rPr>
              <w:t>并具有支持多种接口的能力。</w:t>
            </w:r>
          </w:p>
          <w:p>
            <w:pPr>
              <w:pStyle w:val="null3"/>
              <w:ind w:firstLine="422"/>
              <w:jc w:val="both"/>
            </w:pPr>
            <w:r>
              <w:rPr>
                <w:rFonts w:ascii="仿宋_GB2312" w:hAnsi="仿宋_GB2312" w:cs="仿宋_GB2312" w:eastAsia="仿宋_GB2312"/>
                <w:sz w:val="21"/>
                <w:b/>
              </w:rPr>
              <w:t>6.</w:t>
            </w:r>
            <w:r>
              <w:rPr>
                <w:rFonts w:ascii="仿宋_GB2312" w:hAnsi="仿宋_GB2312" w:cs="仿宋_GB2312" w:eastAsia="仿宋_GB2312"/>
                <w:sz w:val="21"/>
                <w:b/>
              </w:rPr>
              <w:t>易用性</w:t>
            </w:r>
          </w:p>
          <w:p>
            <w:pPr>
              <w:pStyle w:val="null3"/>
              <w:ind w:firstLine="420"/>
              <w:jc w:val="both"/>
            </w:pPr>
            <w:r>
              <w:rPr>
                <w:rFonts w:ascii="仿宋_GB2312" w:hAnsi="仿宋_GB2312" w:cs="仿宋_GB2312" w:eastAsia="仿宋_GB2312"/>
                <w:sz w:val="21"/>
              </w:rPr>
              <w:t>在功能和人机交互界面上贴近多数用户日常习惯，模块和功能按钮的说明应定义清晰、命名直观，能够达到简单易用、提高效率的目的。系统架构的有关流程、用户、数据等的管理设计应简洁、直观，以便于后期运营与维护。</w:t>
            </w:r>
          </w:p>
          <w:p>
            <w:pPr>
              <w:pStyle w:val="null3"/>
              <w:ind w:firstLine="422"/>
              <w:jc w:val="both"/>
            </w:pPr>
            <w:r>
              <w:rPr>
                <w:rFonts w:ascii="仿宋_GB2312" w:hAnsi="仿宋_GB2312" w:cs="仿宋_GB2312" w:eastAsia="仿宋_GB2312"/>
                <w:sz w:val="21"/>
                <w:b/>
              </w:rPr>
              <w:t>（三）响应要求</w:t>
            </w:r>
          </w:p>
          <w:p>
            <w:pPr>
              <w:pStyle w:val="null3"/>
              <w:ind w:firstLine="420"/>
              <w:jc w:val="both"/>
            </w:pPr>
            <w:r>
              <w:rPr>
                <w:rFonts w:ascii="仿宋_GB2312" w:hAnsi="仿宋_GB2312" w:cs="仿宋_GB2312" w:eastAsia="仿宋_GB2312"/>
                <w:sz w:val="21"/>
              </w:rPr>
              <w:t>平台升级需</w:t>
            </w:r>
            <w:r>
              <w:rPr>
                <w:rFonts w:ascii="仿宋_GB2312" w:hAnsi="仿宋_GB2312" w:cs="仿宋_GB2312" w:eastAsia="仿宋_GB2312"/>
                <w:sz w:val="21"/>
              </w:rPr>
              <w:t>提供良好的运行环境，</w:t>
            </w:r>
            <w:r>
              <w:rPr>
                <w:rFonts w:ascii="仿宋_GB2312" w:hAnsi="仿宋_GB2312" w:cs="仿宋_GB2312" w:eastAsia="仿宋_GB2312"/>
                <w:sz w:val="21"/>
              </w:rPr>
              <w:t>系统运行响应需满足如下条件：</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业务信息查询分析响应时间≤</w:t>
            </w:r>
            <w:r>
              <w:rPr>
                <w:rFonts w:ascii="仿宋_GB2312" w:hAnsi="仿宋_GB2312" w:cs="仿宋_GB2312" w:eastAsia="仿宋_GB2312"/>
                <w:sz w:val="21"/>
              </w:rPr>
              <w:t>5</w:t>
            </w:r>
            <w:r>
              <w:rPr>
                <w:rFonts w:ascii="仿宋_GB2312" w:hAnsi="仿宋_GB2312" w:cs="仿宋_GB2312" w:eastAsia="仿宋_GB2312"/>
                <w:sz w:val="21"/>
              </w:rPr>
              <w:t>秒；</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各类查询反馈时间≤</w:t>
            </w:r>
            <w:r>
              <w:rPr>
                <w:rFonts w:ascii="仿宋_GB2312" w:hAnsi="仿宋_GB2312" w:cs="仿宋_GB2312" w:eastAsia="仿宋_GB2312"/>
                <w:sz w:val="21"/>
              </w:rPr>
              <w:t>5</w:t>
            </w:r>
            <w:r>
              <w:rPr>
                <w:rFonts w:ascii="仿宋_GB2312" w:hAnsi="仿宋_GB2312" w:cs="仿宋_GB2312" w:eastAsia="仿宋_GB2312"/>
                <w:sz w:val="21"/>
              </w:rPr>
              <w:t>秒；</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平台接收数据到显示最新状态时间﹤</w:t>
            </w:r>
            <w:r>
              <w:rPr>
                <w:rFonts w:ascii="仿宋_GB2312" w:hAnsi="仿宋_GB2312" w:cs="仿宋_GB2312" w:eastAsia="仿宋_GB2312"/>
                <w:sz w:val="21"/>
              </w:rPr>
              <w:t>2</w:t>
            </w:r>
            <w:r>
              <w:rPr>
                <w:rFonts w:ascii="仿宋_GB2312" w:hAnsi="仿宋_GB2312" w:cs="仿宋_GB2312" w:eastAsia="仿宋_GB2312"/>
                <w:sz w:val="21"/>
              </w:rPr>
              <w:t>秒；</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返回记录超过</w:t>
            </w:r>
            <w:r>
              <w:rPr>
                <w:rFonts w:ascii="仿宋_GB2312" w:hAnsi="仿宋_GB2312" w:cs="仿宋_GB2312" w:eastAsia="仿宋_GB2312"/>
                <w:sz w:val="21"/>
              </w:rPr>
              <w:t>200</w:t>
            </w:r>
            <w:r>
              <w:rPr>
                <w:rFonts w:ascii="仿宋_GB2312" w:hAnsi="仿宋_GB2312" w:cs="仿宋_GB2312" w:eastAsia="仿宋_GB2312"/>
                <w:sz w:val="21"/>
              </w:rPr>
              <w:t>条以上的数据查询及涉及复杂计算统计的反应时间≤</w:t>
            </w:r>
            <w:r>
              <w:rPr>
                <w:rFonts w:ascii="仿宋_GB2312" w:hAnsi="仿宋_GB2312" w:cs="仿宋_GB2312" w:eastAsia="仿宋_GB2312"/>
                <w:sz w:val="21"/>
              </w:rPr>
              <w:t>8</w:t>
            </w:r>
            <w:r>
              <w:rPr>
                <w:rFonts w:ascii="仿宋_GB2312" w:hAnsi="仿宋_GB2312" w:cs="仿宋_GB2312" w:eastAsia="仿宋_GB2312"/>
                <w:sz w:val="21"/>
              </w:rPr>
              <w:t>秒；</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个用户并发获取地址信息时，每个地址匹配请求响应时间≤</w:t>
            </w:r>
            <w:r>
              <w:rPr>
                <w:rFonts w:ascii="仿宋_GB2312" w:hAnsi="仿宋_GB2312" w:cs="仿宋_GB2312" w:eastAsia="仿宋_GB2312"/>
                <w:sz w:val="21"/>
              </w:rPr>
              <w:t>9</w:t>
            </w:r>
            <w:r>
              <w:rPr>
                <w:rFonts w:ascii="仿宋_GB2312" w:hAnsi="仿宋_GB2312" w:cs="仿宋_GB2312" w:eastAsia="仿宋_GB2312"/>
                <w:sz w:val="21"/>
              </w:rPr>
              <w:t>秒；</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信息度量和统计的误差不超过</w:t>
            </w:r>
            <w:r>
              <w:rPr>
                <w:rFonts w:ascii="仿宋_GB2312" w:hAnsi="仿宋_GB2312" w:cs="仿宋_GB2312" w:eastAsia="仿宋_GB2312"/>
                <w:sz w:val="21"/>
              </w:rPr>
              <w:t>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系统同时支持不低于</w:t>
            </w:r>
            <w:r>
              <w:rPr>
                <w:rFonts w:ascii="仿宋_GB2312" w:hAnsi="仿宋_GB2312" w:cs="仿宋_GB2312" w:eastAsia="仿宋_GB2312"/>
                <w:sz w:val="21"/>
              </w:rPr>
              <w:t>200</w:t>
            </w:r>
            <w:r>
              <w:rPr>
                <w:rFonts w:ascii="仿宋_GB2312" w:hAnsi="仿宋_GB2312" w:cs="仿宋_GB2312" w:eastAsia="仿宋_GB2312"/>
                <w:sz w:val="21"/>
              </w:rPr>
              <w:t>个用户的并发访问；</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数据库服务器达到</w:t>
            </w:r>
            <w:r>
              <w:rPr>
                <w:rFonts w:ascii="仿宋_GB2312" w:hAnsi="仿宋_GB2312" w:cs="仿宋_GB2312" w:eastAsia="仿宋_GB2312"/>
                <w:sz w:val="21"/>
              </w:rPr>
              <w:t>200</w:t>
            </w:r>
            <w:r>
              <w:rPr>
                <w:rFonts w:ascii="仿宋_GB2312" w:hAnsi="仿宋_GB2312" w:cs="仿宋_GB2312" w:eastAsia="仿宋_GB2312"/>
                <w:sz w:val="21"/>
              </w:rPr>
              <w:t>个用户并发访问时，用户访问数据库的响应时间≤</w:t>
            </w:r>
            <w:r>
              <w:rPr>
                <w:rFonts w:ascii="仿宋_GB2312" w:hAnsi="仿宋_GB2312" w:cs="仿宋_GB2312" w:eastAsia="仿宋_GB2312"/>
                <w:sz w:val="21"/>
              </w:rPr>
              <w:t>8</w:t>
            </w:r>
            <w:r>
              <w:rPr>
                <w:rFonts w:ascii="仿宋_GB2312" w:hAnsi="仿宋_GB2312" w:cs="仿宋_GB2312" w:eastAsia="仿宋_GB2312"/>
                <w:sz w:val="21"/>
              </w:rPr>
              <w:t>秒；</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一般故障恢复时间：</w:t>
            </w:r>
            <w:r>
              <w:rPr>
                <w:rFonts w:ascii="仿宋_GB2312" w:hAnsi="仿宋_GB2312" w:cs="仿宋_GB2312" w:eastAsia="仿宋_GB2312"/>
                <w:sz w:val="21"/>
              </w:rPr>
              <w:t>MTTR</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分钟；</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数据处理能力：数据库支持</w:t>
            </w:r>
            <w:r>
              <w:rPr>
                <w:rFonts w:ascii="仿宋_GB2312" w:hAnsi="仿宋_GB2312" w:cs="仿宋_GB2312" w:eastAsia="仿宋_GB2312"/>
                <w:sz w:val="21"/>
              </w:rPr>
              <w:t>3</w:t>
            </w:r>
            <w:r>
              <w:rPr>
                <w:rFonts w:ascii="仿宋_GB2312" w:hAnsi="仿宋_GB2312" w:cs="仿宋_GB2312" w:eastAsia="仿宋_GB2312"/>
                <w:sz w:val="21"/>
              </w:rPr>
              <w:t>年以上的统计数据存储和处理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注：系统升级后的运行响应效率不得低于原有公路网管理系统的运行响应效率。</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w:t>
            </w:r>
            <w:r>
              <w:rPr>
                <w:rFonts w:ascii="仿宋_GB2312" w:hAnsi="仿宋_GB2312" w:cs="仿宋_GB2312" w:eastAsia="仿宋_GB2312"/>
                <w:sz w:val="21"/>
                <w:b/>
              </w:rPr>
              <w:t>实施要求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陕西省公路网管理与应急指挥系统升级项目</w:t>
            </w:r>
            <w:r>
              <w:rPr>
                <w:rFonts w:ascii="仿宋_GB2312" w:hAnsi="仿宋_GB2312" w:cs="仿宋_GB2312" w:eastAsia="仿宋_GB2312"/>
                <w:sz w:val="21"/>
              </w:rPr>
              <w:t>服务单位（中标供应商）要按照软件开发全流程标准规范进行项目开发工作。在合同签订后，项目正式开发前，要对照本项目升级任务、功能需求、服务要求等内容，经与采购人充分沟通全面了解本项目需求后，编制《陕西省公路网管理与应急指挥系统升级项目实施方案》，主要内容应包括：实施目标、实施基础、实施内容、实施步骤、技术实现、测试计划、部署方案、培训运维、风险管理等内容。经与采购人共同确认后，正式开始项目开发工作。该方案将作为本项目最终验收的重要依据。</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在项目完工后，供应商需开展系统自测试工作，及时发现并修正系统存在的漏洞与问题。系统自测试通过后，开展不少于</w:t>
            </w:r>
            <w:r>
              <w:rPr>
                <w:rFonts w:ascii="仿宋_GB2312" w:hAnsi="仿宋_GB2312" w:cs="仿宋_GB2312" w:eastAsia="仿宋_GB2312"/>
                <w:sz w:val="21"/>
              </w:rPr>
              <w:t>90</w:t>
            </w:r>
            <w:r>
              <w:rPr>
                <w:rFonts w:ascii="仿宋_GB2312" w:hAnsi="仿宋_GB2312" w:cs="仿宋_GB2312" w:eastAsia="仿宋_GB2312"/>
                <w:sz w:val="21"/>
              </w:rPr>
              <w:t>天的系统试运行，及时发现并解决系统存在各类问题故障，试运行过程中，供应商需向采购人培训软件的实际操作方法和使用流程，提供软件使用操作手册，确保采购人能够顺利地使用软件。</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系统试运行通过后，供应商向采购人申请验收，经双方共同确认的第三方检测机构检测合格后，采购人组织相关人员或专家组成验收小组对项目进行最终验收。</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五</w:t>
            </w:r>
            <w:r>
              <w:rPr>
                <w:rFonts w:ascii="仿宋_GB2312" w:hAnsi="仿宋_GB2312" w:cs="仿宋_GB2312" w:eastAsia="仿宋_GB2312"/>
                <w:sz w:val="21"/>
                <w:b/>
              </w:rPr>
              <w:t>）</w:t>
            </w:r>
            <w:r>
              <w:rPr>
                <w:rFonts w:ascii="仿宋_GB2312" w:hAnsi="仿宋_GB2312" w:cs="仿宋_GB2312" w:eastAsia="仿宋_GB2312"/>
                <w:sz w:val="21"/>
                <w:b/>
              </w:rPr>
              <w:t>售后要求</w:t>
            </w:r>
          </w:p>
          <w:p>
            <w:pPr>
              <w:pStyle w:val="null3"/>
              <w:ind w:firstLine="420"/>
              <w:jc w:val="both"/>
            </w:pPr>
            <w:r>
              <w:rPr>
                <w:rFonts w:ascii="仿宋_GB2312" w:hAnsi="仿宋_GB2312" w:cs="仿宋_GB2312" w:eastAsia="仿宋_GB2312"/>
                <w:sz w:val="21"/>
              </w:rPr>
              <w:t>公路网管理系统属于实时在线业务系统，服务单位要求具备</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小时不间断技术支持及售后服务能力，确保系统稳定持久运行。</w:t>
            </w:r>
          </w:p>
          <w:p>
            <w:pPr>
              <w:pStyle w:val="null3"/>
              <w:ind w:firstLine="420"/>
              <w:jc w:val="both"/>
            </w:pPr>
            <w:r>
              <w:rPr>
                <w:rFonts w:ascii="仿宋_GB2312" w:hAnsi="仿宋_GB2312" w:cs="仿宋_GB2312" w:eastAsia="仿宋_GB2312"/>
                <w:sz w:val="21"/>
              </w:rPr>
              <w:t>在系统试运行及质量保证期内，出现任何系统故障及问题，服务单位需第一时间免费提供应急响应服务，需提供</w:t>
            </w:r>
            <w:r>
              <w:rPr>
                <w:rFonts w:ascii="仿宋_GB2312" w:hAnsi="仿宋_GB2312" w:cs="仿宋_GB2312" w:eastAsia="仿宋_GB2312"/>
                <w:sz w:val="21"/>
              </w:rPr>
              <w:t>7*24</w:t>
            </w:r>
            <w:r>
              <w:rPr>
                <w:rFonts w:ascii="仿宋_GB2312" w:hAnsi="仿宋_GB2312" w:cs="仿宋_GB2312" w:eastAsia="仿宋_GB2312"/>
                <w:sz w:val="21"/>
              </w:rPr>
              <w:t>小时电话咨询支持，</w:t>
            </w:r>
            <w:r>
              <w:rPr>
                <w:rFonts w:ascii="仿宋_GB2312" w:hAnsi="仿宋_GB2312" w:cs="仿宋_GB2312" w:eastAsia="仿宋_GB2312"/>
                <w:sz w:val="21"/>
              </w:rPr>
              <w:t>1</w:t>
            </w:r>
            <w:r>
              <w:rPr>
                <w:rFonts w:ascii="仿宋_GB2312" w:hAnsi="仿宋_GB2312" w:cs="仿宋_GB2312" w:eastAsia="仿宋_GB2312"/>
                <w:sz w:val="21"/>
              </w:rPr>
              <w:t>小时内应急响应，</w:t>
            </w:r>
            <w:r>
              <w:rPr>
                <w:rFonts w:ascii="仿宋_GB2312" w:hAnsi="仿宋_GB2312" w:cs="仿宋_GB2312" w:eastAsia="仿宋_GB2312"/>
                <w:sz w:val="21"/>
              </w:rPr>
              <w:t>2</w:t>
            </w:r>
            <w:r>
              <w:rPr>
                <w:rFonts w:ascii="仿宋_GB2312" w:hAnsi="仿宋_GB2312" w:cs="仿宋_GB2312" w:eastAsia="仿宋_GB2312"/>
                <w:sz w:val="21"/>
              </w:rPr>
              <w:t>小时内给出问题解决方案，如有需要</w:t>
            </w:r>
            <w:r>
              <w:rPr>
                <w:rFonts w:ascii="仿宋_GB2312" w:hAnsi="仿宋_GB2312" w:cs="仿宋_GB2312" w:eastAsia="仿宋_GB2312"/>
                <w:sz w:val="21"/>
              </w:rPr>
              <w:t>24</w:t>
            </w:r>
            <w:r>
              <w:rPr>
                <w:rFonts w:ascii="仿宋_GB2312" w:hAnsi="仿宋_GB2312" w:cs="仿宋_GB2312" w:eastAsia="仿宋_GB2312"/>
                <w:sz w:val="21"/>
              </w:rPr>
              <w:t>小时内到达故障现场解决问题。如未能到达现场，采购人则聘请第三方应急解决问题，在此过程所产生的所有费用由供应商承担。</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六</w:t>
            </w:r>
            <w:r>
              <w:rPr>
                <w:rFonts w:ascii="仿宋_GB2312" w:hAnsi="仿宋_GB2312" w:cs="仿宋_GB2312" w:eastAsia="仿宋_GB2312"/>
                <w:sz w:val="21"/>
                <w:b/>
              </w:rPr>
              <w:t>）质保要求</w:t>
            </w:r>
          </w:p>
          <w:p>
            <w:pPr>
              <w:pStyle w:val="null3"/>
              <w:jc w:val="both"/>
            </w:pPr>
            <w:r>
              <w:rPr>
                <w:rFonts w:ascii="仿宋_GB2312" w:hAnsi="仿宋_GB2312" w:cs="仿宋_GB2312" w:eastAsia="仿宋_GB2312"/>
                <w:sz w:val="21"/>
              </w:rPr>
              <w:t>陕西省公路网管理与应急指挥系统升级项目</w:t>
            </w:r>
            <w:r>
              <w:rPr>
                <w:rFonts w:ascii="仿宋_GB2312" w:hAnsi="仿宋_GB2312" w:cs="仿宋_GB2312" w:eastAsia="仿宋_GB2312"/>
                <w:sz w:val="21"/>
              </w:rPr>
              <w:t>最终验收合格后，</w:t>
            </w:r>
            <w:r>
              <w:rPr>
                <w:rFonts w:ascii="仿宋_GB2312" w:hAnsi="仿宋_GB2312" w:cs="仿宋_GB2312" w:eastAsia="仿宋_GB2312"/>
                <w:sz w:val="21"/>
              </w:rPr>
              <w:t>服务单位需免费提供</w:t>
            </w:r>
            <w:r>
              <w:rPr>
                <w:rFonts w:ascii="仿宋_GB2312" w:hAnsi="仿宋_GB2312" w:cs="仿宋_GB2312" w:eastAsia="仿宋_GB2312"/>
                <w:sz w:val="21"/>
              </w:rPr>
              <w:t>1</w:t>
            </w:r>
            <w:r>
              <w:rPr>
                <w:rFonts w:ascii="仿宋_GB2312" w:hAnsi="仿宋_GB2312" w:cs="仿宋_GB2312" w:eastAsia="仿宋_GB2312"/>
                <w:sz w:val="21"/>
              </w:rPr>
              <w:t>年期系统运行故障修复、软件更新等质保服务，确保升级后的公路网管理系统平台安全、稳定、高效运行，质保期自项目履约验收合格之日起开始计算。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人员配备应齐全、合理，满足项目服务要求。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该项目完工后，系统试运行通过后，供应商向采购人申请验收，经双方共同确认的第三方检测机构检测合格后，采购人组织相关人员或专家组成验收小组对项目进行最终验收。验收合格后，采购人填写终验验收单，验收不合格的，限期整改，整改过程中产生的费用和发生的一切损失由供应商承担；整改超过二次的，采购人有权单方解除本合同，供应商应无条件退还已收取的全部合同价款，并按合同总价10%向采购人支付违约金，违约金不足弥补采购人损失的，由供应商负责赔偿。 二、验收依据： （一）本合同及附加文本； （二）磋商文件、成交供应商的响应文件及澄清（承诺）函； （三）《陕西省公路网管理与应急指挥系统升级项目实施方案》； （四）第三方检测机构出具的检测报告； （五）国家相应的标准、规范及《陕西省公路局政府采购项目履约验收办法》。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领取中标通知书后，合同签订前，供应商向采购人支付合同金额5%的履约保证金。合同签订后，供应商开具等额增值增税专用/普通发票后，采购人向供应商支付（银行转账）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项目经第三方检测机构检测合格后，供应商开具等额增值增税专用/普通发票后，采购人向供应商支付（银行转账）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甲方的违约责任 合同签订后，乙方应将所需技术资料、数据的内容及标准以书面形式告知甲方，甲方未提供合同约定的技术资料，或者所提供的数据、资料不满足要求，造成工作延迟或者影响工作质量，甲方应承担相应责任。 乙方的违约责任 一、乙方迟延完成项目任务，每延迟一天按照合同金额的【0.1】%应向甲方支付违约金；逾期【15】天以上的，甲方有权随时解除合同。乙方应退还已收取的全部价款，给甲方造成损失的还应予以赔偿。 二、乙方因开发不当使系统无法继续使用的，甲方有权扣除支付合同总价款【5】%的违约金，违约金不足以弥补因此对甲方造成的损失，乙方应予以赔偿。 三、乙方未在指定期限内全额缴纳履约保证金，甲方有权取消其中标资格或随时解除合同。 四、每发现一次乙方项目负责人或团队技术人员随意变更，乙方向甲方承担合同总价款【2】%的违约金； 五、每发现一次乙方服务不符合甲方要求或合同约定，且不能在服务期内及时整改的，乙方向甲方承担合同总价款【2】%的违约金，对甲方造成损失的，乙方还应予以赔偿，发现【3】次的，甲方有权单方解除合同并保留追究乙方违约责任的权利。 六、合同因乙方违约导致解除的，乙方除应承担违约责任赔偿甲方损失外，已收的款项应退还甲方；甲方因乙方违约而产生的维权费用，包括但不限于诉讼费、律师费、保全费、鉴定费、评估费、公证费、差旅费等费用，均由乙方承担。 解决争议的方法： 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3.4.1.竞争性磋商项目实行二轮报价，第一次报价后，磋商小组可以变更采购需求中的技术、服务要求以及合同草案条款，二轮报价为最终报价。 3.4.2.磋商开始后，出现下列情形之一的，采购代理机构将终止竞争性磋商采购活动，发布项目终止公告并说明原因，重新开展采购活动： （1）因情况变化，不再符合规定的竞争性磋商采购方式适用情形的； （2）出现影响采购公正的违法、违规行为的； （3）在采购过程中符合要求的供应商不足3家的 （不包含政府购买服务项目）； （4）报价未超过采购预算的供应商不足3家的。 （5）因重大变故，采购任务取消的。 3.4.3. 提交最后报价的供应商为2家时，可以继续进行磋商的情形： （1）市场竞争不充分的科研项目，以及需要扶持的科技成果转化项目； （2）政府购买服务项目（含政府和社会资本项目）。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 1.《国务院办公厅关于建立政府强制采购节能产品制度的通知》（国办发〔2007〕51号）； 2.《财政部、司法部关于政府采购支持监狱企业发展有关问题的通知》（财库〔2014〕68号）； 3.残疾人福利性单位应符合《财政部、民政部、中国残疾人联合会关于促进残疾人就业政府采购政策的通知》（财库〔2017〕141号）； 4.陕西省财政厅关于印发《陕西省中小企业政府采购信用融资办法》（陕财办采〔2018〕23号）； 5.《财政部发展改革委生态环境部市场监管总局关于调整优化节能产品、环境标志产品政府采购执行机制的通知》 （财库〔2019〕9号）； 6.《市场监督关于发布参与实施政府采购节能产品、环境标志产品认证机构名录的公告》2019年第16号； 7.《关于印发环境标志产品政府采购品目清单的通知》（财库〔2019〕18号）； 8.《关于印发节能产品政府采购品目清单的通知》（财库〔2019〕19号）； 9.《陕西省财政厅关于加快推进我省中小企业政府采购信用融资工作的通知》（陕财办采〔2020〕15号）； 10.《政府采购促进中小企业发展管办法》（财库〔2020〕46号）； 11.《财政部 农业农村部 国家乡村振兴局关于运用政府采购政策支持乡村产业振兴的通知》（财库〔2021〕19号）； 12.《关于进一步加强政府绿色采购有关问题的通知》（陕财办采〔2021〕29号）； 13.《财政部关于进一步加大政府采购支持中小企业力度的通知》（财库〔2022〕19 号）； 14.《陕西省财政厅关于进一步加大政府采购支持中小企业力度的通知》（陕财办采〔2023〕3号）； 15.其他需要落实的政府采购政策。 注：若享受以上政策优惠的企业，提供相应声明函或品目范围内产品有效认证证书。</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投标截止日12个月内任意一月缴纳社会保障资金缴存单据或社保机构开具的社会保险参保缴费情况证明，依法不需要缴纳社会保障资金的单位应提供相关证明材料。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投标截止日12个月内任意一个月依法缴纳税收的相关凭据（时间以税款所属日期为准），凭据应有税务机关或代收机关的公章或业务专用章。依法免税或无须缴纳税收的供应商，应提供相应证明文件。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或2024年至投标截止时间止任意年度经审计的完整的财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违纪失信</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法定代表人或授权代表委托书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本项目不接受联合体投标，供应商提供非联合体书面声明。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的磋商。提供法人代表、控股股东、控股企业及管理、被管理单位情况声明且各供应商之间不存在单位负责人为同一人或者存在控股、管理关系情形（提供声明或相关证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一、在磋商过程中，磋商小组认为供应商的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二、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竞争性磋商响应文件是否按竞争性磋商文件要求签署、盖章。</w:t>
            </w:r>
          </w:p>
        </w:tc>
        <w:tc>
          <w:tcPr>
            <w:tcW w:type="dxa" w:w="1661"/>
          </w:tcPr>
          <w:p>
            <w:pPr>
              <w:pStyle w:val="null3"/>
            </w:pPr>
            <w:r>
              <w:rPr>
                <w:rFonts w:ascii="仿宋_GB2312" w:hAnsi="仿宋_GB2312" w:cs="仿宋_GB2312" w:eastAsia="仿宋_GB2312"/>
              </w:rPr>
              <w:t>商务及合同主要条款偏离表.docx 服务内容及服务邀请应答表 类似项目情况表.docx 保证金退还信息表.docx 中小企业声明函 商务应答表 供应商应提交的相关资格证明材料 报价表 响应文件封面 残疾人福利性单位声明函 服务方案 拟派项目负责人简历表.docx 标的清单 保证金缴纳凭证.docx 拟派项目组人员一览表.docx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一、磋商报价表填写符合要求； 二、计量单位、报价货币均符合磋商文件要求； 三、磋商报价未超过采购预算或最高限价 (合格) ，磋商报价超过采购预算或最高限价(不合格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一、不同供应商的响应文件由同一单位或者个人编制； 二、不同供应商委托同一单位或者个人办理磋商事宜； 三、不同供应商的响应文件载明的项目管理成员或者联系人员为同一人； 四、不同供应商的响应文件异常一致或者响应报价呈规律性差异； 五、不同供应商的响应文件相互混淆； 六、不同投标人的投标保证金从同一单位或者个人的账户转出。</w:t>
            </w:r>
          </w:p>
        </w:tc>
        <w:tc>
          <w:tcPr>
            <w:tcW w:type="dxa" w:w="1661"/>
          </w:tcPr>
          <w:p>
            <w:pPr>
              <w:pStyle w:val="null3"/>
            </w:pPr>
            <w:r>
              <w:rPr>
                <w:rFonts w:ascii="仿宋_GB2312" w:hAnsi="仿宋_GB2312" w:cs="仿宋_GB2312" w:eastAsia="仿宋_GB2312"/>
              </w:rPr>
              <w:t>商务及合同主要条款偏离表.docx 服务内容及服务邀请应答表 类似项目情况表.docx 保证金退还信息表.docx 中小企业声明函 商务应答表 供应商应提交的相关资格证明材料 报价表 响应文件封面 残疾人福利性单位声明函 服务方案 拟派项目负责人简历表.docx 标的清单 保证金缴纳凭证.docx 拟派项目组人员一览表.docx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其他无效情形：无法律、法规和磋商文件规定的其他无效情形；</w:t>
            </w:r>
          </w:p>
        </w:tc>
        <w:tc>
          <w:tcPr>
            <w:tcW w:type="dxa" w:w="3322"/>
          </w:tcPr>
          <w:p>
            <w:pPr>
              <w:pStyle w:val="null3"/>
            </w:pPr>
            <w:r>
              <w:rPr>
                <w:rFonts w:ascii="仿宋_GB2312" w:hAnsi="仿宋_GB2312" w:cs="仿宋_GB2312" w:eastAsia="仿宋_GB2312"/>
              </w:rPr>
              <w:t>一、响应文件有效期：有效期满足磋商文件要求的；二、响应文件格式：响应文件按规定的格式填写；三、内容完整且关键字迹清晰；四、备选方案：供应商不得提交两份或者多份内容不同的响应文件；五、响应报价：在同一份响应文件中对同一磋商项目有两个或者多个报价；六、响应文件内容：供应商提供的货物无实质性遗漏；七、技术响应：符合“采购需求”要求，无重大偏差；八、服务期和服务地点 满足磋商文件要求；九、付款方式：磋商文件不允许偏差时，响应文件无负偏差；十、对磋商文件响应程度：应符合磋商文件实质性要求的规定。</w:t>
            </w:r>
          </w:p>
        </w:tc>
        <w:tc>
          <w:tcPr>
            <w:tcW w:type="dxa" w:w="1661"/>
          </w:tcPr>
          <w:p>
            <w:pPr>
              <w:pStyle w:val="null3"/>
            </w:pPr>
            <w:r>
              <w:rPr>
                <w:rFonts w:ascii="仿宋_GB2312" w:hAnsi="仿宋_GB2312" w:cs="仿宋_GB2312" w:eastAsia="仿宋_GB2312"/>
              </w:rPr>
              <w:t>商务及合同主要条款偏离表.docx 服务内容及服务邀请应答表 类似项目情况表.docx 保证金退还信息表.docx 中小企业声明函 商务应答表 供应商应提交的相关资格证明材料 报价表 响应文件封面 残疾人福利性单位声明函 服务方案 拟派项目负责人简历表.docx 标的清单 保证金缴纳凭证.docx 拟派项目组人员一览表.docx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按规定由基本户缴纳投标保证金的(合格)， 未缴纳投标保证金或保证金缴纳少于招标文件要求(不合格)</w:t>
            </w:r>
          </w:p>
        </w:tc>
        <w:tc>
          <w:tcPr>
            <w:tcW w:type="dxa" w:w="1661"/>
          </w:tcPr>
          <w:p>
            <w:pPr>
              <w:pStyle w:val="null3"/>
            </w:pPr>
            <w:r>
              <w:rPr>
                <w:rFonts w:ascii="仿宋_GB2312" w:hAnsi="仿宋_GB2312" w:cs="仿宋_GB2312" w:eastAsia="仿宋_GB2312"/>
              </w:rPr>
              <w:t>保证金缴纳凭证.docx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对项目理解及认识</w:t>
            </w:r>
          </w:p>
        </w:tc>
        <w:tc>
          <w:tcPr>
            <w:tcW w:type="dxa" w:w="2492"/>
          </w:tcPr>
          <w:p>
            <w:pPr>
              <w:pStyle w:val="null3"/>
            </w:pPr>
            <w:r>
              <w:rPr>
                <w:rFonts w:ascii="仿宋_GB2312" w:hAnsi="仿宋_GB2312" w:cs="仿宋_GB2312" w:eastAsia="仿宋_GB2312"/>
              </w:rPr>
              <w:t>一、评审内容 供应商针对本项目的理解及认识方案，内容包含：1.对项目背景及意义的理解程度；2.对原有公路网系统的了解程度；3.对系统升级功能要求的理解程度；4.对系统升级运行及响应要求的理解程度；5.拟定成果目标对采购需求的符合程度。 二、评分标准 1.完整性:方案必须全面，对评审内容中的各项要求有详细描述； 2.可实施性:切合本项目实际情况，提出切实可行、合理的方案； 3.针对性:方案能够紧扣项目实际情况，内容科学合理。 三、赋分标准(满分15分) 1.对项目背景及意义的理解程度：每完全满足一个评分标准得1分，满分3分； 2.对原有公路网系统的了解程度：每完全满足一个评分标准得1分，满分3分； 3.对系统升级功能要求的理解程度：每完全满足一个评分标准得1分，满分3分； 4.对系统升级运行及响应要求的理解程度：每完全满足一个评分标准得1分，满分3分； 5.拟定成果目标对采购需求的符合程度：每完全满足一个评分标准得1分，满分3分。 注： 1.针对每条评分标准，如存在不合理的方面减0.5分；2.针对每条评分标准，内容与本项目无关或未提供得0分。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一、评审内容 供应商针对本项目的实施计划，内容包含：1.项目实施方案制订及总体计划安排；2.系统开发流程控制安排；3.项目管理制度及团队人员保障措施；4.系统开发、测试、部署、验收进度计划安排及保障措施；5.与原有系统衔接措施；6.项目管理及后期项目服务方案。 二、评分标准 1.完整性:方案必须全面，对评审内容中的各项要求有详细描述； 2.可实施性:切合本项目实际情况，提出切实可行、合理的方案； 3.针对性:方案能够紧扣项目实际情况，内容科学合理。 三、赋分标准(满分18分) 1.项目实施方案制订及总体计划安排：每完全满足一个评分标准得1分，满分3分； 2.系统开发流程控制安排：每完全满足一个评分标准得1分，满分3分； 3.项目管理制度及团队人员保障措施：每完全满足一个评分标准得1分，满分3分； 4.系统开发、测试、部署、验收进度计划安排及保障措施：每完全满足一个评分标准得1分，满分3分； 5.与原有系统衔接措施：每完全满足一个评分标准得1分，满分3分； 6.项目管理及后期项目服务方案：每完全满足一个评分标准得1分，满分3分。 注： 1.针对每条评分标准，如存在不合理的方面减0.5分；2.针对每条评分标准，内容与本项目无关或未提供得0分。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 方案</w:t>
            </w:r>
          </w:p>
        </w:tc>
        <w:tc>
          <w:tcPr>
            <w:tcW w:type="dxa" w:w="2492"/>
          </w:tcPr>
          <w:p>
            <w:pPr>
              <w:pStyle w:val="null3"/>
            </w:pPr>
            <w:r>
              <w:rPr>
                <w:rFonts w:ascii="仿宋_GB2312" w:hAnsi="仿宋_GB2312" w:cs="仿宋_GB2312" w:eastAsia="仿宋_GB2312"/>
              </w:rPr>
              <w:t>一、评审内容 供应商针对本项目的技术方案，内容包含：1.系统需求对接与数据治理方案；2.可视化平台与AI能力构建方案；3智能应急指挥与数据融合开发方案；4.路网事件智能汇聚与数据接口对接方案；5.系统界面优化与升级方案；6.系统运行保障与测试验收方案。 二、评分标准 1.完整性:方案必须全面，对评审内容中的各项要求有详细描述； 2.可实施性:切合本项目实际情况，提出切实可行、合理的方案； 3.针对性:方案能够紧扣项目实际情况，内容科学合理。 三、赋分标准(满分18分) 1.系统需求对接与数据治理方案：每完全满足一个评分标准得1分，满分3分； 2.可视化平台与AI能力构建方案：每完全满足一个评分标准得1分，满分3分； 3.智能应急指挥与数据融合开发方案：每完全满足一个评分标准得1分，满分3分； 4.路网事件智能汇聚与数据接口对接方案：每完全满足一个评分标准得1分，满分3分； 5.系统界面优化与升级方案：每完全满足一个评分标准得1分，满分3分； 6.系统运行保障与测试验收方案：每完全满足一个评分标准得1分，满分3分。 注： 1.针对每条评分标准，如存在不合理的方面减0.5分；2.针对每条评分标准，内容与本项目无关或未提供得0分。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 服务</w:t>
            </w:r>
          </w:p>
        </w:tc>
        <w:tc>
          <w:tcPr>
            <w:tcW w:type="dxa" w:w="2492"/>
          </w:tcPr>
          <w:p>
            <w:pPr>
              <w:pStyle w:val="null3"/>
            </w:pPr>
            <w:r>
              <w:rPr>
                <w:rFonts w:ascii="仿宋_GB2312" w:hAnsi="仿宋_GB2312" w:cs="仿宋_GB2312" w:eastAsia="仿宋_GB2312"/>
              </w:rPr>
              <w:t>一、评审内容 供应商针对本项目的售后服务，内容包含：1.售后服务范围及主要服务内容；2.售后服务响应时间及高效处理问题故障保障方案；3.人员培训工作方案。 二、评分标准 1.完整性:方案必须全面，对评审内容中的各项要求有详细描述； 2.可实施性:切合本项目实际情况，提出切实可行、合理的方案； 3.针对性:方案能够紧扣项目实际情况，内容科学合理。 三、赋分标准(满分9分) 1.售后服务范围及主要服务内容：每完全满足一个评分标准得1分，满分3分； 2.售后服务响应时间及高效处理问题故障保障方案：每完全满足一个评分标准得1分，满分3分； 3.人员培训工作方案：每完全满足一个评分标准得1分，满分3分。 注： 1.针对每条评分标准，如存在不合理的方面减0.5分；2.针对每条评分标准，内容与本项目无关或未提供得0分。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项目负责人具体要求如下： 1.项目负责人应为供应商本单位正式工作人员。 2.项目负责人应具有计算机技术与软件专业技术 资格高级职称（信息系统项目管理师、系统分析师、系统架构设计师、系统规划与管理），每提供任意1个证书得2分，此项最高得4分，未提供或提供不全的不得分。 3.项目负责人须提供在类似项目中担任项目负责人的证明材料（提供合同原件扫描件盖鲜章佐证），每提供任意1项得1分，此项最高得3分，未提供或提供不全的不得分。 注：以上须提供职称证书或资格证书等有效证明材料复印件并加盖公章，未按要求提供不得分。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项目团队成员具体要求如下： 1.项目团队成员至少应有3名开发人员，每增加1名团队成员得1分，此项最高得2分。 2.项目团队成员应参与过类似项目的开发及维护工作，每提供任意1项类似项目参与开发业绩证明材料得0.5分，此项最高得3分。（每名成员最多得1分） 3.项目团队成员中如具有计算机技术与软件专业技术资格中级职称（软件评测师、软件设计师、软件过程能力评估师、系统集成项目管理工程师、信息系统监理师、信息安全工程师、数据库系统工程师、信息系统管理工程师、信息技术支持工程师）的，每提供任意1个证书得1分，此项最高得3分，未提供或提供不全的不得分。（一人多证的，按一证计算） 注：以上须提供职称证书或资格证书等有效证明材料复印件并加盖公章，未按要求提供不得分。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自2022年1月1日以来（以合同签订时间为准），供应商承接过类似项目的（软件开发专业），每提供一个项目得2分，最高得10分。 注：须提供合同关键页（包含签订合同双方的单位名称、项目名称、项目内容、双方签字盖章页及合同签订日期等）复印件并加盖公章，未按要求提供不得分。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因落实政府采购政策进行价格调整的，以调整后的价格计算磋商基准价和磋商报价）其他供应商的价格分按照下列公式计算：磋商报价得分＝（磋商基准价/磋商报价）×价格分值。价格得分四舍五入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详见附件：拟派项目负责人简历表.docx</w:t>
      </w:r>
    </w:p>
    <w:p>
      <w:pPr>
        <w:pStyle w:val="null3"/>
        <w:ind w:firstLine="960"/>
      </w:pPr>
      <w:r>
        <w:rPr>
          <w:rFonts w:ascii="仿宋_GB2312" w:hAnsi="仿宋_GB2312" w:cs="仿宋_GB2312" w:eastAsia="仿宋_GB2312"/>
        </w:rPr>
        <w:t>详见附件：拟派项目组人员一览表.docx</w:t>
      </w:r>
    </w:p>
    <w:p>
      <w:pPr>
        <w:pStyle w:val="null3"/>
        <w:ind w:firstLine="960"/>
      </w:pPr>
      <w:r>
        <w:rPr>
          <w:rFonts w:ascii="仿宋_GB2312" w:hAnsi="仿宋_GB2312" w:cs="仿宋_GB2312" w:eastAsia="仿宋_GB2312"/>
        </w:rPr>
        <w:t>详见附件：类似项目情况表.docx</w:t>
      </w:r>
    </w:p>
    <w:p>
      <w:pPr>
        <w:pStyle w:val="null3"/>
        <w:ind w:firstLine="960"/>
      </w:pPr>
      <w:r>
        <w:rPr>
          <w:rFonts w:ascii="仿宋_GB2312" w:hAnsi="仿宋_GB2312" w:cs="仿宋_GB2312" w:eastAsia="仿宋_GB2312"/>
        </w:rPr>
        <w:t>详见附件：商务及合同主要条款偏离表.docx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详见附件：保证金退还信息表.docx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