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版本号：ZKZC-251903520250807004</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2025年中央林恢资金（其他自然保护地和野生动植物保护）-野生动物保护货物采购项目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ZKZC-2519035</w:t>
      </w:r>
      <w:r>
        <w:br/>
      </w:r>
      <w:r>
        <w:br/>
      </w:r>
      <w:r>
        <w:br/>
      </w:r>
    </w:p>
    <w:p>
      <w:pPr>
        <w:pStyle w:val="null3"/>
        <w:jc w:val="center"/>
        <w:outlineLvl w:val="2"/>
      </w:pPr>
      <w:r>
        <w:rPr>
          <w:rFonts w:ascii="仿宋_GB2312" w:hAnsi="仿宋_GB2312" w:cs="仿宋_GB2312" w:eastAsia="仿宋_GB2312"/>
          <w:sz w:val="28"/>
          <w:b/>
        </w:rPr>
        <w:t>秦岭大熊猫研究中心（陕西省珍稀野生动物救护基地）</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委托，拟对</w:t>
      </w:r>
      <w:r>
        <w:rPr>
          <w:rFonts w:ascii="仿宋_GB2312" w:hAnsi="仿宋_GB2312" w:cs="仿宋_GB2312" w:eastAsia="仿宋_GB2312"/>
        </w:rPr>
        <w:t>2025年中央林恢资金（其他自然保护地和野生动植物保护）-野生动物保护货物采购项目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ZKZC-2519035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2025年中央林恢资金（其他自然保护地和野生动植物保护）-野生动物保护货物采购项目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采购苹果、奶粉等动物饲料。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采购包1（2025年中央林恢资金（其他自然保护地和野生动植物保护）-野生动物保护货物采购项目）：属于专门面向小微企业采购。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谈判的提供法定代表人证明及其身份证；授权代表参与谈判的提供法定代表人授权书（附法定代表人及授权代表身份证）；非法人单位参照执行。</w:t>
      </w:r>
    </w:p>
    <w:p>
      <w:pPr>
        <w:pStyle w:val="null3"/>
      </w:pPr>
      <w:r>
        <w:rPr>
          <w:rFonts w:ascii="仿宋_GB2312" w:hAnsi="仿宋_GB2312" w:cs="仿宋_GB2312" w:eastAsia="仿宋_GB2312"/>
        </w:rPr>
        <w:t>2、信用记录：供应商不得为“信用中国”网站（www.creditchina.gov.cn）中被列入失信被执行人和重大税收违法案件当事人名单、不得在“中国政府采购网”（www.ccgp.gov.cn）中被列入严重违法失信行为记录名单。</w:t>
      </w:r>
    </w:p>
    <w:p>
      <w:pPr>
        <w:pStyle w:val="null3"/>
      </w:pPr>
      <w:r>
        <w:rPr>
          <w:rFonts w:ascii="仿宋_GB2312" w:hAnsi="仿宋_GB2312" w:cs="仿宋_GB2312" w:eastAsia="仿宋_GB2312"/>
        </w:rPr>
        <w:t>3、资质证明：供应商如是生产厂家， 须同时提供有效期内的《食品生产许可证》、《食品经营许可证》 或供应商如是经销商或代理商，须提供有效期内的《食品经营许可证》。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秦岭大熊猫研究中心（陕西省珍稀野生动物救护基地）</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18966878651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陈世勤 宁梦茹 郭咪咪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029-85261162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采购包1：459,700.00元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价作为基数，参照发改价格[2011]534号文件及《国家发展改革委关于进一步放开建设项目专业服务价格的通知》（发改价格〔2015〕299号）文的规定标准收取，不足6000元按6000元计取。2.收款账户信息： 户名：中科经纬工程技术有限公司陕西分公司 地址：陕西省西安市浐灞生态区兴泰一街127号世园大观3幢10502室 电话：029-85261162 统一社会信用代码：91610103MA6WMFFE8C 开户银行：陕西秦农农村商业银行股份有限公司朱雀门支行 银行账号：2701014401201000015319 3.代理服务费可以采取银行转账或现金等方式支付。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中科经纬工程技术有限公司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满足采购需求中的技术参数与性能指标要求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联系人：张倩 陈世勤</w:t>
      </w:r>
    </w:p>
    <w:p>
      <w:pPr>
        <w:pStyle w:val="null3"/>
      </w:pPr>
      <w:r>
        <w:rPr>
          <w:rFonts w:ascii="仿宋_GB2312" w:hAnsi="仿宋_GB2312" w:cs="仿宋_GB2312" w:eastAsia="仿宋_GB2312"/>
        </w:rPr>
        <w:t>联系电话：029-85261162</w:t>
      </w:r>
    </w:p>
    <w:p>
      <w:pPr>
        <w:pStyle w:val="null3"/>
      </w:pPr>
      <w:r>
        <w:rPr>
          <w:rFonts w:ascii="仿宋_GB2312" w:hAnsi="仿宋_GB2312" w:cs="仿宋_GB2312" w:eastAsia="仿宋_GB2312"/>
        </w:rPr>
        <w:t>地址：陕西省西安市浐灞生态区欧亚一路世园大观3栋5层502室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采购苹果、奶粉等野生动物饲料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459,700.00</w:t>
      </w:r>
    </w:p>
    <w:p>
      <w:pPr>
        <w:pStyle w:val="null3"/>
      </w:pPr>
      <w:r>
        <w:rPr>
          <w:rFonts w:ascii="仿宋_GB2312" w:hAnsi="仿宋_GB2312" w:cs="仿宋_GB2312" w:eastAsia="仿宋_GB2312"/>
        </w:rPr>
        <w:t>采购包最高限价（元）: 459,700.00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苹果</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奶粉</w:t>
            </w:r>
          </w:p>
        </w:tc>
        <w:tc>
          <w:tcPr>
            <w:tcW w:type="dxa" w:w="831"/>
          </w:tcPr>
          <w:p>
            <w:pPr>
              <w:pStyle w:val="null3"/>
              <w:jc w:val="right"/>
            </w:pPr>
            <w:r>
              <w:rPr>
                <w:rFonts w:ascii="仿宋_GB2312" w:hAnsi="仿宋_GB2312" w:cs="仿宋_GB2312" w:eastAsia="仿宋_GB2312"/>
              </w:rPr>
              <w:t>110.00</w:t>
            </w:r>
          </w:p>
        </w:tc>
        <w:tc>
          <w:tcPr>
            <w:tcW w:type="dxa" w:w="831"/>
          </w:tcPr>
          <w:p>
            <w:pPr>
              <w:pStyle w:val="null3"/>
              <w:jc w:val="right"/>
            </w:pPr>
            <w:r>
              <w:rPr>
                <w:rFonts w:ascii="仿宋_GB2312" w:hAnsi="仿宋_GB2312" w:cs="仿宋_GB2312" w:eastAsia="仿宋_GB2312"/>
              </w:rPr>
              <w:t>249,700.00</w:t>
            </w:r>
          </w:p>
        </w:tc>
        <w:tc>
          <w:tcPr>
            <w:tcW w:type="dxa" w:w="831"/>
          </w:tcPr>
          <w:p>
            <w:pPr>
              <w:pStyle w:val="null3"/>
            </w:pPr>
            <w:r>
              <w:rPr>
                <w:rFonts w:ascii="仿宋_GB2312" w:hAnsi="仿宋_GB2312" w:cs="仿宋_GB2312" w:eastAsia="仿宋_GB2312"/>
              </w:rPr>
              <w:t>箱</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标的名称：苹果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新鲜苹果。</w:t>
            </w:r>
          </w:p>
          <w:p>
            <w:pPr>
              <w:pStyle w:val="null3"/>
              <w:jc w:val="both"/>
            </w:pPr>
            <w:r>
              <w:rPr>
                <w:rFonts w:ascii="仿宋_GB2312" w:hAnsi="仿宋_GB2312" w:cs="仿宋_GB2312" w:eastAsia="仿宋_GB2312"/>
                <w:sz w:val="24"/>
              </w:rPr>
              <w:t>1.果径通常不低于</w:t>
            </w:r>
            <w:r>
              <w:rPr>
                <w:rFonts w:ascii="仿宋_GB2312" w:hAnsi="仿宋_GB2312" w:cs="仿宋_GB2312" w:eastAsia="仿宋_GB2312"/>
                <w:sz w:val="24"/>
              </w:rPr>
              <w:t>80</w:t>
            </w:r>
            <w:r>
              <w:rPr>
                <w:rFonts w:ascii="仿宋_GB2312" w:hAnsi="仿宋_GB2312" w:cs="仿宋_GB2312" w:eastAsia="仿宋_GB2312"/>
                <w:sz w:val="24"/>
              </w:rPr>
              <w:t>mm，且果形规整，色泽正常，果肉坚实，成熟度适宜。表皮无损伤、无病斑、烂斑、无虫害，无裂口，无压痕，无异味，不失水、不发软皱缩。</w:t>
            </w:r>
          </w:p>
          <w:p>
            <w:pPr>
              <w:pStyle w:val="null3"/>
              <w:jc w:val="both"/>
            </w:pPr>
            <w:r>
              <w:rPr>
                <w:rFonts w:ascii="仿宋_GB2312" w:hAnsi="仿宋_GB2312" w:cs="仿宋_GB2312" w:eastAsia="仿宋_GB2312"/>
                <w:sz w:val="24"/>
              </w:rPr>
              <w:t>2.产地</w:t>
            </w:r>
            <w:r>
              <w:rPr>
                <w:rFonts w:ascii="仿宋_GB2312" w:hAnsi="仿宋_GB2312" w:cs="仿宋_GB2312" w:eastAsia="仿宋_GB2312"/>
                <w:sz w:val="24"/>
              </w:rPr>
              <w:t>要求：洛川或静宁苹果新鲜无公害苹果。</w:t>
            </w:r>
            <w:r>
              <w:br/>
            </w:r>
            <w:r>
              <w:rPr>
                <w:rFonts w:ascii="仿宋_GB2312" w:hAnsi="仿宋_GB2312" w:cs="仿宋_GB2312" w:eastAsia="仿宋_GB2312"/>
                <w:sz w:val="24"/>
              </w:rPr>
              <w:t xml:space="preserve"> 3.供应商必须有专用冷藏周转库和专用运输冷藏车辆。</w:t>
            </w:r>
          </w:p>
          <w:p>
            <w:pPr>
              <w:pStyle w:val="null3"/>
            </w:pPr>
            <w:r>
              <w:rPr>
                <w:rFonts w:ascii="仿宋_GB2312" w:hAnsi="仿宋_GB2312" w:cs="仿宋_GB2312" w:eastAsia="仿宋_GB2312"/>
                <w:sz w:val="24"/>
              </w:rPr>
              <w:t>最高限价7元/斤、采购数量：30000斤。</w:t>
            </w:r>
          </w:p>
        </w:tc>
      </w:tr>
    </w:tbl>
    <w:p>
      <w:pPr>
        <w:pStyle w:val="null3"/>
      </w:pPr>
      <w:r>
        <w:rPr>
          <w:rFonts w:ascii="仿宋_GB2312" w:hAnsi="仿宋_GB2312" w:cs="仿宋_GB2312" w:eastAsia="仿宋_GB2312"/>
        </w:rPr>
        <w:t>标的名称：奶粉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幼儿配方分段奶粉（含乳铁蛋白），</w:t>
            </w:r>
            <w:r>
              <w:rPr>
                <w:rFonts w:ascii="仿宋_GB2312" w:hAnsi="仿宋_GB2312" w:cs="仿宋_GB2312" w:eastAsia="仿宋_GB2312"/>
                <w:sz w:val="24"/>
              </w:rPr>
              <w:t>820克/罐，6罐/箱。</w:t>
            </w:r>
          </w:p>
          <w:p>
            <w:pPr>
              <w:pStyle w:val="null3"/>
              <w:jc w:val="both"/>
            </w:pPr>
            <w:r>
              <w:rPr>
                <w:rFonts w:ascii="仿宋_GB2312" w:hAnsi="仿宋_GB2312" w:cs="仿宋_GB2312" w:eastAsia="仿宋_GB2312"/>
                <w:sz w:val="24"/>
              </w:rPr>
              <w:t>1.奶牛原生态放牧，不滥用兽药和生长激素。营养成分符合相关国家标准要求。乳铁蛋白含量高，增强大熊猫幼崽免疫力，工艺上采用干湿复合工艺，最大程度保留奶粉的新鲜度和营养成分，保障大熊猫幼崽食用安全。</w:t>
            </w:r>
          </w:p>
          <w:p>
            <w:pPr>
              <w:pStyle w:val="null3"/>
              <w:jc w:val="both"/>
            </w:pPr>
            <w:r>
              <w:rPr>
                <w:rFonts w:ascii="仿宋_GB2312" w:hAnsi="仿宋_GB2312" w:cs="仿宋_GB2312" w:eastAsia="仿宋_GB2312"/>
                <w:sz w:val="24"/>
              </w:rPr>
              <w:t>2.生产日期：必须为新鲜日期奶粉，且符合大熊猫幼崽食用安全。</w:t>
            </w:r>
            <w:r>
              <w:br/>
            </w:r>
            <w:r>
              <w:rPr>
                <w:rFonts w:ascii="仿宋_GB2312" w:hAnsi="仿宋_GB2312" w:cs="仿宋_GB2312" w:eastAsia="仿宋_GB2312"/>
                <w:sz w:val="24"/>
              </w:rPr>
              <w:t xml:space="preserve"> 3.供应保障：接到供货通知后24小时内送到使用现场。</w:t>
            </w:r>
          </w:p>
          <w:p>
            <w:pPr>
              <w:pStyle w:val="null3"/>
            </w:pPr>
            <w:r>
              <w:rPr>
                <w:rFonts w:ascii="仿宋_GB2312" w:hAnsi="仿宋_GB2312" w:cs="仿宋_GB2312" w:eastAsia="仿宋_GB2312"/>
                <w:sz w:val="24"/>
              </w:rPr>
              <w:t>最高限价：2270元/箱、采购数量：110箱。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交货期：合同签订后，根据采购人的配送数量及周期进行配送，采购人根据配送数量结合成交单价计算后按月结算，服务周期至2025年12月31日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秦岭大熊猫研究中心（陕西省珍稀野生动物救护基地）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按成交单价*每月实际验收货物量结算，每月供货完成后，采购人收到发票后次月结算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完成后，成交人提交验收申请。2.采购人收到验收申请后组织验收，验收时成交人应无条件予以配合并提供验收所需的全部资料，若成交人不配合或者未按合同要求提供服务的，采购人将拒绝验收。3.验收合格之前，货物损坏、灭失的风险、运输造成的质量问题由成交人负责，损失由成交人承担。4.验收依据：谈判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无腐烂，变质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成交人未按合同要求提供货物与服务或货物与服务质量不能满足技术要求，且在规定时间内未使采购人满意的，采购人有权终止合同，同时报请监管部门对其违约行为进行追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负责办理将服务或伴随的货物运抵采购单位指定服务地点的一切事项。凡涉及的货物包装、配送、售后服务、税金、验收等，所有费用一次性计入投标总价，合同履约过程中采购人不再支付其他额外费用。2.运输工具应无毒、清洁、干燥、无污染、无异味、无腐蚀性，不应与有毒、有害和有异味的物品混运。运输时应防潮、防雨、防晒、防污染。3.售后响应时间:接到采购人售后要求后，2小时内远程响应，12 小时内给出解决方案，若远程无法解决问题 24 小时内安排专人到达现场处理。4.供应商应保证投标服务及货物不会出现因第三方提出侵犯其专利权商标权或其它知识产权而引发法律或经济纠纷，否则由成交人承担全部责任。任何被成交人用于未经授权的商业目的行为所造成的违约或侵权责任由成交人承担。5.成交供应商在中标(成交)结果公告结束后3个工作日内向代理机构提供纸质版投标文件，投标文件为正本1份，副本1份，电子U盘1份(U盘内容包括Word版本、签字盖章扫描后的PDF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相应证明文件证明，非法人单位参照执行，自然人提供身份证明）；2）具有履行合同所必需的设备和专业技术能力（提供承诺函）；3）有依法缴纳税收和社会保障资金的良好记录税收缴纳证明：提供响应文件提交截止时间前十二个月内任意一月已缴纳的纳税证明或完税证明（包含增值税、企业所得税至少一种) , 依法免税或不需要缴纳税收的供应商应提供相关证明文件；4）社保缴纳证明：提供响应文件提交截止时间前十二个月内任意一月已缴存的社会保障资金缴费证明或参保证明，依法不需要缴纳社会保障资金的供应商应提供相关证明文件；5）参加政府采购活动前三年内，在经营活动中没有重大违法记录（提供书面声明）。供应商需在项目电子化交易系统中按要求填写《投标函》完成承诺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或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法定代表人直接参加谈判的提供法定代表人证明及其身份证；授权代表参与谈判的提供法定代表人授权书（附法定代表人及授权代表身份证）；非法人单位参照执行。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供应商不得为“信用中国”网站（www.creditchina.gov.cn）中被列入失信被执行人和重大税收违法案件当事人名单、不得在“中国政府采购网”（www.ccgp.gov.cn）中被列入严重违法失信行为记录名单。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供应商如是生产厂家， 须同时提供有效期内的《食品生产许可证》、《食品经营许可证》 或供应商如是经销商或代理商，须提供有效期内的《食品经营许可证》。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签字盖章、格式</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只能有一个有效谈判报价，不得提交选择性谈 判报价，且谈判报价小于最高限价要求的。</w:t>
            </w:r>
          </w:p>
        </w:tc>
        <w:tc>
          <w:tcPr>
            <w:tcW w:type="dxa" w:w="1661"/>
          </w:tcPr>
          <w:p>
            <w:pPr>
              <w:pStyle w:val="null3"/>
            </w:pPr>
            <w:r>
              <w:rPr>
                <w:rFonts w:ascii="仿宋_GB2312" w:hAnsi="仿宋_GB2312" w:cs="仿宋_GB2312" w:eastAsia="仿宋_GB2312"/>
              </w:rPr>
              <w:t>响应文件封面 报价一览表及分项报价表.docx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报价一览表及分项报价表.docx 标的清单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详见附件：商务及技术偏离表.docx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详见附件：苹果、奶粉采购合同.docx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