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版本号：JBZB2025-085.1B420250730001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陕西省内危险化学品产品生产许可证审查工作项目(五次)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JBZB2025-085.1B4</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陕西嘉邦项目管理咨询有限公司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陕西嘉邦项目管理咨询有限公司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陕西省内危险化学品产品生产许可证审查工作项目(五次)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JBZB2025-085.1B4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陕西省内危险化学品产品生产许可证审查工作项目(五次)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组织完成省内危险化学品产品生产许可证申请企业的资料复审、实地核查、汇总审核工作以及提出许可与否建议；负责省内危险化学品产品生产许可证技术专家培训、考核、聘用、换证等资格审查、派遣使用、队伍建设的管理工作；负责省内危险化学品产品已获证企业的政策宣贯和技术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 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3、税收缴纳证明：提供2024年1月1日至今任意一个月已缴纳的纳税证明或完税证明（包含增值税、企业所得税、营业税至少一种）；（依法免税的供应商应提供相关文件证明）</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7、法定代表人授权书：法定代表人或负责人参与磋商时需提供法定代 表人或负责人资格证明书（附法定代表人或负责人身份证复印件）； 被授权人参与磋商时需提供法定代表人或负责人授权委托书（附法定代表人或负责人及被授权人身份证复印件）；</w:t>
      </w:r>
    </w:p>
    <w:p>
      <w:pPr>
        <w:pStyle w:val="null3"/>
      </w:pPr>
      <w:r>
        <w:rPr>
          <w:rFonts w:ascii="仿宋_GB2312" w:hAnsi="仿宋_GB2312" w:cs="仿宋_GB2312" w:eastAsia="仿宋_GB2312"/>
        </w:rPr>
        <w:t>8、信用记录：供应商不得为“信用中国”网站（www.creditchi na.gov.cn）中列入失信被执行人和重大税收违 法案件当事人名单的供应商，不得为中国政府采购网（www.ccgp.gov.cn）政府采购严重违法失信行为记录名单中被财政部门禁止参加政 府采购活动的供应商；（提供书面承诺函，格式自拟加盖供应商公章）</w:t>
      </w:r>
    </w:p>
    <w:p>
      <w:pPr>
        <w:pStyle w:val="null3"/>
      </w:pPr>
      <w:r>
        <w:rPr>
          <w:rFonts w:ascii="仿宋_GB2312" w:hAnsi="仿宋_GB2312" w:cs="仿宋_GB2312" w:eastAsia="仿宋_GB2312"/>
        </w:rPr>
        <w:t>9、控股管理关系：单位负责人为同一人或者存在直接控股、管理 关系的不同供应商，不得参加同一合同项下的 政府采购活动；（提供书面承诺函，格式自拟 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陕西嘉邦项目管理咨询有限公司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西安市未央区明光路58号FED创新中心A座605室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029-89246095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代理服务费收费标准：本项目采购代理服务费以采购项目的成交金额作为收费基数，参照原国家计委（计价格【2002】1980号）《招标代理服务收费管理暂行办法》规定的服务类收费标准定额收取5000元。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陕西嘉邦项目管理咨询有限公司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陕西嘉邦项目管理咨询有限公司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陕西嘉邦项目管理咨询有限公司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陕西嘉邦项目管理咨询有限公司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陕西嘉邦项目管理咨询有限公司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陕西嘉邦项目管理咨询有限公司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联系人：张悦</w:t>
      </w:r>
    </w:p>
    <w:p>
      <w:pPr>
        <w:pStyle w:val="null3"/>
      </w:pPr>
      <w:r>
        <w:rPr>
          <w:rFonts w:ascii="仿宋_GB2312" w:hAnsi="仿宋_GB2312" w:cs="仿宋_GB2312" w:eastAsia="仿宋_GB2312"/>
        </w:rPr>
        <w:t>联系电话：029-89246095</w:t>
      </w:r>
    </w:p>
    <w:p>
      <w:pPr>
        <w:pStyle w:val="null3"/>
      </w:pPr>
      <w:r>
        <w:rPr>
          <w:rFonts w:ascii="仿宋_GB2312" w:hAnsi="仿宋_GB2312" w:cs="仿宋_GB2312" w:eastAsia="仿宋_GB2312"/>
        </w:rPr>
        <w:t>地址：西安市未央区明光路58号FED创新中心A座605室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组织完成省内危险化学品产品生产许可证申请企业的资料复审、实地核查、汇总审核工作以及提出许可与否建议；2.负责省内危险化学品产品生产许可证技术专家培训、考核、聘用、换证等资格审查、派遣使用、队伍建设的管理工作；3.负责省内危险化学品产品已获证企业的政策宣贯和技术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陕西省内危险化学品产品生产许可证审查工作项目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标的名称：陕西省内危险化学品产品生产许可证审查工作项目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240"/>
              <w:jc w:val="both"/>
            </w:pPr>
            <w:r>
              <w:rPr>
                <w:rFonts w:ascii="仿宋_GB2312" w:hAnsi="仿宋_GB2312" w:cs="仿宋_GB2312" w:eastAsia="仿宋_GB2312"/>
                <w:sz w:val="24"/>
                <w:color w:val="000000"/>
              </w:rPr>
              <w:t>依据《中华人民共和国产品质量法》、《中华人民共和国行政许可法》、《中华人民共和国工业产品生产许可证管理条例》、《中华人民共和国工业产品生产许可证管理条例实施办法》、《质量监督检验检疫行政许可实施办法》、《关于公布工业产品生产许可证规范性文件的公告》、《工业产品生产许可证实施细则通则》</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危险化学品产品</w:t>
            </w:r>
            <w:r>
              <w:rPr>
                <w:rFonts w:ascii="仿宋_GB2312" w:hAnsi="仿宋_GB2312" w:cs="仿宋_GB2312" w:eastAsia="仿宋_GB2312"/>
                <w:sz w:val="24"/>
                <w:color w:val="000000"/>
              </w:rPr>
              <w:t>生产许可证实施细则》</w:t>
            </w: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（危险化学品无机产品部分）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危险化学品产品</w:t>
            </w:r>
            <w:r>
              <w:rPr>
                <w:rFonts w:ascii="仿宋_GB2312" w:hAnsi="仿宋_GB2312" w:cs="仿宋_GB2312" w:eastAsia="仿宋_GB2312"/>
                <w:sz w:val="24"/>
                <w:color w:val="000000"/>
              </w:rPr>
              <w:t>生产许可证实施细则》</w:t>
            </w: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w:t>
            </w:r>
            <w:r>
              <w:rPr>
                <w:rFonts w:ascii="仿宋_GB2312" w:hAnsi="仿宋_GB2312" w:cs="仿宋_GB2312" w:eastAsia="仿宋_GB2312"/>
                <w:sz w:val="24"/>
                <w:color w:val="000000"/>
              </w:rPr>
              <w:t>氯碱</w:t>
            </w:r>
            <w:r>
              <w:rPr>
                <w:rFonts w:ascii="仿宋_GB2312" w:hAnsi="仿宋_GB2312" w:cs="仿宋_GB2312" w:eastAsia="仿宋_GB2312"/>
                <w:sz w:val="24"/>
                <w:color w:val="000000"/>
              </w:rPr>
              <w:t>产品部分）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危险化学品产品</w:t>
            </w:r>
            <w:r>
              <w:rPr>
                <w:rFonts w:ascii="仿宋_GB2312" w:hAnsi="仿宋_GB2312" w:cs="仿宋_GB2312" w:eastAsia="仿宋_GB2312"/>
                <w:sz w:val="24"/>
                <w:color w:val="000000"/>
              </w:rPr>
              <w:t>生产许可证实施细则》</w:t>
            </w: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w:t>
            </w:r>
            <w:r>
              <w:rPr>
                <w:rFonts w:ascii="仿宋_GB2312" w:hAnsi="仿宋_GB2312" w:cs="仿宋_GB2312" w:eastAsia="仿宋_GB2312"/>
                <w:sz w:val="24"/>
                <w:color w:val="000000"/>
              </w:rPr>
              <w:t>工业气体</w:t>
            </w:r>
            <w:r>
              <w:rPr>
                <w:rFonts w:ascii="仿宋_GB2312" w:hAnsi="仿宋_GB2312" w:cs="仿宋_GB2312" w:eastAsia="仿宋_GB2312"/>
                <w:sz w:val="24"/>
                <w:color w:val="000000"/>
              </w:rPr>
              <w:t>产品部分）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危险化学品产品</w:t>
            </w:r>
            <w:r>
              <w:rPr>
                <w:rFonts w:ascii="仿宋_GB2312" w:hAnsi="仿宋_GB2312" w:cs="仿宋_GB2312" w:eastAsia="仿宋_GB2312"/>
                <w:sz w:val="24"/>
                <w:color w:val="000000"/>
              </w:rPr>
              <w:t>生产许可证实施细则》</w:t>
            </w: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w:t>
            </w:r>
            <w:r>
              <w:rPr>
                <w:rFonts w:ascii="仿宋_GB2312" w:hAnsi="仿宋_GB2312" w:cs="仿宋_GB2312" w:eastAsia="仿宋_GB2312"/>
                <w:sz w:val="24"/>
                <w:color w:val="000000"/>
              </w:rPr>
              <w:t>化学试剂</w:t>
            </w:r>
            <w:r>
              <w:rPr>
                <w:rFonts w:ascii="仿宋_GB2312" w:hAnsi="仿宋_GB2312" w:cs="仿宋_GB2312" w:eastAsia="仿宋_GB2312"/>
                <w:sz w:val="24"/>
                <w:color w:val="000000"/>
              </w:rPr>
              <w:t>产品部分）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危险化学品产品</w:t>
            </w:r>
            <w:r>
              <w:rPr>
                <w:rFonts w:ascii="仿宋_GB2312" w:hAnsi="仿宋_GB2312" w:cs="仿宋_GB2312" w:eastAsia="仿宋_GB2312"/>
                <w:sz w:val="24"/>
                <w:color w:val="000000"/>
              </w:rPr>
              <w:t>生产许可证实施细则》</w:t>
            </w: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w:t>
            </w:r>
            <w:r>
              <w:rPr>
                <w:rFonts w:ascii="仿宋_GB2312" w:hAnsi="仿宋_GB2312" w:cs="仿宋_GB2312" w:eastAsia="仿宋_GB2312"/>
                <w:sz w:val="24"/>
                <w:color w:val="000000"/>
              </w:rPr>
              <w:t>有</w:t>
            </w:r>
            <w:r>
              <w:rPr>
                <w:rFonts w:ascii="仿宋_GB2312" w:hAnsi="仿宋_GB2312" w:cs="仿宋_GB2312" w:eastAsia="仿宋_GB2312"/>
                <w:sz w:val="24"/>
                <w:color w:val="000000"/>
              </w:rPr>
              <w:t>机产品部分）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危险化学品产品</w:t>
            </w:r>
            <w:r>
              <w:rPr>
                <w:rFonts w:ascii="仿宋_GB2312" w:hAnsi="仿宋_GB2312" w:cs="仿宋_GB2312" w:eastAsia="仿宋_GB2312"/>
                <w:sz w:val="24"/>
                <w:color w:val="000000"/>
              </w:rPr>
              <w:t>生产许可证实施细则》</w:t>
            </w:r>
            <w:r>
              <w:rPr>
                <w:rFonts w:ascii="仿宋_GB2312" w:hAnsi="仿宋_GB2312" w:cs="仿宋_GB2312" w:eastAsia="仿宋_GB2312"/>
                <w:sz w:val="24"/>
                <w:color w:val="000000"/>
              </w:rPr>
              <w:t>（</w:t>
            </w:r>
            <w:r>
              <w:rPr>
                <w:rFonts w:ascii="仿宋_GB2312" w:hAnsi="仿宋_GB2312" w:cs="仿宋_GB2312" w:eastAsia="仿宋_GB2312"/>
                <w:sz w:val="24"/>
                <w:color w:val="000000"/>
              </w:rPr>
              <w:t>六</w:t>
            </w:r>
            <w:r>
              <w:rPr>
                <w:rFonts w:ascii="仿宋_GB2312" w:hAnsi="仿宋_GB2312" w:cs="仿宋_GB2312" w:eastAsia="仿宋_GB2312"/>
                <w:sz w:val="24"/>
                <w:color w:val="000000"/>
              </w:rPr>
              <w:t>）</w:t>
            </w:r>
            <w:r>
              <w:rPr>
                <w:rFonts w:ascii="仿宋_GB2312" w:hAnsi="仿宋_GB2312" w:cs="仿宋_GB2312" w:eastAsia="仿宋_GB2312"/>
                <w:sz w:val="24"/>
                <w:color w:val="000000"/>
              </w:rPr>
              <w:t>（危险化学品</w:t>
            </w:r>
            <w:r>
              <w:rPr>
                <w:rFonts w:ascii="仿宋_GB2312" w:hAnsi="仿宋_GB2312" w:cs="仿宋_GB2312" w:eastAsia="仿宋_GB2312"/>
                <w:sz w:val="24"/>
                <w:color w:val="000000"/>
              </w:rPr>
              <w:t>石油</w:t>
            </w:r>
            <w:r>
              <w:rPr>
                <w:rFonts w:ascii="仿宋_GB2312" w:hAnsi="仿宋_GB2312" w:cs="仿宋_GB2312" w:eastAsia="仿宋_GB2312"/>
                <w:sz w:val="24"/>
                <w:color w:val="000000"/>
              </w:rPr>
              <w:t>产品部分）</w:t>
            </w:r>
            <w:r>
              <w:rPr>
                <w:rFonts w:ascii="仿宋_GB2312" w:hAnsi="仿宋_GB2312" w:cs="仿宋_GB2312" w:eastAsia="仿宋_GB2312"/>
                <w:sz w:val="24"/>
                <w:color w:val="000000"/>
              </w:rPr>
              <w:t>、《陕西省工业产品生产许可证审批程序工作细则》（</w:t>
            </w:r>
            <w:r>
              <w:rPr>
                <w:rFonts w:ascii="仿宋_GB2312" w:hAnsi="仿宋_GB2312" w:cs="仿宋_GB2312" w:eastAsia="仿宋_GB2312"/>
                <w:sz w:val="24"/>
                <w:color w:val="000000"/>
              </w:rPr>
              <w:t>见附件</w:t>
            </w:r>
            <w:r>
              <w:rPr>
                <w:rFonts w:ascii="仿宋_GB2312" w:hAnsi="仿宋_GB2312" w:cs="仿宋_GB2312" w:eastAsia="仿宋_GB2312"/>
                <w:sz w:val="24"/>
                <w:color w:val="000000"/>
              </w:rPr>
              <w:t>）、《陕西省工业产品生产许可证技术机构管理规定》</w:t>
            </w:r>
            <w:r>
              <w:rPr>
                <w:rFonts w:ascii="仿宋_GB2312" w:hAnsi="仿宋_GB2312" w:cs="仿宋_GB2312" w:eastAsia="仿宋_GB2312"/>
                <w:sz w:val="24"/>
                <w:color w:val="000000"/>
              </w:rPr>
              <w:t>等法规和文件的要求开展如下工作：</w:t>
            </w:r>
          </w:p>
          <w:p>
            <w:pPr>
              <w:pStyle w:val="null3"/>
              <w:ind w:firstLine="480"/>
              <w:jc w:val="both"/>
            </w:pPr>
            <w:r>
              <w:rPr>
                <w:rFonts w:ascii="仿宋_GB2312" w:hAnsi="仿宋_GB2312" w:cs="仿宋_GB2312" w:eastAsia="仿宋_GB2312"/>
                <w:sz w:val="24"/>
                <w:color w:val="000000"/>
              </w:rPr>
              <w:t>①</w:t>
            </w:r>
            <w:r>
              <w:rPr>
                <w:rFonts w:ascii="仿宋_GB2312" w:hAnsi="仿宋_GB2312" w:cs="仿宋_GB2312" w:eastAsia="仿宋_GB2312"/>
                <w:sz w:val="24"/>
                <w:color w:val="000000"/>
              </w:rPr>
              <w:t>组织完成省内</w:t>
            </w:r>
            <w:r>
              <w:rPr>
                <w:rFonts w:ascii="仿宋_GB2312" w:hAnsi="仿宋_GB2312" w:cs="仿宋_GB2312" w:eastAsia="仿宋_GB2312"/>
                <w:sz w:val="24"/>
                <w:color w:val="000000"/>
              </w:rPr>
              <w:t>危险化学品</w:t>
            </w:r>
            <w:r>
              <w:rPr>
                <w:rFonts w:ascii="仿宋_GB2312" w:hAnsi="仿宋_GB2312" w:cs="仿宋_GB2312" w:eastAsia="仿宋_GB2312"/>
                <w:sz w:val="24"/>
                <w:color w:val="000000"/>
              </w:rPr>
              <w:t>产品生产许可证申请企业的资料</w:t>
            </w:r>
            <w:r>
              <w:rPr>
                <w:rFonts w:ascii="仿宋_GB2312" w:hAnsi="仿宋_GB2312" w:cs="仿宋_GB2312" w:eastAsia="仿宋_GB2312"/>
                <w:sz w:val="24"/>
                <w:color w:val="000000"/>
              </w:rPr>
              <w:t>复审</w:t>
            </w:r>
            <w:r>
              <w:rPr>
                <w:rFonts w:ascii="仿宋_GB2312" w:hAnsi="仿宋_GB2312" w:cs="仿宋_GB2312" w:eastAsia="仿宋_GB2312"/>
                <w:sz w:val="24"/>
                <w:color w:val="000000"/>
              </w:rPr>
              <w:t>、实地核查</w:t>
            </w:r>
            <w:r>
              <w:rPr>
                <w:rFonts w:ascii="仿宋_GB2312" w:hAnsi="仿宋_GB2312" w:cs="仿宋_GB2312" w:eastAsia="仿宋_GB2312"/>
                <w:sz w:val="24"/>
                <w:color w:val="000000"/>
              </w:rPr>
              <w:t>、</w:t>
            </w:r>
            <w:r>
              <w:rPr>
                <w:rFonts w:ascii="仿宋_GB2312" w:hAnsi="仿宋_GB2312" w:cs="仿宋_GB2312" w:eastAsia="仿宋_GB2312"/>
                <w:sz w:val="24"/>
                <w:color w:val="000000"/>
              </w:rPr>
              <w:t>汇总审核工作以及提出许可与否建议；</w:t>
            </w:r>
          </w:p>
          <w:p>
            <w:pPr>
              <w:pStyle w:val="null3"/>
              <w:ind w:firstLine="480"/>
              <w:jc w:val="both"/>
            </w:pPr>
            <w:r>
              <w:rPr>
                <w:rFonts w:ascii="仿宋_GB2312" w:hAnsi="仿宋_GB2312" w:cs="仿宋_GB2312" w:eastAsia="仿宋_GB2312"/>
                <w:sz w:val="24"/>
                <w:color w:val="000000"/>
              </w:rPr>
              <w:t>②负责</w:t>
            </w:r>
            <w:r>
              <w:rPr>
                <w:rFonts w:ascii="仿宋_GB2312" w:hAnsi="仿宋_GB2312" w:cs="仿宋_GB2312" w:eastAsia="仿宋_GB2312"/>
                <w:sz w:val="24"/>
                <w:color w:val="000000"/>
              </w:rPr>
              <w:t>省内</w:t>
            </w:r>
            <w:r>
              <w:rPr>
                <w:rFonts w:ascii="仿宋_GB2312" w:hAnsi="仿宋_GB2312" w:cs="仿宋_GB2312" w:eastAsia="仿宋_GB2312"/>
                <w:sz w:val="24"/>
                <w:color w:val="000000"/>
              </w:rPr>
              <w:t>危险化学品</w:t>
            </w:r>
            <w:r>
              <w:rPr>
                <w:rFonts w:ascii="仿宋_GB2312" w:hAnsi="仿宋_GB2312" w:cs="仿宋_GB2312" w:eastAsia="仿宋_GB2312"/>
                <w:sz w:val="24"/>
                <w:color w:val="000000"/>
              </w:rPr>
              <w:t>产品生产许可证技术专家培训、考核、聘用、换证等资格审查</w:t>
            </w:r>
            <w:r>
              <w:rPr>
                <w:rFonts w:ascii="仿宋_GB2312" w:hAnsi="仿宋_GB2312" w:cs="仿宋_GB2312" w:eastAsia="仿宋_GB2312"/>
                <w:sz w:val="24"/>
                <w:color w:val="000000"/>
              </w:rPr>
              <w:t>、</w:t>
            </w:r>
            <w:r>
              <w:rPr>
                <w:rFonts w:ascii="仿宋_GB2312" w:hAnsi="仿宋_GB2312" w:cs="仿宋_GB2312" w:eastAsia="仿宋_GB2312"/>
                <w:sz w:val="24"/>
                <w:color w:val="000000"/>
              </w:rPr>
              <w:t>派遣使用</w:t>
            </w:r>
            <w:r>
              <w:rPr>
                <w:rFonts w:ascii="仿宋_GB2312" w:hAnsi="仿宋_GB2312" w:cs="仿宋_GB2312" w:eastAsia="仿宋_GB2312"/>
                <w:sz w:val="24"/>
                <w:color w:val="000000"/>
              </w:rPr>
              <w:t>、</w:t>
            </w:r>
            <w:r>
              <w:rPr>
                <w:rFonts w:ascii="仿宋_GB2312" w:hAnsi="仿宋_GB2312" w:cs="仿宋_GB2312" w:eastAsia="仿宋_GB2312"/>
                <w:sz w:val="24"/>
                <w:color w:val="000000"/>
              </w:rPr>
              <w:t>队伍建设的管理工作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③负责省内危险化学品</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已获证企业的政策宣贯和技术支撑。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 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提供2024年1月1日至今任意一个月已缴纳的纳税证明或完税证明（包含增值税、企业所得税、营业税至少一种）；（依法免税的供应商应提供相关文件证明）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法定代表人或负责人参与磋商时需提供法定代 表人或负责人资格证明书（附法定代表人或负责人身份证复印件）； 被授权人参与磋商时需提供法定代表人或负责人授权委托书（附法定代表人或负责人及被授权人身份证复印件）；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 法案件当事人名单的供应商，不得为中国政府采购网（www.ccgp.gov.cn）政府采购严重违法失信行为记录名单中被财政部门禁止参加政 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 关系的不同供应商，不得参加同一合同项下的 政府采购活动；（提供书面承诺函，格式自拟 加盖供应商公章）</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项目承诺及后期服务.pdf 标的清单 报价表 服务内容响应偏离表.pdf 业绩.pdf 管理与保障措施.pdf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不满足磋商文件3.3条商务要求的</w:t>
            </w:r>
          </w:p>
        </w:tc>
        <w:tc>
          <w:tcPr>
            <w:tcW w:type="dxa" w:w="1661"/>
          </w:tcPr>
          <w:p>
            <w:pPr>
              <w:pStyle w:val="null3"/>
            </w:pPr>
            <w:r>
              <w:rPr>
                <w:rFonts w:ascii="仿宋_GB2312" w:hAnsi="仿宋_GB2312" w:cs="仿宋_GB2312" w:eastAsia="仿宋_GB2312"/>
              </w:rPr>
              <w:t>响应文件封面 商务条款响应偏离表.pdf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磋商报价价格高于磋商文件公布的采购预算的。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出现不符合法律、法规和竞争性磋商文件中规定的其他实质性要求的情况，其响应文件按无效文件处理。</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评审得分相同的，按照最后报价由低到高的顺序推荐。评审得分且最后报价相同的，按照服务方案优劣顺序推荐。评审得分且最后报价且服务方案得分均相同的，成交候选供应商并列。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1、针对本项目所列服务内容提供服务方案，内容详细、合理、规范，且满足竞争性磋商文件的要求。 ①方案内容完整、详细、合理、规范的计15分； ②方案内容有缺项、内容较薄弱的计7分； ③方案内容很差、不能满足项目需求的计2分； ④未提供不计分。 2、供应商需提供详细的项目总体分析。 ①分析内容全面、准确、合理的计15分； ②分析内容有缺项、薄弱的计7分； ③分析内容与项目不贴切的计2分。 ④未提供不计分。 3、供应商需提供总体服务方案，方案有合理可行的工作进度计划安排。 ①内容详细、全面，可行性强的计15分； ②缺少上述内容任意1至2项，有一定可行性的计7分； ③缺少上述工作内容2项以上，可行性不强的计2分； ④未提供不计分。 4、针对本项目具有完善的人员管理制度（内容应包含投入项目组成人员构成数量、专业程度、工作经验等）。 ①内容详细、全面的计5分； ②内容有缺项的计2分； ③未提供不计分。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1、供应商提供针对本项目团队成员配备方案（包括但不限于对从业人员数量、专业和审查工作经验等）进行综合评审。 ①方案完善、可行、配备合理、充足，各岗位职责明确，满足采购人需求的计10分； ②方案较完善、较可行、配备较合理、较充足，各岗位职责较明确，基本满足采购人需求的计7分； ③方案配备不合理、各岗位职责不明确，不能满足采购人需求的计3分； 未提供不得分。 2、供应商针对本项目提供详尽的培训方案及培训计划，并列出培训的具体内容及方式。 ①方案完善、可行，满足采购人需求的计5分； ②方案较完善、较可行，基本满足采购人需求的计3分； ③方案配备不合理、不能满足采购人需求的计1分；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服务团队.pdf</w:t>
            </w:r>
          </w:p>
        </w:tc>
      </w:tr>
      <w:tr>
        <w:tc>
          <w:tcPr>
            <w:tcW w:type="dxa" w:w="831"/>
            <w:vMerge/>
          </w:tcPr>
          <w:p/>
        </w:tc>
        <w:tc>
          <w:tcPr>
            <w:tcW w:type="dxa" w:w="1661"/>
          </w:tcPr>
          <w:p>
            <w:pPr>
              <w:pStyle w:val="null3"/>
            </w:pPr>
            <w:r>
              <w:rPr>
                <w:rFonts w:ascii="仿宋_GB2312" w:hAnsi="仿宋_GB2312" w:cs="仿宋_GB2312" w:eastAsia="仿宋_GB2312"/>
              </w:rPr>
              <w:t>项目承诺及后期服务</w:t>
            </w:r>
          </w:p>
        </w:tc>
        <w:tc>
          <w:tcPr>
            <w:tcW w:type="dxa" w:w="2492"/>
          </w:tcPr>
          <w:p>
            <w:pPr>
              <w:pStyle w:val="null3"/>
            </w:pPr>
            <w:r>
              <w:rPr>
                <w:rFonts w:ascii="仿宋_GB2312" w:hAnsi="仿宋_GB2312" w:cs="仿宋_GB2312" w:eastAsia="仿宋_GB2312"/>
              </w:rPr>
              <w:t>供应商对项目需求做出积极响应，承诺满足服务的各项需求，并能够提供有利于项目实施或采购人后续适用额外的服务，后期服务方案全面具体得5分；后期服务方案一般得2分；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项目承诺及后期服务.pdf</w:t>
            </w:r>
          </w:p>
        </w:tc>
      </w:tr>
      <w:tr>
        <w:tc>
          <w:tcPr>
            <w:tcW w:type="dxa" w:w="831"/>
            <w:vMerge/>
          </w:tcPr>
          <w:p/>
        </w:tc>
        <w:tc>
          <w:tcPr>
            <w:tcW w:type="dxa" w:w="1661"/>
          </w:tcPr>
          <w:p>
            <w:pPr>
              <w:pStyle w:val="null3"/>
            </w:pPr>
            <w:r>
              <w:rPr>
                <w:rFonts w:ascii="仿宋_GB2312" w:hAnsi="仿宋_GB2312" w:cs="仿宋_GB2312" w:eastAsia="仿宋_GB2312"/>
              </w:rPr>
              <w:t>管理与保障措施</w:t>
            </w:r>
          </w:p>
        </w:tc>
        <w:tc>
          <w:tcPr>
            <w:tcW w:type="dxa" w:w="2492"/>
          </w:tcPr>
          <w:p>
            <w:pPr>
              <w:pStyle w:val="null3"/>
            </w:pPr>
            <w:r>
              <w:rPr>
                <w:rFonts w:ascii="仿宋_GB2312" w:hAnsi="仿宋_GB2312" w:cs="仿宋_GB2312" w:eastAsia="仿宋_GB2312"/>
              </w:rPr>
              <w:t>供应商须提供拟开展本项目的管理与保障措施，包括服务质量管理、保障措施等。相关措施完善、合理、科学得5分；相关措施较完善、较合理、较科学得3分；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管理与保障措施.pdf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针对本项目的难点和重点分析并提出合理化解决方案 ①难点和重点思路明确，解决方案切实可行有针对性的计10分； ②有一定的难点和重点思路分析，解决方案基本满足项目要求的计6分； ③难点和重点思路不明确，解决方案可实施性不高的计3分；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供应商提供2021年7月1日至今同类项目业绩，每提供一个业绩证明计1分，满分5分。（业绩以合同签订时间为准。）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详见附件：服务内容响应偏离表.pdf</w:t>
      </w:r>
    </w:p>
    <w:p>
      <w:pPr>
        <w:pStyle w:val="null3"/>
        <w:ind w:firstLine="960"/>
      </w:pPr>
      <w:r>
        <w:rPr>
          <w:rFonts w:ascii="仿宋_GB2312" w:hAnsi="仿宋_GB2312" w:cs="仿宋_GB2312" w:eastAsia="仿宋_GB2312"/>
        </w:rPr>
        <w:t>详见附件：商务条款响应偏离表.pdf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详见附件：服务团队.pdf</w:t>
      </w:r>
    </w:p>
    <w:p>
      <w:pPr>
        <w:pStyle w:val="null3"/>
        <w:ind w:firstLine="960"/>
      </w:pPr>
      <w:r>
        <w:rPr>
          <w:rFonts w:ascii="仿宋_GB2312" w:hAnsi="仿宋_GB2312" w:cs="仿宋_GB2312" w:eastAsia="仿宋_GB2312"/>
        </w:rPr>
        <w:t>详见附件：项目承诺及后期服务.pdf</w:t>
      </w:r>
    </w:p>
    <w:p>
      <w:pPr>
        <w:pStyle w:val="null3"/>
        <w:ind w:firstLine="960"/>
      </w:pPr>
      <w:r>
        <w:rPr>
          <w:rFonts w:ascii="仿宋_GB2312" w:hAnsi="仿宋_GB2312" w:cs="仿宋_GB2312" w:eastAsia="仿宋_GB2312"/>
        </w:rPr>
        <w:t>详见附件：管理与保障措施.pdf</w:t>
      </w:r>
    </w:p>
    <w:p>
      <w:pPr>
        <w:pStyle w:val="null3"/>
        <w:ind w:firstLine="960"/>
      </w:pPr>
      <w:r>
        <w:rPr>
          <w:rFonts w:ascii="仿宋_GB2312" w:hAnsi="仿宋_GB2312" w:cs="仿宋_GB2312" w:eastAsia="仿宋_GB2312"/>
        </w:rPr>
        <w:t>详见附件：合理化建议.pdf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