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版本号：SNJZ-2025-133.1B120250730001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郭杜校区食堂切配中心改造项目(二次)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SNJZ-2025-133.1B1</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郭杜校区食堂切配中心改造项目(二次)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SNJZ-2025-133.1B1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郭杜校区食堂切配中心改造项目(二次)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拟对陕西开放大学郭杜校区食堂切配中心改造，具体详见第三章 3.1技术、服务标准和要求。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采购包1（食堂切配中心改造）：属于专门面向中小企业采购。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财务状况报告：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3、授权书：法定代表人参加磋商时，提供法定代表人证明书；授权代表参加磋商时，提供法定代表人授权书；非法人单位参照执行。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4、税收缴纳证明：提供磋商响应文件提交截止时间前十二个月内至少一个月已缴纳的纳税凭据或完税证明；依法免税的供应商应提供相关文件证明。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工程资质：供应商须具有①建筑工程施工总承包三级（含三级）以上或建筑装修装饰工程专业承包二级（含二级）以上及有效的安全生产许可证。②拟派项目经理具有二级（含二级）以上注册建造师资格及有效的安全生产考核合格证B证，并提供未担任其他在建项目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胡荣、马子啸、程钰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成交供应商在收到成交通知书后五(5)个日历日内，向陕西教育招标有限责任公司交纳招标代理服务费壹万元整（10000元），招标代理服务费采用现金、电汇或银行转账方式交纳。（开户名称：陕西教育招标有限责任公司、开户银行：中 国光大银行陕西自贸试验区西安唐延路支 行、账 号：78580188000058925、银行行号：303 791000136，财务电话：029-88224928）。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踏勘时间：2025-08-08 09:30:00</w:t>
            </w:r>
          </w:p>
          <w:p>
            <w:pPr>
              <w:pStyle w:val="null3"/>
              <w:ind w:firstLine="975"/>
            </w:pPr>
            <w:r>
              <w:rPr>
                <w:rFonts w:ascii="仿宋_GB2312" w:hAnsi="仿宋_GB2312" w:cs="仿宋_GB2312" w:eastAsia="仿宋_GB2312"/>
              </w:rPr>
              <w:t>踏勘地点：西安市长安区郭杜北街41号</w:t>
            </w:r>
          </w:p>
          <w:p>
            <w:pPr>
              <w:pStyle w:val="null3"/>
              <w:ind w:firstLine="975"/>
            </w:pPr>
            <w:r>
              <w:rPr>
                <w:rFonts w:ascii="仿宋_GB2312" w:hAnsi="仿宋_GB2312" w:cs="仿宋_GB2312" w:eastAsia="仿宋_GB2312"/>
              </w:rPr>
              <w:t>联系人：马子啸</w:t>
            </w:r>
          </w:p>
          <w:p>
            <w:pPr>
              <w:pStyle w:val="null3"/>
              <w:ind w:firstLine="975"/>
            </w:pPr>
            <w:r>
              <w:rPr>
                <w:rFonts w:ascii="仿宋_GB2312" w:hAnsi="仿宋_GB2312" w:cs="仿宋_GB2312" w:eastAsia="仿宋_GB2312"/>
              </w:rPr>
              <w:t>联系电话号码：18629341630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一、施工完成后，工程质量到采购文件要求的为验收合格。合同文本，采购文件，磋商响应文件，国内相应标准、规范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联系人：胡荣、程钰</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688,000.00</w:t>
      </w:r>
    </w:p>
    <w:p>
      <w:pPr>
        <w:pStyle w:val="null3"/>
      </w:pPr>
      <w:r>
        <w:rPr>
          <w:rFonts w:ascii="仿宋_GB2312" w:hAnsi="仿宋_GB2312" w:cs="仿宋_GB2312" w:eastAsia="仿宋_GB2312"/>
        </w:rPr>
        <w:t>采购包最高限价（元）: 684,045.70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食堂切配中心改造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标的名称：食堂切配中心改造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1"/>
              </w:rPr>
              <w:t>1.项目概况</w:t>
            </w:r>
          </w:p>
          <w:p>
            <w:pPr>
              <w:pStyle w:val="null3"/>
              <w:ind w:firstLine="420"/>
            </w:pPr>
            <w:r>
              <w:rPr>
                <w:rFonts w:ascii="仿宋_GB2312" w:hAnsi="仿宋_GB2312" w:cs="仿宋_GB2312" w:eastAsia="仿宋_GB2312"/>
                <w:sz w:val="21"/>
              </w:rPr>
              <w:t>主副食库、办公室、收货区、快检室、毛菜区、冷藏区、</w:t>
            </w:r>
            <w:r>
              <w:rPr>
                <w:rFonts w:ascii="仿宋_GB2312" w:hAnsi="仿宋_GB2312" w:cs="仿宋_GB2312" w:eastAsia="仿宋_GB2312"/>
                <w:sz w:val="21"/>
              </w:rPr>
              <w:t>切配区、荤切间、更衣室、二食堂一层改造男女卫生间、增加</w:t>
            </w:r>
            <w:r>
              <w:rPr>
                <w:rFonts w:ascii="仿宋_GB2312" w:hAnsi="仿宋_GB2312" w:cs="仿宋_GB2312" w:eastAsia="仿宋_GB2312"/>
                <w:sz w:val="21"/>
              </w:rPr>
              <w:t xml:space="preserve">  </w:t>
            </w:r>
            <w:r>
              <w:rPr>
                <w:rFonts w:ascii="仿宋_GB2312" w:hAnsi="仿宋_GB2312" w:cs="仿宋_GB2312" w:eastAsia="仿宋_GB2312"/>
                <w:sz w:val="21"/>
              </w:rPr>
              <w:t>水果专间、建设原浴室与二食堂和三食堂封闭专用通道、拆除</w:t>
            </w:r>
            <w:r>
              <w:rPr>
                <w:rFonts w:ascii="仿宋_GB2312" w:hAnsi="仿宋_GB2312" w:cs="仿宋_GB2312" w:eastAsia="仿宋_GB2312"/>
                <w:sz w:val="21"/>
              </w:rPr>
              <w:t xml:space="preserve">  </w:t>
            </w:r>
            <w:r>
              <w:rPr>
                <w:rFonts w:ascii="仿宋_GB2312" w:hAnsi="仿宋_GB2312" w:cs="仿宋_GB2312" w:eastAsia="仿宋_GB2312"/>
                <w:sz w:val="21"/>
              </w:rPr>
              <w:t>二食堂北侧二楼加盖部分房屋、室外环境改造、垃圾外运。该</w:t>
            </w:r>
            <w:r>
              <w:rPr>
                <w:rFonts w:ascii="仿宋_GB2312" w:hAnsi="仿宋_GB2312" w:cs="仿宋_GB2312" w:eastAsia="仿宋_GB2312"/>
                <w:sz w:val="21"/>
              </w:rPr>
              <w:t xml:space="preserve">  </w:t>
            </w:r>
            <w:r>
              <w:rPr>
                <w:rFonts w:ascii="仿宋_GB2312" w:hAnsi="仿宋_GB2312" w:cs="仿宋_GB2312" w:eastAsia="仿宋_GB2312"/>
                <w:sz w:val="21"/>
              </w:rPr>
              <w:t>项目涉及建筑装饰装修、电气、给排水相关专业的改造内容</w:t>
            </w:r>
            <w:r>
              <w:rPr>
                <w:rFonts w:ascii="仿宋_GB2312" w:hAnsi="仿宋_GB2312" w:cs="仿宋_GB2312" w:eastAsia="仿宋_GB2312"/>
                <w:sz w:val="21"/>
              </w:rPr>
              <w:t>(详见设计施工图)。</w:t>
            </w:r>
          </w:p>
          <w:p>
            <w:pPr>
              <w:pStyle w:val="null3"/>
              <w:ind w:firstLine="420"/>
            </w:pPr>
            <w:r>
              <w:rPr>
                <w:rFonts w:ascii="仿宋_GB2312" w:hAnsi="仿宋_GB2312" w:cs="仿宋_GB2312" w:eastAsia="仿宋_GB2312"/>
                <w:sz w:val="21"/>
              </w:rPr>
              <w:t>工程验收的主要依据、标准及要求：</w:t>
            </w:r>
          </w:p>
          <w:p>
            <w:pPr>
              <w:pStyle w:val="null3"/>
              <w:ind w:firstLine="420"/>
            </w:pPr>
            <w:r>
              <w:rPr>
                <w:rFonts w:ascii="仿宋_GB2312" w:hAnsi="仿宋_GB2312" w:cs="仿宋_GB2312" w:eastAsia="仿宋_GB2312"/>
                <w:sz w:val="21"/>
              </w:rPr>
              <w:t>2.1</w:t>
            </w:r>
            <w:r>
              <w:rPr>
                <w:rFonts w:ascii="仿宋_GB2312" w:hAnsi="仿宋_GB2312" w:cs="仿宋_GB2312" w:eastAsia="仿宋_GB2312"/>
                <w:sz w:val="21"/>
              </w:rPr>
              <w:t>《建筑工程施工质量验收统一标准》</w:t>
            </w:r>
            <w:r>
              <w:rPr>
                <w:rFonts w:ascii="仿宋_GB2312" w:hAnsi="仿宋_GB2312" w:cs="仿宋_GB2312" w:eastAsia="仿宋_GB2312"/>
                <w:sz w:val="21"/>
              </w:rPr>
              <w:t>GB 50300—2013</w:t>
            </w:r>
          </w:p>
          <w:p>
            <w:pPr>
              <w:pStyle w:val="null3"/>
              <w:ind w:firstLine="420"/>
            </w:pPr>
            <w:r>
              <w:rPr>
                <w:rFonts w:ascii="仿宋_GB2312" w:hAnsi="仿宋_GB2312" w:cs="仿宋_GB2312" w:eastAsia="仿宋_GB2312"/>
                <w:sz w:val="21"/>
              </w:rPr>
              <w:t>2.2</w:t>
            </w:r>
            <w:r>
              <w:rPr>
                <w:rFonts w:ascii="仿宋_GB2312" w:hAnsi="仿宋_GB2312" w:cs="仿宋_GB2312" w:eastAsia="仿宋_GB2312"/>
                <w:sz w:val="21"/>
              </w:rPr>
              <w:t>《建筑装饰装修工程质量验收标准》</w:t>
            </w:r>
            <w:r>
              <w:rPr>
                <w:rFonts w:ascii="仿宋_GB2312" w:hAnsi="仿宋_GB2312" w:cs="仿宋_GB2312" w:eastAsia="仿宋_GB2312"/>
                <w:sz w:val="21"/>
              </w:rPr>
              <w:t>GB/T 50210—2018</w:t>
            </w:r>
          </w:p>
          <w:p>
            <w:pPr>
              <w:pStyle w:val="null3"/>
              <w:ind w:firstLine="420"/>
            </w:pPr>
            <w:r>
              <w:rPr>
                <w:rFonts w:ascii="仿宋_GB2312" w:hAnsi="仿宋_GB2312" w:cs="仿宋_GB2312" w:eastAsia="仿宋_GB2312"/>
                <w:sz w:val="21"/>
              </w:rPr>
              <w:t>质量保证</w:t>
            </w:r>
          </w:p>
          <w:p>
            <w:pPr>
              <w:pStyle w:val="null3"/>
              <w:ind w:firstLine="420"/>
            </w:pPr>
            <w:r>
              <w:rPr>
                <w:rFonts w:ascii="仿宋_GB2312" w:hAnsi="仿宋_GB2312" w:cs="仿宋_GB2312" w:eastAsia="仿宋_GB2312"/>
                <w:sz w:val="21"/>
              </w:rPr>
              <w:t>3.1</w:t>
            </w:r>
            <w:r>
              <w:rPr>
                <w:rFonts w:ascii="仿宋_GB2312" w:hAnsi="仿宋_GB2312" w:cs="仿宋_GB2312" w:eastAsia="仿宋_GB2312"/>
                <w:sz w:val="21"/>
              </w:rPr>
              <w:t>整体建设要求为合格，</w:t>
            </w:r>
            <w:r>
              <w:rPr>
                <w:rFonts w:ascii="仿宋_GB2312" w:hAnsi="仿宋_GB2312" w:cs="仿宋_GB2312" w:eastAsia="仿宋_GB2312"/>
                <w:sz w:val="21"/>
              </w:rPr>
              <w:t>整体质保为</w:t>
            </w:r>
            <w:r>
              <w:rPr>
                <w:rFonts w:ascii="仿宋_GB2312" w:hAnsi="仿宋_GB2312" w:cs="仿宋_GB2312" w:eastAsia="仿宋_GB2312"/>
                <w:sz w:val="21"/>
              </w:rPr>
              <w:t>竣工验收合格后不少于</w:t>
            </w:r>
            <w:r>
              <w:rPr>
                <w:rFonts w:ascii="仿宋_GB2312" w:hAnsi="仿宋_GB2312" w:cs="仿宋_GB2312" w:eastAsia="仿宋_GB2312"/>
                <w:sz w:val="21"/>
              </w:rPr>
              <w:t>2年</w:t>
            </w:r>
            <w:r>
              <w:rPr>
                <w:rFonts w:ascii="仿宋_GB2312" w:hAnsi="仿宋_GB2312" w:cs="仿宋_GB2312" w:eastAsia="仿宋_GB2312"/>
                <w:sz w:val="21"/>
              </w:rPr>
              <w:t>；若该质量保证期小于国家标准，则以国家标准为准。</w:t>
            </w:r>
          </w:p>
          <w:p>
            <w:pPr>
              <w:pStyle w:val="null3"/>
              <w:ind w:firstLine="420"/>
            </w:pPr>
            <w:r>
              <w:rPr>
                <w:rFonts w:ascii="仿宋_GB2312" w:hAnsi="仿宋_GB2312" w:cs="仿宋_GB2312" w:eastAsia="仿宋_GB2312"/>
                <w:sz w:val="21"/>
              </w:rPr>
              <w:t>3.2</w:t>
            </w:r>
            <w:r>
              <w:rPr>
                <w:rFonts w:ascii="仿宋_GB2312" w:hAnsi="仿宋_GB2312" w:cs="仿宋_GB2312" w:eastAsia="仿宋_GB2312"/>
                <w:sz w:val="21"/>
              </w:rPr>
              <w:t>成交供应商应按法律、行政法规或国家关于工程质量保修的有关规定，对采购单位使用的工程在质量保修期内承担质量保修责任。</w:t>
            </w:r>
          </w:p>
          <w:p>
            <w:pPr>
              <w:pStyle w:val="null3"/>
              <w:ind w:firstLine="420"/>
            </w:pPr>
            <w:r>
              <w:rPr>
                <w:rFonts w:ascii="仿宋_GB2312" w:hAnsi="仿宋_GB2312" w:cs="仿宋_GB2312" w:eastAsia="仿宋_GB2312"/>
                <w:sz w:val="21"/>
              </w:rPr>
              <w:t>3.3</w:t>
            </w:r>
            <w:r>
              <w:rPr>
                <w:rFonts w:ascii="仿宋_GB2312" w:hAnsi="仿宋_GB2312" w:cs="仿宋_GB2312" w:eastAsia="仿宋_GB2312"/>
                <w:sz w:val="21"/>
              </w:rPr>
              <w:t>供应商应承诺在质量保证期内免费提供设备维修等服务；</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.4 所有设备及辅材必须是未使用过的，用最新工艺生产的最新产品，质量优良、渠道正当，配置合理。</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其他说明</w:t>
            </w:r>
          </w:p>
          <w:p>
            <w:pPr>
              <w:pStyle w:val="null3"/>
              <w:ind w:firstLine="420"/>
            </w:pPr>
            <w:r>
              <w:rPr>
                <w:rFonts w:ascii="仿宋_GB2312" w:hAnsi="仿宋_GB2312" w:cs="仿宋_GB2312" w:eastAsia="仿宋_GB2312"/>
                <w:sz w:val="21"/>
              </w:rPr>
              <w:t>供应商应负有以下责任事项：</w:t>
            </w:r>
          </w:p>
          <w:p>
            <w:pPr>
              <w:pStyle w:val="null3"/>
              <w:ind w:firstLine="420"/>
            </w:pPr>
            <w:r>
              <w:rPr>
                <w:rFonts w:ascii="仿宋_GB2312" w:hAnsi="仿宋_GB2312" w:cs="仿宋_GB2312" w:eastAsia="仿宋_GB2312"/>
                <w:sz w:val="21"/>
              </w:rPr>
              <w:t>4.1</w:t>
            </w:r>
            <w:r>
              <w:rPr>
                <w:rFonts w:ascii="仿宋_GB2312" w:hAnsi="仿宋_GB2312" w:cs="仿宋_GB2312" w:eastAsia="仿宋_GB2312"/>
                <w:sz w:val="21"/>
              </w:rPr>
              <w:t>负责施工期间使用的水、电线路、围栏和防护设施等；并提供施工用电、用水计划，水电费用提前与学校动力部门对接，安装水电表进行计量。</w:t>
            </w:r>
          </w:p>
          <w:p>
            <w:pPr>
              <w:pStyle w:val="null3"/>
              <w:ind w:firstLine="420"/>
            </w:pPr>
            <w:r>
              <w:rPr>
                <w:rFonts w:ascii="仿宋_GB2312" w:hAnsi="仿宋_GB2312" w:cs="仿宋_GB2312" w:eastAsia="仿宋_GB2312"/>
                <w:sz w:val="21"/>
              </w:rPr>
              <w:t>4.2</w:t>
            </w:r>
            <w:r>
              <w:rPr>
                <w:rFonts w:ascii="仿宋_GB2312" w:hAnsi="仿宋_GB2312" w:cs="仿宋_GB2312" w:eastAsia="仿宋_GB2312"/>
                <w:sz w:val="21"/>
              </w:rPr>
              <w:t>遵守学校对施工场地交通、卫生和施工噪音管理规定。</w:t>
            </w:r>
          </w:p>
          <w:p>
            <w:pPr>
              <w:pStyle w:val="null3"/>
              <w:ind w:firstLine="420"/>
            </w:pPr>
            <w:r>
              <w:rPr>
                <w:rFonts w:ascii="仿宋_GB2312" w:hAnsi="仿宋_GB2312" w:cs="仿宋_GB2312" w:eastAsia="仿宋_GB2312"/>
                <w:sz w:val="21"/>
              </w:rPr>
              <w:t>4.3</w:t>
            </w:r>
            <w:r>
              <w:rPr>
                <w:rFonts w:ascii="仿宋_GB2312" w:hAnsi="仿宋_GB2312" w:cs="仿宋_GB2312" w:eastAsia="仿宋_GB2312"/>
                <w:sz w:val="21"/>
              </w:rPr>
              <w:t>在工程未交付使用之前，承包人负责已完成工程的成品保护工作，保护期间发生损坏，由承包人负责修复。</w:t>
            </w:r>
          </w:p>
          <w:p>
            <w:pPr>
              <w:pStyle w:val="null3"/>
              <w:ind w:firstLine="420"/>
            </w:pPr>
            <w:r>
              <w:rPr>
                <w:rFonts w:ascii="仿宋_GB2312" w:hAnsi="仿宋_GB2312" w:cs="仿宋_GB2312" w:eastAsia="仿宋_GB2312"/>
                <w:sz w:val="21"/>
              </w:rPr>
              <w:t>4.4</w:t>
            </w:r>
            <w:r>
              <w:rPr>
                <w:rFonts w:ascii="仿宋_GB2312" w:hAnsi="仿宋_GB2312" w:cs="仿宋_GB2312" w:eastAsia="仿宋_GB2312"/>
                <w:sz w:val="21"/>
              </w:rPr>
              <w:t>做好施工场地内的管线和构筑物的成品保护工作；损坏时由承包人负责修复。</w:t>
            </w:r>
          </w:p>
          <w:p>
            <w:pPr>
              <w:pStyle w:val="null3"/>
              <w:ind w:firstLine="420"/>
            </w:pPr>
            <w:r>
              <w:rPr>
                <w:rFonts w:ascii="仿宋_GB2312" w:hAnsi="仿宋_GB2312" w:cs="仿宋_GB2312" w:eastAsia="仿宋_GB2312"/>
                <w:sz w:val="21"/>
              </w:rPr>
              <w:t>4.5</w:t>
            </w:r>
            <w:r>
              <w:rPr>
                <w:rFonts w:ascii="仿宋_GB2312" w:hAnsi="仿宋_GB2312" w:cs="仿宋_GB2312" w:eastAsia="仿宋_GB2312"/>
                <w:sz w:val="21"/>
              </w:rPr>
              <w:t>保证施工现场清洁符合文明工地有关规定，交工前清理现场达无污染，现场无建筑垃圾；承担因此而造成的损失和罚款。</w:t>
            </w:r>
          </w:p>
          <w:p>
            <w:pPr>
              <w:pStyle w:val="null3"/>
              <w:ind w:firstLine="420"/>
            </w:pPr>
            <w:r>
              <w:rPr>
                <w:rFonts w:ascii="仿宋_GB2312" w:hAnsi="仿宋_GB2312" w:cs="仿宋_GB2312" w:eastAsia="仿宋_GB2312"/>
                <w:sz w:val="21"/>
              </w:rPr>
              <w:t>4.6</w:t>
            </w:r>
            <w:r>
              <w:rPr>
                <w:rFonts w:ascii="仿宋_GB2312" w:hAnsi="仿宋_GB2312" w:cs="仿宋_GB2312" w:eastAsia="仿宋_GB2312"/>
                <w:sz w:val="21"/>
              </w:rPr>
              <w:t>组织施工人员进行施工安全、防火、防盗安全交底等，指定专人负责施工现场安全工作，承担因此而造成的损失和罚款。</w:t>
            </w:r>
          </w:p>
          <w:p>
            <w:pPr>
              <w:pStyle w:val="null3"/>
              <w:ind w:firstLine="420"/>
            </w:pPr>
            <w:r>
              <w:rPr>
                <w:rFonts w:ascii="仿宋_GB2312" w:hAnsi="仿宋_GB2312" w:cs="仿宋_GB2312" w:eastAsia="仿宋_GB2312"/>
                <w:sz w:val="21"/>
              </w:rPr>
              <w:t>4.7</w:t>
            </w:r>
            <w:r>
              <w:rPr>
                <w:rFonts w:ascii="仿宋_GB2312" w:hAnsi="仿宋_GB2312" w:cs="仿宋_GB2312" w:eastAsia="仿宋_GB2312"/>
                <w:sz w:val="21"/>
              </w:rPr>
              <w:t>要充分考虑天气因素、设备保护、高空作业、噪音干扰等诸多因素对施工的影响。</w:t>
            </w:r>
          </w:p>
          <w:p>
            <w:pPr>
              <w:pStyle w:val="null3"/>
              <w:ind w:firstLine="420"/>
            </w:pPr>
            <w:r>
              <w:rPr>
                <w:rFonts w:ascii="仿宋_GB2312" w:hAnsi="仿宋_GB2312" w:cs="仿宋_GB2312" w:eastAsia="仿宋_GB2312"/>
                <w:sz w:val="21"/>
              </w:rPr>
              <w:t>5.工期项目：合同签订后30个日历日内完工</w:t>
            </w:r>
          </w:p>
          <w:p>
            <w:pPr>
              <w:pStyle w:val="null3"/>
              <w:ind w:firstLine="420"/>
            </w:pPr>
            <w:r>
              <w:rPr>
                <w:rFonts w:ascii="仿宋_GB2312" w:hAnsi="仿宋_GB2312" w:cs="仿宋_GB2312" w:eastAsia="仿宋_GB2312"/>
                <w:sz w:val="21"/>
              </w:rPr>
              <w:t>6.款项结算：</w:t>
            </w:r>
          </w:p>
          <w:p>
            <w:pPr>
              <w:pStyle w:val="null3"/>
              <w:ind w:firstLine="420"/>
            </w:pPr>
            <w:r>
              <w:rPr>
                <w:rFonts w:ascii="仿宋_GB2312" w:hAnsi="仿宋_GB2312" w:cs="仿宋_GB2312" w:eastAsia="仿宋_GB2312"/>
                <w:sz w:val="21"/>
              </w:rPr>
              <w:t>6.1</w:t>
            </w:r>
            <w:r>
              <w:rPr>
                <w:rFonts w:ascii="仿宋_GB2312" w:hAnsi="仿宋_GB2312" w:cs="仿宋_GB2312" w:eastAsia="仿宋_GB2312"/>
                <w:sz w:val="21"/>
              </w:rPr>
              <w:t>合同签订后</w:t>
            </w:r>
            <w:r>
              <w:rPr>
                <w:rFonts w:ascii="仿宋_GB2312" w:hAnsi="仿宋_GB2312" w:cs="仿宋_GB2312" w:eastAsia="仿宋_GB2312"/>
                <w:sz w:val="21"/>
              </w:rPr>
              <w:t>30日内</w:t>
            </w:r>
            <w:r>
              <w:rPr>
                <w:rFonts w:ascii="仿宋_GB2312" w:hAnsi="仿宋_GB2312" w:cs="仿宋_GB2312" w:eastAsia="仿宋_GB2312"/>
                <w:sz w:val="21"/>
              </w:rPr>
              <w:t>采购人支付合同金额的</w:t>
            </w:r>
            <w:r>
              <w:rPr>
                <w:rFonts w:ascii="仿宋_GB2312" w:hAnsi="仿宋_GB2312" w:cs="仿宋_GB2312" w:eastAsia="仿宋_GB2312"/>
                <w:sz w:val="21"/>
              </w:rPr>
              <w:t xml:space="preserve">40%，项目经验收合格并审计结束后，根据实际工程量据实结算，达到付款条件起 </w:t>
            </w:r>
            <w:r>
              <w:rPr>
                <w:rFonts w:ascii="仿宋_GB2312" w:hAnsi="仿宋_GB2312" w:cs="仿宋_GB2312" w:eastAsia="仿宋_GB2312"/>
                <w:sz w:val="21"/>
              </w:rPr>
              <w:t>30</w:t>
            </w:r>
            <w:r>
              <w:rPr>
                <w:rFonts w:ascii="仿宋_GB2312" w:hAnsi="仿宋_GB2312" w:cs="仿宋_GB2312" w:eastAsia="仿宋_GB2312"/>
                <w:sz w:val="21"/>
              </w:rPr>
              <w:t xml:space="preserve"> </w:t>
            </w:r>
            <w:r>
              <w:rPr>
                <w:rFonts w:ascii="仿宋_GB2312" w:hAnsi="仿宋_GB2312" w:cs="仿宋_GB2312" w:eastAsia="仿宋_GB2312"/>
                <w:sz w:val="21"/>
              </w:rPr>
              <w:t>日内，支付剩余全部款项。</w:t>
            </w:r>
          </w:p>
          <w:p>
            <w:pPr>
              <w:pStyle w:val="null3"/>
              <w:ind w:firstLine="420"/>
            </w:pPr>
            <w:r>
              <w:rPr>
                <w:rFonts w:ascii="仿宋_GB2312" w:hAnsi="仿宋_GB2312" w:cs="仿宋_GB2312" w:eastAsia="仿宋_GB2312"/>
                <w:sz w:val="21"/>
              </w:rPr>
              <w:t>6.2</w:t>
            </w:r>
            <w:r>
              <w:rPr>
                <w:rFonts w:ascii="仿宋_GB2312" w:hAnsi="仿宋_GB2312" w:cs="仿宋_GB2312" w:eastAsia="仿宋_GB2312"/>
                <w:sz w:val="21"/>
              </w:rPr>
              <w:t>货款支付时，成交单位须按采购方要求提供正式发票等付款所需的材料。</w:t>
            </w:r>
          </w:p>
          <w:p>
            <w:pPr>
              <w:pStyle w:val="null3"/>
              <w:ind w:firstLine="420"/>
            </w:pPr>
            <w:r>
              <w:rPr>
                <w:rFonts w:ascii="仿宋_GB2312" w:hAnsi="仿宋_GB2312" w:cs="仿宋_GB2312" w:eastAsia="仿宋_GB2312"/>
                <w:sz w:val="21"/>
              </w:rPr>
              <w:t>6.3</w:t>
            </w:r>
            <w:r>
              <w:rPr>
                <w:rFonts w:ascii="仿宋_GB2312" w:hAnsi="仿宋_GB2312" w:cs="仿宋_GB2312" w:eastAsia="仿宋_GB2312"/>
                <w:sz w:val="21"/>
              </w:rPr>
              <w:t>货款支付单位为：陕西开放大学。</w:t>
            </w:r>
          </w:p>
          <w:p>
            <w:pPr>
              <w:pStyle w:val="null3"/>
              <w:jc w:val="both"/>
            </w:pPr>
            <w:r>
              <w:rPr>
                <w:rFonts w:ascii="仿宋_GB2312" w:hAnsi="仿宋_GB2312" w:cs="仿宋_GB2312" w:eastAsia="仿宋_GB2312"/>
                <w:sz w:val="21"/>
              </w:rPr>
              <w:t>发票开具的</w:t>
            </w:r>
            <w:r>
              <w:rPr>
                <w:rFonts w:ascii="仿宋_GB2312" w:hAnsi="仿宋_GB2312" w:cs="仿宋_GB2312" w:eastAsia="仿宋_GB2312"/>
                <w:sz w:val="21"/>
              </w:rPr>
              <w:t>“购货单位（人）名称”为：陕西开放大学。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本工程施工图纸及工程量清单详见附件。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工程资质</w:t>
            </w:r>
          </w:p>
        </w:tc>
        <w:tc>
          <w:tcPr>
            <w:tcW w:type="dxa" w:w="3322"/>
          </w:tcPr>
          <w:p>
            <w:pPr>
              <w:pStyle w:val="null3"/>
            </w:pPr>
            <w:r>
              <w:rPr>
                <w:rFonts w:ascii="仿宋_GB2312" w:hAnsi="仿宋_GB2312" w:cs="仿宋_GB2312" w:eastAsia="仿宋_GB2312"/>
              </w:rPr>
              <w:t>供应商须具有①建筑工程施工总承包三级（含三级）以上或建筑装修装饰工程专业承包二级（含二级）以上及有效的安全生产许可证。②拟派项目经理具有二级（含二级）以上注册建造师资格及有效的安全生产考核合格证B证，并提供未担任其他在建项目承诺。</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 响应文件作为无效处理。</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供应商根据采购单位的采购需求，针对本项目提供的实施方案进行综合评审，方案包含：①施工组织方案；②项目管理目标；③工期方案；④验收方案；⑤到场离场计划；⑥环境保护措施；⑦文明施工方案。 二、评审标准 完整性：方案必须全面，对评审内容中的各项要求有详细描述； 可实施性：切合本项目实际情况，提出步骤清晰、合理的方案； 针对性：方案能够紧扣项目实际情况，内容科学合理。 三、赋分标准（满分21分） ①施工组织方案：完全满足每个评审标准得1分，有瑕疵得0.5分，有缺陷得0分。满分3分。 ②项目管理目标：完全满足每个评审标准得1分，有瑕疵得0.5分，有缺陷得0分。满分3分。 ③工期方案：完全满足每个评审标准得1分，有瑕疵得0.5分，有缺陷得0分。满分3分。 ④验收方案：完全满足每个评审标准得1分，有瑕疵得0.5分，有缺陷得0分。满分3分。 ⑤到场离场计划：完全满足每个评审标准得1分，有瑕疵得0.5分，有缺陷得0分。满分3分。 ⑥环境保护措施：完全满足每个评审标准得1分，有瑕疵得0.5分，有缺陷得0分。满分3分。 ⑦文明施工方案：完全满足每个评审标准得1分，有瑕疵得0.5分，有缺陷得0分。满分3分。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根据采购单位的采购需求，针对本项目提供的质量保证进行综合评审，方案包含：①质量控制措施；②施工材料设计；③主辅材料证书及报告（包括但不限于知名品牌证书、来源渠道证明、检测报告、产品质量证书、获奖证书等）；④施工保证措施。 二、评审标准 完整性：方案必须全面，对评审内容中的各项要求有详细描述； 可实施性：切合本项目实际情况，提出步骤清晰、合理的方案； 针对性：方案能够紧扣项目实际情况，内容科学合理。 三、赋分标准（满分12分） ①质量控制措施施工材料：完全满足每个评审标准得1分，有瑕疵得0.5分，有缺陷得0分。满分3分。 ②施工材料设计：完全满足每个评审标准得1分，有瑕疵得0.5分，有缺陷得0分。满分3分。 ③主辅材料（包括但不限于知名品牌证书、检测报告、产品质量证书、获奖等）：完全满足每个评审标准得1分，有瑕疵得0.5分，有缺陷得0分。满分3分。 ④施工保证措施：完全满足每个评审标准得1分，有瑕疵得0.5分，有缺陷得0分。满分3分。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一、评审内容 供应商根据采购单位的采购需求，针对本项目提供的安全生产措施进行综合评审，方案包含：①安全管理措施；②安全生产目标。 二、评审标准 完整性：方案必须全面，对评审内容中的各项要求有详细描述； 可实施性：切合本项目实际情况，提出步骤清晰、合理的方案； 针对性：方案能够紧扣项目实际情况，内容科学合理。 三、赋分标准（满分6分） ①安全管理措施：完全满足每个评审标准得1分，有瑕疵得0.5分，有缺陷得0分。满分3分。 ②安全生产目标：完全满足每个评审标准得1分，有瑕疵得0.5分，有缺陷得0分。满分3分。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根据本项目实际需求及特点，制定人员方案，方案包括：①人员结构及职责（投入人员与施工进度匹配）；②人员基本情况介绍（包括但不限于个人概况、岗位、证书、工作经验等）。 二、评审标准 1.完整性：方案必须全面，对评审内容中的各项要求有详细描述； 2.可实施性：切合本项目实际情况，提出步骤清晰、合理的方案； 3.针对性：方案能够紧扣项目实际情况，内容科学合理。 三、赋分标准（满分6分） ①人员结构及职责：完全满足每个评审标准得1分，有瑕疵得0.5分，有缺陷得0分。满分3分。 ②人员基本情况介绍：完全满足每个评审标准得1分，有瑕疵得0.5分，有缺陷得0分。满分3分。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环保认证</w:t>
            </w:r>
          </w:p>
        </w:tc>
        <w:tc>
          <w:tcPr>
            <w:tcW w:type="dxa" w:w="2492"/>
          </w:tcPr>
          <w:p>
            <w:pPr>
              <w:pStyle w:val="null3"/>
            </w:pPr>
            <w:r>
              <w:rPr>
                <w:rFonts w:ascii="仿宋_GB2312" w:hAnsi="仿宋_GB2312" w:cs="仿宋_GB2312" w:eastAsia="仿宋_GB2312"/>
              </w:rPr>
              <w:t>根据供应商提供的施工材料中，具有国家确定的认证机构出具的、处于有效期内的环境标志产品认证证书赋分：每提供1项得0.5分，满分3分。无响应说明或未提供环保证明材料不得分。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环保证明材料.docx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提供近三年供应商同类项目业绩,以合同为准，每份得2分，满分12分。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根据项目实际需求，提供针对本项目的售后服务方案，方案内容包含①故障处理措施；②服务范围及响应时间。 二、评审标准 1.完整性：方案必须全面，对评审内容中的各项要求有详细描述； 2.可实施性：切合本项目实际情况，提出步骤清晰、合理的方案； 3.针对性：方案能够紧扣项目实际情况，内容科学合理。 三、赋分标准（满分6分） ①故障处理措施：完全满足每个评审标准得1分，有瑕疵扣0.5分，有缺陷得0分。满分3分。 ②服务范围及保响应时间:完全满足每个评审标准得1分，有瑕疵扣0.5分，有缺陷得0分。满分3分。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满足磋商文件要求不加分；每超过一年加1分，满分4分。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分值计算方法：P=30×Pmin/ Pn 其中：Pmin：所有有效磋商的最终最低报价。 Pn：第n个供应商的最终报价。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详见附件：安全生产措施.docx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详见附件：环保证明材料.docx</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