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版本号：ZDGC-ZC-250112420250806001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2025年陕西省国家级陆生野生动物疫源疫病监测站能力提升项目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ZDGC-ZC-2501124</w:t>
      </w:r>
      <w:r>
        <w:br/>
      </w:r>
      <w:r>
        <w:br/>
      </w:r>
      <w:r>
        <w:br/>
      </w:r>
    </w:p>
    <w:p>
      <w:pPr>
        <w:pStyle w:val="null3"/>
        <w:jc w:val="center"/>
        <w:outlineLvl w:val="2"/>
      </w:pPr>
      <w:r>
        <w:rPr>
          <w:rFonts w:ascii="仿宋_GB2312" w:hAnsi="仿宋_GB2312" w:cs="仿宋_GB2312" w:eastAsia="仿宋_GB2312"/>
          <w:sz w:val="28"/>
          <w:b/>
        </w:rPr>
        <w:t>陕西省自然保护区与野生动植物管理站</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陕西省自然保护区与野生动植物管理站</w:t>
      </w:r>
      <w:r>
        <w:rPr>
          <w:rFonts w:ascii="仿宋_GB2312" w:hAnsi="仿宋_GB2312" w:cs="仿宋_GB2312" w:eastAsia="仿宋_GB2312"/>
        </w:rPr>
        <w:t>委托，拟对</w:t>
      </w:r>
      <w:r>
        <w:rPr>
          <w:rFonts w:ascii="仿宋_GB2312" w:hAnsi="仿宋_GB2312" w:cs="仿宋_GB2312" w:eastAsia="仿宋_GB2312"/>
        </w:rPr>
        <w:t>2025年陕西省国家级陆生野生动物疫源疫病监测站能力提升项目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ZDGC-ZC-2501124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2025年陕西省国家级陆生野生动物疫源疫病监测站能力提升项目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项目建设，促进我省陆生野生动物疫源疫病监测防控工作有序有效开展，摸清辖区内野生动物种群动态、活动规律和伤病死亡情况，了解周边社区家养动物、饲养野生动物及放生野生动物情况，分析区内野生动物受危因素，评估其疫病发生风险，制定预防野生动物疫病的防控措施，提高对野生动物疫情的应急处置能力，确保区内野生动物资源的安全。（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基本户银行出具的资信证明；或财政部门认可的政府采购专业担保机构出具的投标担保函。</w:t>
      </w:r>
    </w:p>
    <w:p>
      <w:pPr>
        <w:pStyle w:val="null3"/>
      </w:pPr>
      <w:r>
        <w:rPr>
          <w:rFonts w:ascii="仿宋_GB2312" w:hAnsi="仿宋_GB2312" w:cs="仿宋_GB2312" w:eastAsia="仿宋_GB2312"/>
        </w:rPr>
        <w:t>3、税收缴纳证明：供应商提供开标前一年内任意一个月的税收缴纳凭证或完税证明；依法免税单位的应提供相关文件证明。</w:t>
      </w:r>
    </w:p>
    <w:p>
      <w:pPr>
        <w:pStyle w:val="null3"/>
      </w:pPr>
      <w:r>
        <w:rPr>
          <w:rFonts w:ascii="仿宋_GB2312" w:hAnsi="仿宋_GB2312" w:cs="仿宋_GB2312" w:eastAsia="仿宋_GB2312"/>
        </w:rPr>
        <w:t>4、社会保障资金缴纳证明：供应商提供开标前一年内任意一个月已缴纳的社会保障资金缴存单据或社保机构开具的社会保险参保缴费情况证明；依法不需要缴纳社会保障资金的应提供相关文件证明。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提供《供应商信用记录书面声明函》（按格式填写，提供原件）。经查，供应商未被列入“信用中国”网站记录的“失信被执行人”和“重大税收违法案件当事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投标的，须提供本人身份证复印件（附在资格证明文件中）；法定代表人授权他人参加投标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9、非联合体不分包投标声明：本项目不接受联合体响应，不允许分包。供应商提供《非联合体不分包投标声明》，视为独立响应，不分包。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陕西省自然保护区与野生动植物管理站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曹保家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88652292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陕西省西安市雁塔区朱雀大街南段15号明德盛荟2号楼616室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王凯、李颖华、张凯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029-88661828、17792067075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招标代理服务收费管理暂行办法〉的通知》（计价格〔2002〕1980号）、《国家发展和改革委员会办公厅关于招标代理服务收费有关问题的通知》（发改办价格〔2003〕857号）规定，具体金额将在结果公告中公布。成交供应商在领取成交通知书前一次性全额缴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陕西省自然保护区与野生动植物管理站</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陕西省自然保护区与野生动植物管理站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陕西省自然保护区与野生动植物管理站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陕西中达国创项目管理有限公司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项目验收以合同和国家相应的标准规范为依据。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w:t>
      </w:r>
    </w:p>
    <w:p>
      <w:pPr>
        <w:pStyle w:val="null3"/>
      </w:pPr>
      <w:r>
        <w:rPr>
          <w:rFonts w:ascii="仿宋_GB2312" w:hAnsi="仿宋_GB2312" w:cs="仿宋_GB2312" w:eastAsia="仿宋_GB2312"/>
        </w:rPr>
        <w:t>联系电话：029-88661828、17792067075</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项目建设，促进我省陆生野生动物疫源疫病监测防控工作有序有效开展，摸清辖区内野生动物种群动态、活动规律和伤病死亡情况，了解周边社区家养动物、饲养野生动物及放生野生动物情况，分析区内野生动物受危因素，评估其疫病发生风险，制定预防野生动物疫病的防控措施，提高对野生动物疫情的应急处置能力，确保区内野生动物资源的安全。（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2025年陕西省国家级陆生野生动物疫源疫病监测站能力提升项目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标的名称：2025年陕西省国家级陆生野生动物疫源疫病监测站能力提升项目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333333"/>
                <w:shd w:fill="FFFFFF" w:val="clear"/>
              </w:rPr>
              <w:t>本次项目建设内容主要包括：</w:t>
            </w:r>
          </w:p>
          <w:p>
            <w:pPr>
              <w:pStyle w:val="null3"/>
              <w:ind w:firstLine="420"/>
              <w:jc w:val="both"/>
            </w:pPr>
            <w:r>
              <w:rPr>
                <w:rFonts w:ascii="仿宋_GB2312" w:hAnsi="仿宋_GB2312" w:cs="仿宋_GB2312" w:eastAsia="仿宋_GB2312"/>
                <w:sz w:val="24"/>
                <w:color w:val="333333"/>
                <w:shd w:fill="FFFFFF" w:val="clear"/>
              </w:rPr>
              <w:t>1.采用人工样线、红外相机、无人机和远程视频监控等技术，完成陕西省国家级陆生动物疫源疫病监测站、陕西西安国家级陆生野生动物疫源疫病监测站、陕西潼关国家级陆生野生动物疫源疫病监测站、陕西榆林国家级陆生野生动物疫源疫病监测站、陕西青木川自然保护区国家级野生动物疫源疫病监测站各自辖区内重点疫源物种如鸿雁、大天鹅、小天鹅等雁鸭类或大熊猫、川金丝猴、猕猴、林麝、野猪等兽类的疫病本底调查。</w:t>
            </w:r>
          </w:p>
          <w:p>
            <w:pPr>
              <w:pStyle w:val="null3"/>
              <w:jc w:val="both"/>
            </w:pPr>
            <w:r>
              <w:rPr>
                <w:rFonts w:ascii="仿宋_GB2312" w:hAnsi="仿宋_GB2312" w:cs="仿宋_GB2312" w:eastAsia="仿宋_GB2312"/>
                <w:sz w:val="24"/>
                <w:color w:val="333333"/>
                <w:shd w:fill="FFFFFF" w:val="clear"/>
              </w:rPr>
              <w:t>2.通过发放宣传单、宣传手册，利用自媒体、手机短信等手段，进行野生动物疫源疫病防控知识宣传教育，提高公众保护野生动物，维护自身健康和公共安全意识。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0"/>
              <w:jc w:val="both"/>
            </w:pPr>
            <w:r>
              <w:rPr>
                <w:rFonts w:ascii="仿宋_GB2312" w:hAnsi="仿宋_GB2312" w:cs="仿宋_GB2312" w:eastAsia="仿宋_GB2312"/>
                <w:sz w:val="24"/>
                <w:color w:val="333333"/>
                <w:shd w:fill="FFFFFF" w:val="clear"/>
              </w:rPr>
              <w:t>提交《</w:t>
            </w:r>
            <w:r>
              <w:rPr>
                <w:rFonts w:ascii="仿宋_GB2312" w:hAnsi="仿宋_GB2312" w:cs="仿宋_GB2312" w:eastAsia="仿宋_GB2312"/>
                <w:sz w:val="24"/>
                <w:color w:val="333333"/>
                <w:shd w:fill="FFFFFF" w:val="clear"/>
              </w:rPr>
              <w:t>2025年陕西省国家级陆生野生动物疫源疫病监测站疫源物种疫病本底调查报告》一份，包含：</w:t>
            </w:r>
          </w:p>
          <w:p>
            <w:pPr>
              <w:pStyle w:val="null3"/>
              <w:ind w:firstLine="420"/>
              <w:jc w:val="both"/>
            </w:pPr>
            <w:r>
              <w:rPr>
                <w:rFonts w:ascii="仿宋_GB2312" w:hAnsi="仿宋_GB2312" w:cs="仿宋_GB2312" w:eastAsia="仿宋_GB2312"/>
                <w:sz w:val="24"/>
                <w:color w:val="333333"/>
                <w:shd w:fill="FFFFFF" w:val="clear"/>
              </w:rPr>
              <w:t>1.数据汇总</w:t>
            </w:r>
          </w:p>
          <w:p>
            <w:pPr>
              <w:pStyle w:val="null3"/>
              <w:ind w:firstLine="420"/>
              <w:jc w:val="both"/>
            </w:pPr>
            <w:r>
              <w:rPr>
                <w:rFonts w:ascii="仿宋_GB2312" w:hAnsi="仿宋_GB2312" w:cs="仿宋_GB2312" w:eastAsia="仿宋_GB2312"/>
                <w:sz w:val="24"/>
                <w:color w:val="333333"/>
                <w:shd w:fill="FFFFFF" w:val="clear"/>
              </w:rPr>
              <w:t>汇总内容包括</w:t>
            </w:r>
            <w:r>
              <w:rPr>
                <w:rFonts w:ascii="仿宋_GB2312" w:hAnsi="仿宋_GB2312" w:cs="仿宋_GB2312" w:eastAsia="仿宋_GB2312"/>
                <w:sz w:val="24"/>
                <w:color w:val="333333"/>
                <w:shd w:fill="FFFFFF" w:val="clear"/>
              </w:rPr>
              <w:t>:物种种类、种群大小、地理分布、生境状况等</w:t>
            </w:r>
          </w:p>
          <w:p>
            <w:pPr>
              <w:pStyle w:val="null3"/>
              <w:ind w:firstLine="420"/>
              <w:jc w:val="both"/>
            </w:pPr>
            <w:r>
              <w:rPr>
                <w:rFonts w:ascii="仿宋_GB2312" w:hAnsi="仿宋_GB2312" w:cs="仿宋_GB2312" w:eastAsia="仿宋_GB2312"/>
                <w:sz w:val="24"/>
                <w:color w:val="333333"/>
                <w:shd w:fill="FFFFFF" w:val="clear"/>
              </w:rPr>
              <w:t>2.调查报告</w:t>
            </w:r>
          </w:p>
          <w:p>
            <w:pPr>
              <w:pStyle w:val="null3"/>
              <w:ind w:firstLine="420"/>
              <w:jc w:val="both"/>
            </w:pPr>
            <w:r>
              <w:rPr>
                <w:rFonts w:ascii="仿宋_GB2312" w:hAnsi="仿宋_GB2312" w:cs="仿宋_GB2312" w:eastAsia="仿宋_GB2312"/>
                <w:sz w:val="24"/>
                <w:color w:val="333333"/>
                <w:shd w:fill="FFFFFF" w:val="clear"/>
              </w:rPr>
              <w:t>提交样线调查报告</w:t>
            </w:r>
            <w:r>
              <w:rPr>
                <w:rFonts w:ascii="仿宋_GB2312" w:hAnsi="仿宋_GB2312" w:cs="仿宋_GB2312" w:eastAsia="仿宋_GB2312"/>
                <w:sz w:val="24"/>
                <w:color w:val="333333"/>
                <w:shd w:fill="FFFFFF" w:val="clear"/>
              </w:rPr>
              <w:t>1份:</w:t>
            </w:r>
          </w:p>
          <w:p>
            <w:pPr>
              <w:pStyle w:val="null3"/>
              <w:ind w:firstLine="420"/>
              <w:jc w:val="both"/>
            </w:pPr>
            <w:r>
              <w:rPr>
                <w:rFonts w:ascii="仿宋_GB2312" w:hAnsi="仿宋_GB2312" w:cs="仿宋_GB2312" w:eastAsia="仿宋_GB2312"/>
                <w:sz w:val="24"/>
                <w:color w:val="333333"/>
                <w:shd w:fill="FFFFFF" w:val="clear"/>
              </w:rPr>
              <w:t>3.野生动植物资源影像资料</w:t>
            </w:r>
          </w:p>
          <w:p>
            <w:pPr>
              <w:pStyle w:val="null3"/>
              <w:ind w:firstLine="420"/>
              <w:jc w:val="both"/>
            </w:pPr>
            <w:r>
              <w:rPr>
                <w:rFonts w:ascii="仿宋_GB2312" w:hAnsi="仿宋_GB2312" w:cs="仿宋_GB2312" w:eastAsia="仿宋_GB2312"/>
                <w:sz w:val="24"/>
                <w:color w:val="333333"/>
                <w:shd w:fill="FFFFFF" w:val="clear"/>
              </w:rPr>
              <w:t>提交红外相机拍摄动物的照片一份以及野生动物所处生境的影像资料。</w:t>
            </w:r>
          </w:p>
          <w:p>
            <w:pPr>
              <w:pStyle w:val="null3"/>
              <w:ind w:firstLine="420"/>
              <w:jc w:val="both"/>
            </w:pPr>
            <w:r>
              <w:rPr>
                <w:rFonts w:ascii="仿宋_GB2312" w:hAnsi="仿宋_GB2312" w:cs="仿宋_GB2312" w:eastAsia="仿宋_GB2312"/>
                <w:sz w:val="24"/>
                <w:color w:val="333333"/>
                <w:shd w:fill="FFFFFF" w:val="clear"/>
              </w:rPr>
              <w:t>4.电子文档</w:t>
            </w:r>
          </w:p>
          <w:p>
            <w:pPr>
              <w:pStyle w:val="null3"/>
              <w:ind w:firstLine="420"/>
              <w:jc w:val="both"/>
            </w:pPr>
            <w:r>
              <w:rPr>
                <w:rFonts w:ascii="仿宋_GB2312" w:hAnsi="仿宋_GB2312" w:cs="仿宋_GB2312" w:eastAsia="仿宋_GB2312"/>
                <w:sz w:val="24"/>
                <w:color w:val="333333"/>
                <w:shd w:fill="FFFFFF" w:val="clear"/>
              </w:rPr>
              <w:t>包括样线等调查原始数据文件</w:t>
            </w:r>
            <w:r>
              <w:rPr>
                <w:rFonts w:ascii="仿宋_GB2312" w:hAnsi="仿宋_GB2312" w:cs="仿宋_GB2312" w:eastAsia="仿宋_GB2312"/>
                <w:sz w:val="24"/>
                <w:color w:val="333333"/>
                <w:shd w:fill="FFFFFF" w:val="clear"/>
              </w:rPr>
              <w:t>;统计结果数据文件等。</w:t>
            </w:r>
          </w:p>
          <w:p>
            <w:pPr>
              <w:pStyle w:val="null3"/>
              <w:ind w:firstLine="420"/>
              <w:jc w:val="both"/>
            </w:pPr>
            <w:r>
              <w:rPr>
                <w:rFonts w:ascii="仿宋_GB2312" w:hAnsi="仿宋_GB2312" w:cs="仿宋_GB2312" w:eastAsia="仿宋_GB2312"/>
                <w:sz w:val="24"/>
                <w:color w:val="333333"/>
                <w:shd w:fill="FFFFFF" w:val="clear"/>
              </w:rPr>
              <w:t>5.物种名录</w:t>
            </w:r>
          </w:p>
          <w:p>
            <w:pPr>
              <w:pStyle w:val="null3"/>
              <w:jc w:val="both"/>
            </w:pPr>
            <w:r>
              <w:rPr>
                <w:rFonts w:ascii="仿宋_GB2312" w:hAnsi="仿宋_GB2312" w:cs="仿宋_GB2312" w:eastAsia="仿宋_GB2312"/>
                <w:sz w:val="24"/>
                <w:color w:val="333333"/>
                <w:shd w:fill="FFFFFF" w:val="clear"/>
              </w:rPr>
              <w:t>编制一份野生动植物名录。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依据招投标文件约定，邀请专家自行组织验收。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完成工作任务60%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甲乙双方协商解决。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根据《工业和信息化部、国家统计局、国家发展和改革委员会、财政部关于印发中小企业划型标准规定的通知》《工信部联企业(2011)300号)规定的划型标准：从业人员300人以下的为中小微型企业。其中，从业人员100人及以上的为中型企业;从业人员10人及以上的为小型企业;从业人员10人以下的为微型企业。 2、中标/成交供应商在中标结果发布后3个工作日内，需提交与电子化平台提交内容一致的签字盖章后的纸质版投标文件，正本壹份、副本壹份，纸质响应文件标明供应商名称。若线上电子投标文件与纸质投标文件不一致的，以线上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基本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和“重大税收违法案件当事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供应商应按磋商文件要求对响应文件进行电子签章。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报价表 商务应答表.docx 服务内容及服务要求应答表.docx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（1）磋商报价符合唯一性要求；（2）未超出采购预算或竞争性磋商文件规定的最高限价；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实质性响应了竞争性磋商文件要求； 响应文件中没有含采购人不能接受的附加条件或其他情形。</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报价表 商务应答表.docx 服务内容及服务要求应答表.docx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项目背景理解</w:t>
            </w:r>
          </w:p>
        </w:tc>
        <w:tc>
          <w:tcPr>
            <w:tcW w:type="dxa" w:w="2492"/>
          </w:tcPr>
          <w:p>
            <w:pPr>
              <w:pStyle w:val="null3"/>
            </w:pPr>
            <w:r>
              <w:rPr>
                <w:rFonts w:ascii="仿宋_GB2312" w:hAnsi="仿宋_GB2312" w:cs="仿宋_GB2312" w:eastAsia="仿宋_GB2312"/>
              </w:rPr>
              <w:t>投标人对项目背景理解全面、深刻，描述清晰，计8分；针对本项目背景理解较为全面，较为深刻，描述基本清晰计6分；针对本项目背景理解一般、不够全面深刻还需完善计4分；针对本项目背景理解内容空洞、完全套用计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项目背景理解.docx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针对本项目服务方案逻辑清晰、方法科学、合理可行；关键技术方法归纳总结到位、条理清楚、符合现状调查报告、疫病本底调查的编制工作的要求和特点计10分；方案逻辑较清晰，方法较科学较为合理可行，关键技术总结较为到位，较为符合编制工作的要求和特点计7.5分；方案逻辑性不强，关键技术总结一般，还需完善，基本能符合编制工作的要求和特点计5分；方案内容空洞、笼统，不符合项目需求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投标人针对本项目提供详细工作流程。工作流程设计合理、高效可行、针对性强计10分；工作流程设计较为合理、较为高效可行、针对性较强计7.5分；有工作流程，但欠缺针对性计5分；工作流程内容空洞、笼统，难以符合项目实施要求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工作流程.docx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项目组织实施方案。实施方案内容全面，分工明确，符合实际情况、具体可行，可操作性强计10分；实施方案内容较为全面，分工较明确，较为符合实际情况、可操作性较强计7.5分；实施方案内容一般，分工基本明确，可操作性稍有欠缺计5分；实施方案内容笼统，分工混乱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保障措施及计划进度</w:t>
            </w:r>
          </w:p>
        </w:tc>
        <w:tc>
          <w:tcPr>
            <w:tcW w:type="dxa" w:w="2492"/>
          </w:tcPr>
          <w:p>
            <w:pPr>
              <w:pStyle w:val="null3"/>
            </w:pPr>
            <w:r>
              <w:rPr>
                <w:rFonts w:ascii="仿宋_GB2312" w:hAnsi="仿宋_GB2312" w:cs="仿宋_GB2312" w:eastAsia="仿宋_GB2312"/>
              </w:rPr>
              <w:t>投标人针对本项目提供各项保障措施及计划进度安排。保障措施及计划进度安排全面、可行，合理，能够保障项目顺利实施计10分；保障措施及计划进度安排较为全面、较为可行，较为合理，基本符合项目实施要求计7.5分；保障措施及计划进度安排不够全面、合理可行性稍有欠缺，计5分；内容空洞，合理可行性差，难以保障项目实施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保障措施及计划进度.docx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投标人针对本项目提供质量控制体系。质量控制体系完善、合理、可行、能够保障项目顺利实施计8分；质量控制体系较为完善、较为合理可行、较能保障项目顺利实施计6分；质量控制体系一般、合理可行性稍有欠缺计4分；内容空洞，合理可行性差，难以保障项目实施计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本次拟派项目负责人及团队人员应具有丰富的相关工作经验。 1、提供动物学、生态学、林业等相关专业人员中级及以上职称3人以上，每提供1人得2分，满分6分； 2、提供数据采集、分析、计算类等相关专业中级及以上职称6人以上，每提供1人得2分，满分6分； 说明：提供人员职称证书、身份证及单位连续三个月的社保缴纳证明或聘用合同。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供应商提供2020年1月至今（截止磋商时间前）已完成的林业类的类似业绩。以提供合同复印件为准。每提供一份合同得2分，满分10分。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本项目提供有益于本项目在技术、质量、进度或管理等方面进行改进的建议措施。建议措施必要性强、可行性高计6分；建议措施有一定必要性、较有可行性，计4分；建议措施内容简单，空洞、无必要性、无可行性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投标人针对陆生野生动物疫源疫病监测开展技术、方法安全等培训。培训内容全面、合理，培训计划组织有力，计6分；培训内容较为全面合理，培训计划组织较为有力计4分；培训内容较简单空泛、无实质性内容、有欠缺，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详见附件：项目背景理解.docx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详见附件：工作流程.docx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详见附件：保障措施及计划进度.docx</w:t>
      </w:r>
    </w:p>
    <w:p>
      <w:pPr>
        <w:pStyle w:val="null3"/>
        <w:ind w:firstLine="960"/>
      </w:pPr>
      <w:r>
        <w:rPr>
          <w:rFonts w:ascii="仿宋_GB2312" w:hAnsi="仿宋_GB2312" w:cs="仿宋_GB2312" w:eastAsia="仿宋_GB2312"/>
        </w:rPr>
        <w:t>详见附件：质量控制.docx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详见附件：培训计划.docx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