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版本号：ZKZC-251903420250807004</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2025年中央林恢资金（其他自然保护地和野生动植物保护）-朱鹮野生动物保护货物采购项目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ZKZC-2519034</w:t>
      </w:r>
      <w:r>
        <w:br/>
      </w:r>
      <w:r>
        <w:br/>
      </w:r>
      <w:r>
        <w:br/>
      </w:r>
    </w:p>
    <w:p>
      <w:pPr>
        <w:pStyle w:val="null3"/>
        <w:jc w:val="center"/>
        <w:outlineLvl w:val="2"/>
      </w:pPr>
      <w:r>
        <w:rPr>
          <w:rFonts w:ascii="仿宋_GB2312" w:hAnsi="仿宋_GB2312" w:cs="仿宋_GB2312" w:eastAsia="仿宋_GB2312"/>
          <w:sz w:val="28"/>
          <w:b/>
        </w:rPr>
        <w:t>秦岭大熊猫研究中心（陕西省珍稀野生动物救护基地）</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委托，拟对</w:t>
      </w:r>
      <w:r>
        <w:rPr>
          <w:rFonts w:ascii="仿宋_GB2312" w:hAnsi="仿宋_GB2312" w:cs="仿宋_GB2312" w:eastAsia="仿宋_GB2312"/>
        </w:rPr>
        <w:t>2025年中央林恢资金（其他自然保护地和野生动植物保护）-朱鹮野生动物保护货物采购项目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ZKZC-2519034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2025年中央林恢资金（其他自然保护地和野生动植物保护）-朱鹮野生动物保护货物采购项目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采购泥鳅、牛肉、黄粉虫等朱鹮食用饲料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采购包1（2025年中央林恢资金（其他自然保护地和野生动植物保护）-朱鹮野生动物保护货物采购项目）：属于专门面向小微企业采购。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谈判的提供法定代表人证明及其身份证；授权代表参与谈判的提供法定代表人授权书（附法定代表人及授权代表身份证）；非法人单位参照执行。</w:t>
      </w:r>
    </w:p>
    <w:p>
      <w:pPr>
        <w:pStyle w:val="null3"/>
      </w:pPr>
      <w:r>
        <w:rPr>
          <w:rFonts w:ascii="仿宋_GB2312" w:hAnsi="仿宋_GB2312" w:cs="仿宋_GB2312" w:eastAsia="仿宋_GB2312"/>
        </w:rPr>
        <w:t>2、信用记录：供应商不得为“信用中国”网站（www.creditchina.gov.cn）中被列入失信被执行人和重大税收违法案件当事人名单、不得在“中国政府采购网”（www.ccgp.gov.cn）中被列入严重违法失信行为记录名单。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秦岭大熊猫研究中心（陕西省珍稀野生动物救护基地）</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13892866003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陈世勤 宁梦茹 郭咪咪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采购包1：899,995.00元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价作为基数，参照发改价格[2011]534号文件及《国家发展改革委关于进一步放开建设项目专业服务价格的通知》（发改价格〔2015〕299号）文的规定标准收取，不足6000元按6000元计取。2.收款账户信息： 户名：中科经纬工程技术有限公司陕西分公司 地址：陕西省西安市浐灞生态区兴泰一街127号世园大观3幢10502室 电话：029-85261162 统一社会信用代码：91610103MA6WMFFE8C 开户银行：陕西秦农农村商业银行股份有限公司朱雀门支行 银行账号：2701014401201000015319 3.代理服务费可以采取银行转账或现金等方式支付。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中科经纬工程技术有限公司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满足采购需求中的技术参数与性能指标要求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 陈世勤</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地址：陕西省西安市浐灞生态区欧亚一路世园大观3栋5层502室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泥鳅、牛肉、黄粉虫等朱鹮食用饲料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899,995.00</w:t>
      </w:r>
    </w:p>
    <w:p>
      <w:pPr>
        <w:pStyle w:val="null3"/>
      </w:pPr>
      <w:r>
        <w:rPr>
          <w:rFonts w:ascii="仿宋_GB2312" w:hAnsi="仿宋_GB2312" w:cs="仿宋_GB2312" w:eastAsia="仿宋_GB2312"/>
        </w:rPr>
        <w:t>采购包最高限价（元）: 899,995.00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泥鳅</w:t>
            </w:r>
          </w:p>
        </w:tc>
        <w:tc>
          <w:tcPr>
            <w:tcW w:type="dxa" w:w="831"/>
          </w:tcPr>
          <w:p>
            <w:pPr>
              <w:pStyle w:val="null3"/>
              <w:jc w:val="right"/>
            </w:pPr>
            <w:r>
              <w:rPr>
                <w:rFonts w:ascii="仿宋_GB2312" w:hAnsi="仿宋_GB2312" w:cs="仿宋_GB2312" w:eastAsia="仿宋_GB2312"/>
              </w:rPr>
              <w:t>36,842.00</w:t>
            </w:r>
          </w:p>
        </w:tc>
        <w:tc>
          <w:tcPr>
            <w:tcW w:type="dxa" w:w="831"/>
          </w:tcPr>
          <w:p>
            <w:pPr>
              <w:pStyle w:val="null3"/>
              <w:jc w:val="right"/>
            </w:pPr>
            <w:r>
              <w:rPr>
                <w:rFonts w:ascii="仿宋_GB2312" w:hAnsi="仿宋_GB2312" w:cs="仿宋_GB2312" w:eastAsia="仿宋_GB2312"/>
              </w:rPr>
              <w:t>828,945.00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牛肉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right"/>
            </w:pPr>
            <w:r>
              <w:rPr>
                <w:rFonts w:ascii="仿宋_GB2312" w:hAnsi="仿宋_GB2312" w:cs="仿宋_GB2312" w:eastAsia="仿宋_GB2312"/>
              </w:rPr>
              <w:t>50,050.00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黄粉虫</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标的名称：泥鳅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SC1104-2007</w:t>
            </w:r>
            <w:r>
              <w:rPr>
                <w:rFonts w:ascii="仿宋_GB2312" w:hAnsi="仿宋_GB2312" w:cs="仿宋_GB2312" w:eastAsia="仿宋_GB2312"/>
                <w:sz w:val="24"/>
              </w:rPr>
              <w:t>标准要求</w:t>
            </w:r>
          </w:p>
          <w:p>
            <w:pPr>
              <w:pStyle w:val="null3"/>
              <w:jc w:val="both"/>
            </w:pPr>
            <w:r>
              <w:rPr>
                <w:rFonts w:ascii="仿宋_GB2312" w:hAnsi="仿宋_GB2312" w:cs="仿宋_GB2312" w:eastAsia="仿宋_GB2312"/>
                <w:sz w:val="24"/>
              </w:rPr>
              <w:t>鲜活、无污染</w:t>
            </w:r>
            <w:r>
              <w:rPr>
                <w:rFonts w:ascii="仿宋_GB2312" w:hAnsi="仿宋_GB2312" w:cs="仿宋_GB2312" w:eastAsia="仿宋_GB2312"/>
                <w:sz w:val="24"/>
              </w:rPr>
              <w:t>、无伤病，泥鳅长度</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公分以内，</w:t>
            </w:r>
            <w:r>
              <w:rPr>
                <w:rFonts w:ascii="仿宋_GB2312" w:hAnsi="仿宋_GB2312" w:cs="仿宋_GB2312" w:eastAsia="仿宋_GB2312"/>
                <w:sz w:val="24"/>
              </w:rPr>
              <w:t>直径</w:t>
            </w:r>
            <w:r>
              <w:rPr>
                <w:rFonts w:ascii="仿宋_GB2312" w:hAnsi="仿宋_GB2312" w:cs="仿宋_GB2312" w:eastAsia="仿宋_GB2312"/>
                <w:sz w:val="24"/>
              </w:rPr>
              <w:t>≤</w:t>
            </w:r>
            <w:r>
              <w:rPr>
                <w:rFonts w:ascii="仿宋_GB2312" w:hAnsi="仿宋_GB2312" w:cs="仿宋_GB2312" w:eastAsia="仿宋_GB2312"/>
                <w:sz w:val="24"/>
              </w:rPr>
              <w:t>2公分，必须为东北野生泥鳅，品种为黑泥鳅、黄线子。无病害 ，无红斑、表体光滑有粘度，保活率98%以上。并且运输当地必须有周转池</w:t>
            </w:r>
            <w:r>
              <w:rPr>
                <w:rFonts w:ascii="仿宋_GB2312" w:hAnsi="仿宋_GB2312" w:cs="仿宋_GB2312" w:eastAsia="仿宋_GB2312"/>
                <w:sz w:val="24"/>
              </w:rPr>
              <w:t>和专用的运输车辆，包装工具。满足泥鳅的日常供应且所供应产品质量必须符合朱鹮的健康食用。</w:t>
            </w:r>
          </w:p>
          <w:p>
            <w:pPr>
              <w:pStyle w:val="null3"/>
            </w:pPr>
            <w:r>
              <w:rPr>
                <w:rFonts w:ascii="仿宋_GB2312" w:hAnsi="仿宋_GB2312" w:cs="仿宋_GB2312" w:eastAsia="仿宋_GB2312"/>
                <w:sz w:val="24"/>
              </w:rPr>
              <w:t>最高限价：22.5元/斤、采购数量：36842斤</w:t>
            </w:r>
          </w:p>
        </w:tc>
      </w:tr>
    </w:tbl>
    <w:p>
      <w:pPr>
        <w:pStyle w:val="null3"/>
      </w:pPr>
      <w:r>
        <w:rPr>
          <w:rFonts w:ascii="仿宋_GB2312" w:hAnsi="仿宋_GB2312" w:cs="仿宋_GB2312" w:eastAsia="仿宋_GB2312"/>
        </w:rPr>
        <w:t>标的名称：牛肉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前后腿后臀。</w:t>
            </w:r>
          </w:p>
          <w:p>
            <w:pPr>
              <w:pStyle w:val="null3"/>
              <w:jc w:val="left"/>
            </w:pPr>
            <w:r>
              <w:rPr>
                <w:rFonts w:ascii="仿宋_GB2312" w:hAnsi="仿宋_GB2312" w:cs="仿宋_GB2312" w:eastAsia="仿宋_GB2312"/>
                <w:sz w:val="24"/>
              </w:rPr>
              <w:t>1.感官要求：肉皮无红点，有光泽，红色均匀，指压后的凹陷立即恢复，表面微干或微湿润，不粘手，具有鲜肉正常的气味，无异味、无毛发污血或其它污染物。</w:t>
            </w:r>
          </w:p>
          <w:p>
            <w:pPr>
              <w:pStyle w:val="null3"/>
              <w:jc w:val="both"/>
            </w:pPr>
            <w:r>
              <w:rPr>
                <w:rFonts w:ascii="仿宋_GB2312" w:hAnsi="仿宋_GB2312" w:cs="仿宋_GB2312" w:eastAsia="仿宋_GB2312"/>
                <w:sz w:val="24"/>
              </w:rPr>
              <w:t>2.质量等级：应符合GB/T17238-2008《鲜、冻分割牛肉》标准，需为屠宰厂定点屠宰，检验检疫合</w:t>
            </w:r>
            <w:r>
              <w:rPr>
                <w:rFonts w:ascii="仿宋_GB2312" w:hAnsi="仿宋_GB2312" w:cs="仿宋_GB2312" w:eastAsia="仿宋_GB2312"/>
                <w:sz w:val="24"/>
              </w:rPr>
              <w:t>格，确保每日新鲜，达到一级鲜度，无注水肉、无变质肉等。</w:t>
            </w:r>
          </w:p>
          <w:p>
            <w:pPr>
              <w:pStyle w:val="null3"/>
            </w:pPr>
            <w:r>
              <w:rPr>
                <w:rFonts w:ascii="仿宋_GB2312" w:hAnsi="仿宋_GB2312" w:cs="仿宋_GB2312" w:eastAsia="仿宋_GB2312"/>
                <w:sz w:val="24"/>
              </w:rPr>
              <w:t>3.供应商必须有专用冷藏周转库和专用运输冷藏车辆。</w:t>
            </w:r>
            <w:r>
              <w:br/>
            </w:r>
            <w:r>
              <w:rPr>
                <w:rFonts w:ascii="仿宋_GB2312" w:hAnsi="仿宋_GB2312" w:cs="仿宋_GB2312" w:eastAsia="仿宋_GB2312"/>
                <w:sz w:val="24"/>
              </w:rPr>
              <w:t xml:space="preserve"> 4.供应保障：接到供货通知后24小时内送到使用现场。</w:t>
            </w:r>
          </w:p>
          <w:p>
            <w:pPr>
              <w:pStyle w:val="null3"/>
              <w:jc w:val="both"/>
            </w:pPr>
            <w:r>
              <w:rPr>
                <w:rFonts w:ascii="仿宋_GB2312" w:hAnsi="仿宋_GB2312" w:cs="仿宋_GB2312" w:eastAsia="仿宋_GB2312"/>
                <w:sz w:val="24"/>
              </w:rPr>
              <w:t>最高限价：45.5元/斤、采购数量：1100斤</w:t>
            </w:r>
          </w:p>
        </w:tc>
      </w:tr>
    </w:tbl>
    <w:p>
      <w:pPr>
        <w:pStyle w:val="null3"/>
      </w:pPr>
      <w:r>
        <w:rPr>
          <w:rFonts w:ascii="仿宋_GB2312" w:hAnsi="仿宋_GB2312" w:cs="仿宋_GB2312" w:eastAsia="仿宋_GB2312"/>
        </w:rPr>
        <w:t>标的名称：黄粉虫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鲜活。</w:t>
            </w:r>
          </w:p>
          <w:p>
            <w:pPr>
              <w:pStyle w:val="null3"/>
              <w:jc w:val="left"/>
            </w:pPr>
            <w:r>
              <w:rPr>
                <w:rFonts w:ascii="仿宋_GB2312" w:hAnsi="仿宋_GB2312" w:cs="仿宋_GB2312" w:eastAsia="仿宋_GB2312"/>
                <w:sz w:val="24"/>
              </w:rPr>
              <w:t>1.规格大小通常应选择体型适中的幼虫，长约35㎜，宽约3㎜左右，便于朱鹮捕食和消化。</w:t>
            </w:r>
          </w:p>
          <w:p>
            <w:pPr>
              <w:pStyle w:val="null3"/>
              <w:jc w:val="left"/>
            </w:pPr>
            <w:r>
              <w:rPr>
                <w:rFonts w:ascii="仿宋_GB2312" w:hAnsi="仿宋_GB2312" w:cs="仿宋_GB2312" w:eastAsia="仿宋_GB2312"/>
                <w:sz w:val="24"/>
              </w:rPr>
              <w:t>2.黄粉虫应健康无病、无寄生虫，活力良好，体表无损伤、无霉变，颜色鲜亮有光泽，肢体完整，爬行活跃。</w:t>
            </w:r>
          </w:p>
          <w:p>
            <w:pPr>
              <w:pStyle w:val="null3"/>
              <w:jc w:val="both"/>
            </w:pPr>
            <w:r>
              <w:rPr>
                <w:rFonts w:ascii="仿宋_GB2312" w:hAnsi="仿宋_GB2312" w:cs="仿宋_GB2312" w:eastAsia="仿宋_GB2312"/>
                <w:sz w:val="24"/>
              </w:rPr>
              <w:t>3.养殖环境应保持清洁卫生。饲养过程中应使用干净的饲料，不得使用发霉变质的饲料喂养黄粉虫，以确保其品质安全。</w:t>
            </w:r>
          </w:p>
          <w:p>
            <w:pPr>
              <w:pStyle w:val="null3"/>
              <w:jc w:val="both"/>
            </w:pPr>
            <w:r>
              <w:rPr>
                <w:rFonts w:ascii="仿宋_GB2312" w:hAnsi="仿宋_GB2312" w:cs="仿宋_GB2312" w:eastAsia="仿宋_GB2312"/>
                <w:sz w:val="24"/>
              </w:rPr>
              <w:t>最高限价：21元/斤、采购数量：1000斤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交货期：合同签订后，根据采购人的配送数量及周期进行配送，采购人根据配送数量结合成交单价计算后按月结算，服务周期至2025年12月31日。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秦岭大熊猫研究中心（陕西省珍稀野生动物救护基地）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按成交单价*每月实际验收货物量结算，每月供货完成后，采购人收到发票后次月结算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完成后，成交人提交验收申请。2.采购人收到验收申请后组织验收，验收时成交人应无条件予以配合并提供验收所需的全部资料，若成交人不配合或者未按合同要求提供服务的，采购人将拒绝验收。3.验收合格之前，货物损坏、灭失的风险、运输造成的质量问题由成交人负责，损失由成交人承担。4.验收依据：谈判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无腐烂、变质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成交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1.成交人负责办理将服务或伴随的货物运抵采购单位指定服务地点的一切事项。凡涉及的货物包装、配送、售后服务、税 金、验收等，所有费用一次性计入投标总价，合同履约过程中采购人不再支付其他额外费用。2.运输工具应无毒、清洁、干 燥、无污染、无异味、无腐蚀性，不应与有毒、有害和有异味的物品混运。运输时应防潮、防雨、防晒、防污染。3.售后响应 时间:接到采购人售后要求后，2小时内远程响应，12 小时内给出解决方案，若远程无法解决问题 24 小时内安排专人到达现 场处理。4.供应商应保证投标服务及货物不会出现因第三方提出侵犯其专利权商标权或其它知识产权而引发法律或经济纠纷， 否则由成交人承担全部责任。任何被成交人用于未经授权的商业目的行为所造成的违约或侵权责任由成交人承担。5.成交供应 商在中标(成交)结果公告结束后3个工作日内向代理机构提供纸质版投标文件，投标文件为正本1份，副本1份，电子U盘1份 (U盘内容包括Word版本、签字盖章扫描后的PDF版本）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相应证明文件证明，非法人单位参照执行，自然人提供身份证明）；2）具有履行合同所必需的设备和专业技术能力（提供承诺函）；3）有依法缴纳税收和社会保障资金的良好记录税收缴纳证明：提供响应文件提交截止时间前十二个月内任意一月已缴纳的纳税证明或完税证明（包含增值税、企业所得税至少一种) , 依法免税或不需要缴纳税收的供应商应提供相关证明文件；4）社保缴纳证明：提供响应文件提交截止时间前十二个月内任意一月已缴存的社会保障资金缴费证明或参保证明，依法不需要缴纳社会保障资金的供应商应提供相关证明文件；5）参加政府采购活动前三年内，在经营活动中没有重大违法记录（提供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或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法定代表人直接参加谈判的提供法定代表人证明及其身份证；授权代表参与谈判的提供法定代表人授权书（附法定代表人及授权代表身份证）；非法人单位参照执行。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供应商不得为“信用中国”网站（www.creditchina.gov.cn）中被列入失信被执行人和重大税收违法案件当事人名单、不得在“中国政府采购网”（www.ccgp.gov.cn）中被列入严重违法失信行为记录名单。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签字盖章、格式</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中小企业声明函 商务应答表 报价表 响应文件封面 报价一览表及分项报价表.docx 产品技术参数表 供应商应提交的相关资格证明材料.docx 残疾人福利性单位声明函 拒绝政府采购领域商业贿赂承诺书.docx 标的清单 谈判响应方案说明.docx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只能有一个有效谈判报价，不得提交选择性谈 判报价，且谈判报价小于最高限价要求的。</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报价一览表及分项报价表.docx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详见附件：谈判响应方案说明.docx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详见附件：朱鹮饲料采购合同.docx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