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版本号：HZCX-SX-202502820250811001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陕西省监狱管理局“积分制”管理系统软件开发项目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HZCX-SX-2025028</w:t>
      </w:r>
      <w:r>
        <w:br/>
      </w:r>
      <w:r>
        <w:br/>
      </w:r>
      <w:r>
        <w:br/>
      </w:r>
    </w:p>
    <w:p>
      <w:pPr>
        <w:pStyle w:val="null3"/>
        <w:jc w:val="center"/>
        <w:outlineLvl w:val="2"/>
      </w:pPr>
      <w:r>
        <w:rPr>
          <w:rFonts w:ascii="仿宋_GB2312" w:hAnsi="仿宋_GB2312" w:cs="仿宋_GB2312" w:eastAsia="仿宋_GB2312"/>
          <w:sz w:val="28"/>
          <w:b/>
        </w:rPr>
        <w:t>省监狱局机关</w:t>
      </w:r>
    </w:p>
    <w:p>
      <w:pPr>
        <w:pStyle w:val="null3"/>
        <w:jc w:val="center"/>
        <w:outlineLvl w:val="2"/>
      </w:pPr>
      <w:r>
        <w:rPr>
          <w:rFonts w:ascii="仿宋_GB2312" w:hAnsi="仿宋_GB2312" w:cs="仿宋_GB2312" w:eastAsia="仿宋_GB2312"/>
          <w:sz w:val="28"/>
          <w:b/>
        </w:rPr>
        <w:t>陕西鸿志创新工程管理有限责任公司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陕西鸿志创新工程管理有限责任公司</w:t>
      </w:r>
      <w:r>
        <w:rPr>
          <w:rFonts w:ascii="仿宋_GB2312" w:hAnsi="仿宋_GB2312" w:cs="仿宋_GB2312" w:eastAsia="仿宋_GB2312"/>
        </w:rPr>
        <w:t>（以下简称“代理机构”）受</w:t>
      </w:r>
      <w:r>
        <w:rPr>
          <w:rFonts w:ascii="仿宋_GB2312" w:hAnsi="仿宋_GB2312" w:cs="仿宋_GB2312" w:eastAsia="仿宋_GB2312"/>
        </w:rPr>
        <w:t>省监狱局机关</w:t>
      </w:r>
      <w:r>
        <w:rPr>
          <w:rFonts w:ascii="仿宋_GB2312" w:hAnsi="仿宋_GB2312" w:cs="仿宋_GB2312" w:eastAsia="仿宋_GB2312"/>
        </w:rPr>
        <w:t>委托，拟对</w:t>
      </w:r>
      <w:r>
        <w:rPr>
          <w:rFonts w:ascii="仿宋_GB2312" w:hAnsi="仿宋_GB2312" w:cs="仿宋_GB2312" w:eastAsia="仿宋_GB2312"/>
        </w:rPr>
        <w:t>陕西省监狱管理局“积分制”管理系统软件开发项目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HZCX-SX-2025028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陕西省监狱管理局“积分制”管理系统软件开发项目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主要为积分制管理系统软件开发。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采购包1（陕西省监狱管理局“积分制”管理系统软件开发项目）：属于专门面向中小企业采购。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相关证明文件：供应商应为具有独立承担民事责任能力的法人或其他组织或自然人，并提供法人或者其他组织合法有效的营业执照等证明文件，事业单位应提供事业单位法人证书，自然人应提供身份证明文件。</w:t>
      </w:r>
    </w:p>
    <w:p>
      <w:pPr>
        <w:pStyle w:val="null3"/>
      </w:pPr>
      <w:r>
        <w:rPr>
          <w:rFonts w:ascii="仿宋_GB2312" w:hAnsi="仿宋_GB2312" w:cs="仿宋_GB2312" w:eastAsia="仿宋_GB2312"/>
        </w:rPr>
        <w:t>2、法定代表人身份证明书或法人授权书：法人参加磋商须提供法定代表人身份证明书原件（附有效身份证复印件），被授权人参加磋商须提供法人授权书原件（附法人及被授权人有效身份证复印件）</w:t>
      </w:r>
    </w:p>
    <w:p>
      <w:pPr>
        <w:pStyle w:val="null3"/>
      </w:pPr>
      <w:r>
        <w:rPr>
          <w:rFonts w:ascii="仿宋_GB2312" w:hAnsi="仿宋_GB2312" w:cs="仿宋_GB2312" w:eastAsia="仿宋_GB2312"/>
        </w:rPr>
        <w:t>3、其他资格要求：①供应商须提供近一年内任意时段的纳税证明或完税证明(任意税种均可)，依法免税的供应商应提供相关的证明材料；②供应商须提供近一年内任意时段的社会保障资金缴存单据或社保机构开具的社会保险参保缴费情况证明，依法不需要缴纳社会保障资金的供应商应提供相关证明材料；③供应商应具有履行合同所必需的设备和专业技术能力，提供证明文件或承诺函；④参加政府采购活动前三年内，在经营活动中没有重大违法记录，提供证明文件或承诺函；⑤供应商不得被“信用中国”网站列入“失信被执行人、税收违法黑名单和政府采购严重违法失信行为记录名单”，不得被“中国政府采购网”列入“政府采购严重违法失信行为记录名单”。注：提供①-⑤项相关证明文件并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省监狱局机关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西安市青年路175号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13772068625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陕西鸿志创新工程管理有限责任公司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陕西省西安市雁塔区清华科技园D座二楼2202室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程勇富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18091281640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开户名称：陕西鸿志创新工程管理有限责任公司</w:t>
            </w:r>
          </w:p>
          <w:p>
            <w:pPr>
              <w:pStyle w:val="null3"/>
            </w:pPr>
            <w:r>
              <w:rPr>
                <w:rFonts w:ascii="仿宋_GB2312" w:hAnsi="仿宋_GB2312" w:cs="仿宋_GB2312" w:eastAsia="仿宋_GB2312"/>
              </w:rPr>
              <w:t>开户银行：中国邮政储蓄银行商洛市北新街支行</w:t>
            </w:r>
          </w:p>
          <w:p>
            <w:pPr>
              <w:pStyle w:val="null3"/>
            </w:pPr>
            <w:r>
              <w:rPr>
                <w:rFonts w:ascii="仿宋_GB2312" w:hAnsi="仿宋_GB2312" w:cs="仿宋_GB2312" w:eastAsia="仿宋_GB2312"/>
              </w:rPr>
              <w:t>银行账号：9610 0601 0011 300 027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由中标成交供应商于领取中标/成交通知书前按照国家计委颁布的《招标代理服务收费管理暂行办法》（计价格『2002』1980号）及发改办价格『2003』857号中规定的服务类费率收取，按差额定律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省监狱局机关</w:t>
      </w:r>
      <w:r>
        <w:rPr>
          <w:rFonts w:ascii="仿宋_GB2312" w:hAnsi="仿宋_GB2312" w:cs="仿宋_GB2312" w:eastAsia="仿宋_GB2312"/>
        </w:rPr>
        <w:t>和</w:t>
      </w:r>
      <w:r>
        <w:rPr>
          <w:rFonts w:ascii="仿宋_GB2312" w:hAnsi="仿宋_GB2312" w:cs="仿宋_GB2312" w:eastAsia="仿宋_GB2312"/>
        </w:rPr>
        <w:t>陕西鸿志创新工程管理有限责任公司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省监狱局机关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陕西鸿志创新工程管理有限责任公司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省监狱局机关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陕西鸿志创新工程管理有限责任公司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乙方必须在合同要求的服务期内，完成本项目，并确保质量达到合格标准。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联系人：程勇富</w:t>
      </w:r>
    </w:p>
    <w:p>
      <w:pPr>
        <w:pStyle w:val="null3"/>
      </w:pPr>
      <w:r>
        <w:rPr>
          <w:rFonts w:ascii="仿宋_GB2312" w:hAnsi="仿宋_GB2312" w:cs="仿宋_GB2312" w:eastAsia="仿宋_GB2312"/>
        </w:rPr>
        <w:t>联系电话：18091281640</w:t>
      </w:r>
    </w:p>
    <w:p>
      <w:pPr>
        <w:pStyle w:val="null3"/>
      </w:pPr>
      <w:r>
        <w:rPr>
          <w:rFonts w:ascii="仿宋_GB2312" w:hAnsi="仿宋_GB2312" w:cs="仿宋_GB2312" w:eastAsia="仿宋_GB2312"/>
        </w:rPr>
        <w:t>地址：陕西省西安市雁塔区清华科技园D座二楼2202室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主要为积分制管理系统软件开发。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积分制管理系统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标的名称：积分制管理系统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left"/>
            </w:pPr>
            <w:r>
              <w:rPr>
                <w:rFonts w:ascii="仿宋_GB2312" w:hAnsi="仿宋_GB2312" w:cs="仿宋_GB2312" w:eastAsia="仿宋_GB2312"/>
                <w:sz w:val="28"/>
                <w:b/>
                <w:color w:val="000000"/>
              </w:rPr>
              <w:t>一、项目建设服务目标</w:t>
            </w:r>
          </w:p>
          <w:p>
            <w:pPr>
              <w:pStyle w:val="null3"/>
              <w:ind w:firstLine="420"/>
              <w:jc w:val="left"/>
            </w:pPr>
            <w:r>
              <w:rPr>
                <w:rFonts w:ascii="仿宋_GB2312" w:hAnsi="仿宋_GB2312" w:cs="仿宋_GB2312" w:eastAsia="仿宋_GB2312"/>
                <w:sz w:val="21"/>
                <w:color w:val="000000"/>
              </w:rPr>
              <w:t>本项目以监狱局现有警察信息库和公务员管理信息库为基础，以公务员职务与职级并行相关规定为依据</w:t>
            </w:r>
            <w:r>
              <w:rPr>
                <w:rFonts w:ascii="仿宋_GB2312" w:hAnsi="仿宋_GB2312" w:cs="仿宋_GB2312" w:eastAsia="仿宋_GB2312"/>
                <w:sz w:val="21"/>
                <w:color w:val="000000"/>
              </w:rPr>
              <w:t>,构建一个以积分制管理为重点内容、涵盖政工工作日常业务，功能完善、操作便捷、安全可靠、注重兼容、前瞻可行的警察积分制管理系统。实现对警察职业生涯的职级晋升进行全程跟踪和量化管理、警察信息分职位管理、关键信息附凭证管理，为全系统及各基层单位警察职级晋升管理提供科学、公正、透明的决策支持；同时要依托本系统运维服务，打通陕西监狱系统政工业务各环节工作，提升政工工作效率，打造综合政工管理平台，推动干部管理提质增效。具体目标如下：</w:t>
            </w:r>
          </w:p>
          <w:p>
            <w:pPr>
              <w:pStyle w:val="null3"/>
              <w:ind w:left="84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实现积分制管理的标准化、数字化、规范化</w:t>
            </w:r>
          </w:p>
          <w:p>
            <w:pPr>
              <w:pStyle w:val="null3"/>
              <w:ind w:left="840"/>
              <w:jc w:val="left"/>
            </w:pPr>
            <w:r>
              <w:rPr>
                <w:rFonts w:ascii="仿宋_GB2312" w:hAnsi="仿宋_GB2312" w:cs="仿宋_GB2312" w:eastAsia="仿宋_GB2312"/>
                <w:sz w:val="21"/>
                <w:color w:val="000000"/>
              </w:rPr>
              <w:t>根据干部工龄、任职、岗位、考核、奖惩</w:t>
            </w:r>
            <w:r>
              <w:rPr>
                <w:rFonts w:ascii="仿宋_GB2312" w:hAnsi="仿宋_GB2312" w:cs="仿宋_GB2312" w:eastAsia="仿宋_GB2312"/>
                <w:sz w:val="21"/>
                <w:color w:val="000000"/>
              </w:rPr>
              <w:t>5个方面基础数据信息，自动采集和整合干部在工作中的各类数据信息，按照预设的积分公式实时进行计算，在积分基础上运用组合条件筛选摸排人选，减少人工操作的工作量和差错率，下大力气提高工作效率。</w:t>
            </w:r>
          </w:p>
          <w:p>
            <w:pPr>
              <w:pStyle w:val="null3"/>
              <w:ind w:left="84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建立数字档案，实现凭证式管理</w:t>
            </w:r>
          </w:p>
          <w:p>
            <w:pPr>
              <w:pStyle w:val="null3"/>
              <w:ind w:left="840"/>
              <w:jc w:val="left"/>
            </w:pPr>
            <w:r>
              <w:rPr>
                <w:rFonts w:ascii="仿宋_GB2312" w:hAnsi="仿宋_GB2312" w:cs="仿宋_GB2312" w:eastAsia="仿宋_GB2312"/>
                <w:sz w:val="21"/>
                <w:color w:val="000000"/>
              </w:rPr>
              <w:t>通过积分制所需的任职、岗位变动、奖惩信息等档案信息，建立纸质档案扫描件电子数据仓库，提升干部相关信息和资料档案的规范化、系统化管理，实现以干部档案、印证材料和业务经办留存等</w:t>
            </w:r>
            <w:r>
              <w:rPr>
                <w:rFonts w:ascii="仿宋_GB2312" w:hAnsi="仿宋_GB2312" w:cs="仿宋_GB2312" w:eastAsia="仿宋_GB2312"/>
                <w:sz w:val="21"/>
                <w:color w:val="000000"/>
              </w:rPr>
              <w:t>材料为主的凭证式管理，为干部日常管理工作提供可靠依据。</w:t>
            </w:r>
          </w:p>
          <w:p>
            <w:pPr>
              <w:pStyle w:val="null3"/>
              <w:ind w:left="84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透明积分数据，实现全面监督</w:t>
            </w:r>
          </w:p>
          <w:p>
            <w:pPr>
              <w:pStyle w:val="null3"/>
              <w:ind w:left="840"/>
              <w:jc w:val="left"/>
            </w:pPr>
            <w:r>
              <w:rPr>
                <w:rFonts w:ascii="仿宋_GB2312" w:hAnsi="仿宋_GB2312" w:cs="仿宋_GB2312" w:eastAsia="仿宋_GB2312"/>
                <w:sz w:val="21"/>
                <w:color w:val="000000"/>
              </w:rPr>
              <w:t>通过系统授权，实现普通干警对自身基本信息和积分情况的查看了解，形成合理化晋升预期。进一步增强积分制管理工作的透明度和公信力，自觉依法接受监督。</w:t>
            </w:r>
          </w:p>
          <w:p>
            <w:pPr>
              <w:pStyle w:val="null3"/>
              <w:ind w:left="84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打通工作环节，实现政工业务全链条整合</w:t>
            </w:r>
          </w:p>
          <w:p>
            <w:pPr>
              <w:pStyle w:val="null3"/>
              <w:ind w:left="840"/>
              <w:jc w:val="left"/>
            </w:pPr>
            <w:r>
              <w:rPr>
                <w:rFonts w:ascii="仿宋_GB2312" w:hAnsi="仿宋_GB2312" w:cs="仿宋_GB2312" w:eastAsia="仿宋_GB2312"/>
                <w:sz w:val="21"/>
                <w:color w:val="000000"/>
              </w:rPr>
              <w:t>利用该系统在人员基础信息维护更新方面的优势，整合职务调整、职级晋升、岗位变动、考核奖惩、工资管理、警衔管理等业务数据，打通政工业务各环节，提升政工工作效率，推动干部管理提质增效。</w:t>
            </w:r>
          </w:p>
          <w:p>
            <w:pPr>
              <w:pStyle w:val="null3"/>
              <w:ind w:left="84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挖掘数据，实现智能决策支持</w:t>
            </w:r>
          </w:p>
          <w:p>
            <w:pPr>
              <w:pStyle w:val="null3"/>
              <w:ind w:left="840"/>
              <w:jc w:val="left"/>
            </w:pPr>
            <w:r>
              <w:rPr>
                <w:rFonts w:ascii="仿宋_GB2312" w:hAnsi="仿宋_GB2312" w:cs="仿宋_GB2312" w:eastAsia="仿宋_GB2312"/>
                <w:sz w:val="21"/>
                <w:color w:val="000000"/>
              </w:rPr>
              <w:t>提供多样化的查询、统计和报表功能，满足不同层次决策需求。利用大数据分析技术，对干部管理数据进行深入挖掘和分析，为领导提供全面、直观的人员信息状况和决策参考。</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2"/>
              <w:jc w:val="left"/>
            </w:pPr>
            <w:r>
              <w:rPr>
                <w:rFonts w:ascii="仿宋_GB2312" w:hAnsi="仿宋_GB2312" w:cs="仿宋_GB2312" w:eastAsia="仿宋_GB2312"/>
                <w:sz w:val="28"/>
                <w:b/>
                <w:color w:val="000000"/>
              </w:rPr>
              <w:t>二、项目建设服务内容</w:t>
            </w:r>
          </w:p>
          <w:p>
            <w:pPr>
              <w:pStyle w:val="null3"/>
              <w:ind w:firstLine="420"/>
              <w:jc w:val="left"/>
            </w:pPr>
            <w:r>
              <w:rPr>
                <w:rFonts w:ascii="仿宋_GB2312" w:hAnsi="仿宋_GB2312" w:cs="仿宋_GB2312" w:eastAsia="仿宋_GB2312"/>
                <w:sz w:val="21"/>
                <w:color w:val="000000"/>
              </w:rPr>
              <w:t>陕西省监狱管理局</w:t>
            </w:r>
            <w:r>
              <w:rPr>
                <w:rFonts w:ascii="仿宋_GB2312" w:hAnsi="仿宋_GB2312" w:cs="仿宋_GB2312" w:eastAsia="仿宋_GB2312"/>
                <w:sz w:val="21"/>
                <w:color w:val="000000"/>
              </w:rPr>
              <w:t>“积分制”管理系统作为陕西省监狱管理局警务人事信息化管理系统中的一个子应用，主要功能围绕陕西监狱系统基层单位人民警察晋升职级积分制管理工作，依托省局大数据中心的云服务平台和监狱业务网，以构建警察职级晋升资源仓库、促进资源共享、避免重复劳动、提高工 作效能为目的，以警察职级积分管理为基本单元，以业务协同高效、数据动态精准、操作简便实用为动力来源，实现警察基本信息、岗位信息、任职信息、考核信息和奖惩信息的高效采集和导入，个人积分的自动计算汇总，单位积分计算结果的导出与应用，个人积分相关信息的精准查询与单位积分信息全域多要素检索。</w:t>
            </w:r>
          </w:p>
          <w:p>
            <w:pPr>
              <w:pStyle w:val="null3"/>
              <w:ind w:firstLine="420"/>
              <w:jc w:val="left"/>
            </w:pPr>
            <w:r>
              <w:rPr>
                <w:rFonts w:ascii="仿宋_GB2312" w:hAnsi="仿宋_GB2312" w:cs="仿宋_GB2312" w:eastAsia="仿宋_GB2312"/>
                <w:sz w:val="21"/>
                <w:color w:val="000000"/>
              </w:rPr>
              <w:t>在系统正式运行之后的运维期内，中标单位要积极响应并满足陕西监狱管理局的要求，通过及时高效的增量运维服务，打通陕西监狱系统政工业务工作环节，实现全省警务人事管理工作全链条整合。</w:t>
            </w:r>
          </w:p>
          <w:p>
            <w:pPr>
              <w:pStyle w:val="null3"/>
              <w:ind w:firstLine="420"/>
              <w:jc w:val="left"/>
            </w:pPr>
            <w:r>
              <w:rPr>
                <w:rFonts w:ascii="仿宋_GB2312" w:hAnsi="仿宋_GB2312" w:cs="仿宋_GB2312" w:eastAsia="仿宋_GB2312"/>
                <w:sz w:val="21"/>
                <w:color w:val="000000"/>
              </w:rPr>
              <w:t>本项目主要为软件开发和系统运维服务，系统部署环境基于监狱局现有的软硬件环境进行</w:t>
            </w:r>
            <w:r>
              <w:rPr>
                <w:rFonts w:ascii="仿宋_GB2312" w:hAnsi="仿宋_GB2312" w:cs="仿宋_GB2312" w:eastAsia="仿宋_GB2312"/>
                <w:sz w:val="21"/>
                <w:color w:val="000000"/>
              </w:rPr>
              <w:t>，</w:t>
            </w:r>
            <w:r>
              <w:rPr>
                <w:rFonts w:ascii="仿宋_GB2312" w:hAnsi="仿宋_GB2312" w:cs="仿宋_GB2312" w:eastAsia="仿宋_GB2312"/>
                <w:sz w:val="21"/>
                <w:color w:val="000000"/>
              </w:rPr>
              <w:t>项目建设服务内容包含以下软件功能模块开发和运维服务，</w:t>
            </w:r>
            <w:r>
              <w:rPr>
                <w:rFonts w:ascii="仿宋_GB2312" w:hAnsi="仿宋_GB2312" w:cs="仿宋_GB2312" w:eastAsia="仿宋_GB2312"/>
                <w:sz w:val="21"/>
                <w:color w:val="000000"/>
              </w:rPr>
              <w:t>具体</w:t>
            </w:r>
            <w:r>
              <w:rPr>
                <w:rFonts w:ascii="仿宋_GB2312" w:hAnsi="仿宋_GB2312" w:cs="仿宋_GB2312" w:eastAsia="仿宋_GB2312"/>
                <w:sz w:val="21"/>
                <w:color w:val="000000"/>
              </w:rPr>
              <w:t>要求如下：</w:t>
            </w:r>
          </w:p>
          <w:p>
            <w:pPr>
              <w:pStyle w:val="null3"/>
              <w:ind w:firstLine="482"/>
              <w:jc w:val="left"/>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机构编制和职数管理</w:t>
            </w:r>
          </w:p>
          <w:p>
            <w:pPr>
              <w:pStyle w:val="null3"/>
              <w:ind w:firstLine="420"/>
              <w:jc w:val="left"/>
            </w:pPr>
            <w:r>
              <w:rPr>
                <w:rFonts w:ascii="仿宋_GB2312" w:hAnsi="仿宋_GB2312" w:cs="仿宋_GB2312" w:eastAsia="仿宋_GB2312"/>
                <w:sz w:val="21"/>
                <w:color w:val="000000"/>
              </w:rPr>
              <w:t>根据本单位（局机关和各基层监狱）《三定规定》和实际情况，设置监企机构、领导职数、各层级职级数、各部门编制名称、编制人数。系统分层次（省局</w:t>
            </w:r>
            <w:r>
              <w:rPr>
                <w:rFonts w:ascii="仿宋_GB2312" w:hAnsi="仿宋_GB2312" w:cs="仿宋_GB2312" w:eastAsia="仿宋_GB2312"/>
                <w:sz w:val="21"/>
                <w:color w:val="000000"/>
              </w:rPr>
              <w:t>/监狱）实时统计全局、各单位、各部门、各层级编制信息和编制使用情况，对超编、缺编情况进行预警。</w:t>
            </w:r>
          </w:p>
          <w:p>
            <w:pPr>
              <w:pStyle w:val="null3"/>
              <w:ind w:firstLine="482"/>
              <w:jc w:val="lef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人员管理</w:t>
            </w:r>
          </w:p>
          <w:p>
            <w:pPr>
              <w:pStyle w:val="null3"/>
              <w:ind w:firstLine="420"/>
              <w:jc w:val="left"/>
            </w:pPr>
            <w:r>
              <w:rPr>
                <w:rFonts w:ascii="仿宋_GB2312" w:hAnsi="仿宋_GB2312" w:cs="仿宋_GB2312" w:eastAsia="仿宋_GB2312"/>
                <w:sz w:val="21"/>
                <w:color w:val="000000"/>
              </w:rPr>
              <w:t>人员管理模块旨在实现警务人事信息的全生命周期管理，涵盖警察基本信息、工龄、任职、岗位奖惩等一系列核心功能模块。</w:t>
            </w:r>
          </w:p>
          <w:p>
            <w:pPr>
              <w:pStyle w:val="null3"/>
              <w:ind w:left="420"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人员基本信息：包含姓名、曾用名、性别、出生年月、籍贯、出生地、民族、健康状况、参加工作时间、政治面貌、入党时间、身份证号、工作单位、现任职务、现任职级、职务职级层次、学历及专业（包含全日制与在职学历信息）、个人简历、照片等。系统支持公务员信息管理系统导出数据的导入，数据导入后，可形成人员基础信息数据。</w:t>
            </w:r>
          </w:p>
          <w:p>
            <w:pPr>
              <w:pStyle w:val="null3"/>
              <w:ind w:left="420"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人员增加：包含本系统调入、系统外调入、录用、军转干部安置、批量划转、转隶，系统操作人员可以选择不同类别进行人员信息导入或录入。设定时间选项，录入信息时可点选增加时间，便于数据统计和查询。系统按增加类别形成数据统计一览表，可以按一年度或多年度节点进行查询，可生成</w:t>
            </w:r>
            <w:r>
              <w:rPr>
                <w:rFonts w:ascii="仿宋_GB2312" w:hAnsi="仿宋_GB2312" w:cs="仿宋_GB2312" w:eastAsia="仿宋_GB2312"/>
                <w:sz w:val="21"/>
                <w:color w:val="000000"/>
              </w:rPr>
              <w:t>Excel表格导出。</w:t>
            </w:r>
          </w:p>
          <w:p>
            <w:pPr>
              <w:pStyle w:val="null3"/>
              <w:ind w:left="420"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人员退出：建立人员退出选项，选项包含调入本系统单位、调离本系统、离退休、提前退休、辞去公职、辞退、开除、死亡（烈士、因公牺牲、病故），由系统操作人员根据具体情况勾选。设定时间选项，可点选退出时间便于数据统计和查询。设置备注栏，便于系统操作人员对退出的具体情况进行记载。相关佐证材料扫描件（</w:t>
            </w:r>
            <w:r>
              <w:rPr>
                <w:rFonts w:ascii="仿宋_GB2312" w:hAnsi="仿宋_GB2312" w:cs="仿宋_GB2312" w:eastAsia="仿宋_GB2312"/>
                <w:sz w:val="21"/>
                <w:color w:val="000000"/>
              </w:rPr>
              <w:t>PDF格式）存入指定文件夹内。</w:t>
            </w:r>
          </w:p>
          <w:p>
            <w:pPr>
              <w:pStyle w:val="null3"/>
              <w:ind w:left="420"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人员岗位调整：由系统操作人员根据实际情况，将具体干部信息关联至所对应的部门，支持操作人员对具体人员进行岗位调整，之前岗位成为历史岗位，调整记录自动保存于个人信息中的</w:t>
            </w:r>
            <w:r>
              <w:rPr>
                <w:rFonts w:ascii="仿宋_GB2312" w:hAnsi="仿宋_GB2312" w:cs="仿宋_GB2312" w:eastAsia="仿宋_GB2312"/>
                <w:sz w:val="21"/>
                <w:color w:val="000000"/>
              </w:rPr>
              <w:t>“岗位经历”一栏，同时按照个人新岗位分值按月自动进行赋分。设置备注栏，系统操作人员对调整时间、审批人、文件名（文号）等内容进行记载。相关佐证材料扫描件（PDF格式）存入指定文件夹内。</w:t>
            </w:r>
          </w:p>
          <w:p>
            <w:pPr>
              <w:pStyle w:val="null3"/>
              <w:ind w:left="420" w:firstLine="4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家庭成员信息：包含：姓名、称谓、出生日期、政治面貌、工作单位及职务信息。</w:t>
            </w:r>
          </w:p>
          <w:p>
            <w:pPr>
              <w:pStyle w:val="null3"/>
              <w:ind w:left="420" w:firstLine="420"/>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工龄信息：包含参加工作时间、间断工龄起止信息。</w:t>
            </w:r>
          </w:p>
          <w:p>
            <w:pPr>
              <w:pStyle w:val="null3"/>
              <w:ind w:left="420" w:firstLine="42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任职信息：包含职务名称、职务层次、任职时间起止。由系统操作人员手动填写或导入相关数据，初次填写（导入）经申报、审批通过后生效，之后每次更改均需进行申报、审批，审批通过后最新任职信息为现实任职情况，之前信息自动归为历史任职信息。任职信息的录入分为任职务、任职级、职务兼任职级以及无职务无职级四类情形。</w:t>
            </w:r>
          </w:p>
          <w:p>
            <w:pPr>
              <w:pStyle w:val="null3"/>
              <w:ind w:left="420" w:firstLine="420"/>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岗位信息：包含部门任职信息、时间起止，由系统操作人员手动填写或导入相关数据，初次填写（导入）经申报、审批通过后生效，之后每次更改均需进行申报、审批，审批通过后最新岗位任职信息为现实岗位情况，之前信息自动归为历史岗位信息。</w:t>
            </w:r>
          </w:p>
          <w:p>
            <w:pPr>
              <w:pStyle w:val="null3"/>
              <w:ind w:left="420" w:firstLine="420"/>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考核信息：考核分为平时考核和年度考核。由系统操作人员批量导入或逐条填入，初次填写经申报、审批通过后生效，之后每次更新均需进行申报、审批。经审批通过后的考核数据自动保存系统并作为历史数据。可按照姓名、身份证号等字段进行个别查询，也可按照考核年度、季度等进行批量查询。</w:t>
            </w:r>
          </w:p>
          <w:p>
            <w:pPr>
              <w:pStyle w:val="null3"/>
              <w:ind w:left="420" w:firstLine="420"/>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奖惩信息：由系统操作人员对警察个人历年来所获奖励情况和所受惩处情况进行批量导入和逐条登记。奖惩信息可按照姓名、身份证号进行个别查询，也可按照批准时间段、奖励层次等进行查询。</w:t>
            </w:r>
          </w:p>
          <w:p>
            <w:pPr>
              <w:pStyle w:val="null3"/>
              <w:ind w:firstLine="482"/>
              <w:jc w:val="left"/>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职务职级管理</w:t>
            </w:r>
          </w:p>
          <w:p>
            <w:pPr>
              <w:pStyle w:val="null3"/>
              <w:ind w:firstLine="420"/>
              <w:jc w:val="left"/>
            </w:pPr>
            <w:r>
              <w:rPr>
                <w:rFonts w:ascii="仿宋_GB2312" w:hAnsi="仿宋_GB2312" w:cs="仿宋_GB2312" w:eastAsia="仿宋_GB2312"/>
                <w:sz w:val="21"/>
                <w:color w:val="000000"/>
              </w:rPr>
              <w:t>职务职级管理是警务人事资源管理的核心内容，通过划分岗位等级、明确职责权限及发展路径，构建员工警员发展与组织管理的桥梁。具体包括：职级、职数控制与预警；职级间转任控制；职务晋升审批和职级拉动带动业务办理；符合职级晋升条件人员筛选及提示；职级晋升（降低）在线审批；职级晋升（降低）数据记录查询；任职资格评定；警务技术职级套转。</w:t>
            </w:r>
          </w:p>
          <w:p>
            <w:pPr>
              <w:pStyle w:val="null3"/>
              <w:ind w:firstLine="482"/>
              <w:jc w:val="left"/>
            </w:pP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信息查询</w:t>
            </w:r>
          </w:p>
          <w:p>
            <w:pPr>
              <w:pStyle w:val="null3"/>
              <w:ind w:left="420" w:firstLine="420"/>
              <w:jc w:val="left"/>
            </w:pPr>
            <w:r>
              <w:rPr>
                <w:rFonts w:ascii="仿宋_GB2312" w:hAnsi="仿宋_GB2312" w:cs="仿宋_GB2312" w:eastAsia="仿宋_GB2312"/>
                <w:sz w:val="21"/>
                <w:color w:val="000000"/>
              </w:rPr>
              <w:t>系统根据用户的需求进行查询信息，包括支持姓名、性别、民族、姓名首字母、身份证号码、警号、年龄、年龄段、工作单位、工作部门、职务、职级（综合管理职级、执法勤务职级、警务技术职级）、任职年限、考核情况、奖惩情况、个人总积分、积分段等条件的单独查询或组合查询。可通过输入起止日期进行某一时间段的查询。具体包括以下：</w:t>
            </w:r>
          </w:p>
          <w:p>
            <w:pPr>
              <w:pStyle w:val="null3"/>
              <w:ind w:left="420"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个人查询</w:t>
            </w:r>
            <w:r>
              <w:rPr>
                <w:rFonts w:ascii="仿宋_GB2312" w:hAnsi="仿宋_GB2312" w:cs="仿宋_GB2312" w:eastAsia="仿宋_GB2312"/>
                <w:sz w:val="21"/>
                <w:color w:val="000000"/>
              </w:rPr>
              <w:t>：系统为干部提供便捷的个人积分查询入口，支持按照不同的积分项目、时间范围（如本月、本季度、本年度等）进行分类查询和详细列表展示。查询结果应包括积分明细信息，如积分排序、积分值、积分时间等，使干部能够清晰了解自己积分的构成和变化情况，明确努力方向和改进重点。</w:t>
            </w:r>
          </w:p>
          <w:p>
            <w:pPr>
              <w:pStyle w:val="null3"/>
              <w:ind w:left="420"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单位（部门）查询</w:t>
            </w:r>
            <w:r>
              <w:rPr>
                <w:rFonts w:ascii="仿宋_GB2312" w:hAnsi="仿宋_GB2312" w:cs="仿宋_GB2312" w:eastAsia="仿宋_GB2312"/>
                <w:sz w:val="21"/>
                <w:color w:val="000000"/>
              </w:rPr>
              <w:t>：同时针对单位（部门）管理人员，系统应提供本单位干部的积分统计功能，能够按照单位整体、不同岗位、不同职级等维度进行积分汇总和分析。通过直观的图表（如柱状图、折线图、饼图等）和数据报表展示部门干部的积分分布情况、平均积分水平、积分变化趋势等信息，帮助单位领导全面掌握本单位干部的工作状态和能力水平，为单位内部的人员调配、培训计划制定、激励奖励等管理工作提供科学依据。</w:t>
            </w:r>
          </w:p>
          <w:p>
            <w:pPr>
              <w:pStyle w:val="null3"/>
              <w:ind w:left="420"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全局积分分析</w:t>
            </w:r>
            <w:r>
              <w:rPr>
                <w:rFonts w:ascii="仿宋_GB2312" w:hAnsi="仿宋_GB2312" w:cs="仿宋_GB2312" w:eastAsia="仿宋_GB2312"/>
                <w:sz w:val="21"/>
                <w:color w:val="000000"/>
              </w:rPr>
              <w:t>：为省局提供全系统范围内的积分分析功能，能够对不同单位的干部积分数据进行综合统计和对比分析。通过对大量积分数据的挖掘和分析，发现干部队伍整体存在的问题和不足，为制定针对性的干部管理政策和措施提供有力的数据支持。</w:t>
            </w:r>
          </w:p>
          <w:p>
            <w:pPr>
              <w:pStyle w:val="null3"/>
              <w:ind w:firstLine="482"/>
              <w:jc w:val="left"/>
            </w:pPr>
            <w:r>
              <w:rPr>
                <w:rFonts w:ascii="仿宋_GB2312" w:hAnsi="仿宋_GB2312" w:cs="仿宋_GB2312" w:eastAsia="仿宋_GB2312"/>
                <w:sz w:val="24"/>
                <w:b/>
                <w:color w:val="000000"/>
              </w:rPr>
              <w:t>（五）</w:t>
            </w:r>
            <w:r>
              <w:rPr>
                <w:rFonts w:ascii="仿宋_GB2312" w:hAnsi="仿宋_GB2312" w:cs="仿宋_GB2312" w:eastAsia="仿宋_GB2312"/>
                <w:sz w:val="24"/>
                <w:b/>
                <w:color w:val="000000"/>
              </w:rPr>
              <w:t>数据</w:t>
            </w:r>
            <w:r>
              <w:rPr>
                <w:rFonts w:ascii="仿宋_GB2312" w:hAnsi="仿宋_GB2312" w:cs="仿宋_GB2312" w:eastAsia="仿宋_GB2312"/>
                <w:sz w:val="24"/>
                <w:b/>
                <w:color w:val="000000"/>
              </w:rPr>
              <w:t>库</w:t>
            </w:r>
            <w:r>
              <w:rPr>
                <w:rFonts w:ascii="仿宋_GB2312" w:hAnsi="仿宋_GB2312" w:cs="仿宋_GB2312" w:eastAsia="仿宋_GB2312"/>
                <w:sz w:val="24"/>
                <w:b/>
                <w:color w:val="000000"/>
              </w:rPr>
              <w:t>管理</w:t>
            </w:r>
          </w:p>
          <w:p>
            <w:pPr>
              <w:pStyle w:val="null3"/>
              <w:ind w:left="420"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数据库选择：</w:t>
            </w:r>
            <w:r>
              <w:rPr>
                <w:rFonts w:ascii="仿宋_GB2312" w:hAnsi="仿宋_GB2312" w:cs="仿宋_GB2312" w:eastAsia="仿宋_GB2312"/>
                <w:sz w:val="21"/>
                <w:color w:val="000000"/>
              </w:rPr>
              <w:t>要求</w:t>
            </w:r>
            <w:r>
              <w:rPr>
                <w:rFonts w:ascii="仿宋_GB2312" w:hAnsi="仿宋_GB2312" w:cs="仿宋_GB2312" w:eastAsia="仿宋_GB2312"/>
                <w:sz w:val="21"/>
                <w:color w:val="000000"/>
              </w:rPr>
              <w:t>在充分考虑数据库的可伸缩性、数据安全性、数据库备份恢复能力以及系统维护成本等因素基础上，应该使用关系型数据库（</w:t>
            </w:r>
            <w:r>
              <w:rPr>
                <w:rFonts w:ascii="仿宋_GB2312" w:hAnsi="仿宋_GB2312" w:cs="仿宋_GB2312" w:eastAsia="仿宋_GB2312"/>
                <w:sz w:val="21"/>
                <w:color w:val="000000"/>
              </w:rPr>
              <w:t>RDBMS）开发，并考虑国产化要求。</w:t>
            </w:r>
          </w:p>
          <w:p>
            <w:pPr>
              <w:pStyle w:val="null3"/>
              <w:ind w:left="420"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数据库命名：</w:t>
            </w:r>
            <w:r>
              <w:rPr>
                <w:rFonts w:ascii="仿宋_GB2312" w:hAnsi="仿宋_GB2312" w:cs="仿宋_GB2312" w:eastAsia="仿宋_GB2312"/>
                <w:sz w:val="21"/>
                <w:color w:val="000000"/>
              </w:rPr>
              <w:t>表名</w:t>
            </w:r>
            <w:r>
              <w:rPr>
                <w:rFonts w:ascii="仿宋_GB2312" w:hAnsi="仿宋_GB2312" w:cs="仿宋_GB2312" w:eastAsia="仿宋_GB2312"/>
                <w:sz w:val="21"/>
                <w:color w:val="000000"/>
              </w:rPr>
              <w:t>、</w:t>
            </w:r>
            <w:r>
              <w:rPr>
                <w:rFonts w:ascii="仿宋_GB2312" w:hAnsi="仿宋_GB2312" w:cs="仿宋_GB2312" w:eastAsia="仿宋_GB2312"/>
                <w:sz w:val="21"/>
                <w:color w:val="000000"/>
              </w:rPr>
              <w:t>字段名等数据信息的命名规则要求：数据库涉及字符采用</w:t>
            </w:r>
            <w:r>
              <w:rPr>
                <w:rFonts w:ascii="仿宋_GB2312" w:hAnsi="仿宋_GB2312" w:cs="仿宋_GB2312" w:eastAsia="仿宋_GB2312"/>
                <w:sz w:val="21"/>
                <w:color w:val="000000"/>
              </w:rPr>
              <w:t>26个英文字母（区分大小写）和0－9这十个自然数，加上下划线（_）组成，不能出现其他字符（注释除外）；数据库对象，包括表、视图（查询）、存储过程（参数查询）、函数、约束等名字由前缀或者实际名字组成，长度不超过30</w:t>
            </w:r>
            <w:r>
              <w:rPr>
                <w:rFonts w:ascii="仿宋_GB2312" w:hAnsi="仿宋_GB2312" w:cs="仿宋_GB2312" w:eastAsia="仿宋_GB2312"/>
                <w:sz w:val="21"/>
                <w:color w:val="000000"/>
              </w:rPr>
              <w:t>，</w:t>
            </w:r>
            <w:r>
              <w:rPr>
                <w:rFonts w:ascii="仿宋_GB2312" w:hAnsi="仿宋_GB2312" w:cs="仿宋_GB2312" w:eastAsia="仿宋_GB2312"/>
                <w:sz w:val="21"/>
                <w:color w:val="000000"/>
              </w:rPr>
              <w:t>前缀使用大写字母。</w:t>
            </w:r>
          </w:p>
          <w:p>
            <w:pPr>
              <w:pStyle w:val="null3"/>
              <w:ind w:left="420"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数据导入：</w:t>
            </w:r>
            <w:r>
              <w:rPr>
                <w:rFonts w:ascii="仿宋_GB2312" w:hAnsi="仿宋_GB2312" w:cs="仿宋_GB2312" w:eastAsia="仿宋_GB2312"/>
                <w:sz w:val="21"/>
                <w:color w:val="000000"/>
              </w:rPr>
              <w:t>系统应提供灵活的数据导入功能，要求数据导入分为</w:t>
            </w:r>
            <w:r>
              <w:rPr>
                <w:rFonts w:ascii="仿宋_GB2312" w:hAnsi="仿宋_GB2312" w:cs="仿宋_GB2312" w:eastAsia="仿宋_GB2312"/>
                <w:sz w:val="21"/>
                <w:color w:val="000000"/>
              </w:rPr>
              <w:t>“下载数据导入模版”“直接导入”和“覆盖导入”。“直接导入”主要应用于新增人员情况，当数据库中已存在人员信息时弹出错误提示；“覆盖导入”主要用于批量更新人员最新数据，对原数据库中无信息则直接新增相关信息，原数据库中有信息则用最新数据进行覆盖。</w:t>
            </w:r>
          </w:p>
          <w:p>
            <w:pPr>
              <w:pStyle w:val="null3"/>
              <w:ind w:left="420"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数据导出</w:t>
            </w:r>
            <w:r>
              <w:rPr>
                <w:rFonts w:ascii="仿宋_GB2312" w:hAnsi="仿宋_GB2312" w:cs="仿宋_GB2312" w:eastAsia="仿宋_GB2312"/>
                <w:sz w:val="21"/>
                <w:color w:val="000000"/>
              </w:rPr>
              <w:t>：系统应提供数据导出功能，管理员将系统中的基础数据、业务数据等按照指定格式导出到本地，方便数据备份和外部使用。生成的报表应支持多种输出和导出格式，如</w:t>
            </w:r>
            <w:r>
              <w:rPr>
                <w:rFonts w:ascii="仿宋_GB2312" w:hAnsi="仿宋_GB2312" w:cs="仿宋_GB2312" w:eastAsia="仿宋_GB2312"/>
                <w:sz w:val="21"/>
                <w:color w:val="000000"/>
              </w:rPr>
              <w:t>Excel、Word等，满足不同场景下的使用需求。</w:t>
            </w:r>
          </w:p>
          <w:p>
            <w:pPr>
              <w:pStyle w:val="null3"/>
              <w:ind w:left="420" w:firstLine="4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数据备份</w:t>
            </w:r>
            <w:r>
              <w:rPr>
                <w:rFonts w:ascii="仿宋_GB2312" w:hAnsi="仿宋_GB2312" w:cs="仿宋_GB2312" w:eastAsia="仿宋_GB2312"/>
                <w:sz w:val="21"/>
                <w:color w:val="000000"/>
              </w:rPr>
              <w:t>：建立完善的数据备份机制，定期对系统数据进行全量和增量备份，并将备份数据存储在安全可靠的存储介质和异地备份中心。备份策略应根据数据的重要性和更新频率进行合理制定，如对核心数据（如个人积分数据、晋升数据等）每天进行增量备份，每周进行一次全量备份；对一般数据可适当降低备份频率。为防止数据丢失或损坏，省局管理员和基层单位系统操作人员对数据库具有备份的权限。</w:t>
            </w:r>
          </w:p>
          <w:p>
            <w:pPr>
              <w:pStyle w:val="null3"/>
              <w:ind w:left="420" w:firstLine="420"/>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数据恢复：</w:t>
            </w:r>
            <w:r>
              <w:rPr>
                <w:rFonts w:ascii="仿宋_GB2312" w:hAnsi="仿宋_GB2312" w:cs="仿宋_GB2312" w:eastAsia="仿宋_GB2312"/>
                <w:sz w:val="21"/>
                <w:color w:val="000000"/>
              </w:rPr>
              <w:t>数据出错或灭失后应及时进行数据恢复。省局和基层单位管理员具有数据恢复权限，其中基层单位恢复数据时需向省局管理员进行申请，经同意授权后，方能进行数据恢复。要定期进行数据恢复演练，确保在数据丢失、系统故障等意外情况下，能够快速、准确地恢复数据，保障系统的正常运行和数据的完整性。</w:t>
            </w:r>
          </w:p>
          <w:p>
            <w:pPr>
              <w:pStyle w:val="null3"/>
              <w:ind w:firstLine="482"/>
              <w:jc w:val="left"/>
            </w:pPr>
            <w:r>
              <w:rPr>
                <w:rFonts w:ascii="仿宋_GB2312" w:hAnsi="仿宋_GB2312" w:cs="仿宋_GB2312" w:eastAsia="仿宋_GB2312"/>
                <w:sz w:val="24"/>
                <w:b/>
                <w:color w:val="000000"/>
              </w:rPr>
              <w:t>（六）</w:t>
            </w:r>
            <w:r>
              <w:rPr>
                <w:rFonts w:ascii="仿宋_GB2312" w:hAnsi="仿宋_GB2312" w:cs="仿宋_GB2312" w:eastAsia="仿宋_GB2312"/>
                <w:sz w:val="24"/>
                <w:b/>
                <w:color w:val="000000"/>
              </w:rPr>
              <w:t>日志管理</w:t>
            </w:r>
          </w:p>
          <w:p>
            <w:pPr>
              <w:pStyle w:val="null3"/>
              <w:ind w:firstLine="420"/>
              <w:jc w:val="left"/>
            </w:pPr>
            <w:r>
              <w:rPr>
                <w:rFonts w:ascii="仿宋_GB2312" w:hAnsi="仿宋_GB2312" w:cs="仿宋_GB2312" w:eastAsia="仿宋_GB2312"/>
                <w:sz w:val="21"/>
                <w:color w:val="000000"/>
              </w:rPr>
              <w:t>系统要对包括用户登录事件；各类信息的增加、修改和删除等操作事件；系统运行状态事件；等信息进行自动采集和统计。</w:t>
            </w:r>
          </w:p>
          <w:p>
            <w:pPr>
              <w:pStyle w:val="null3"/>
              <w:ind w:firstLine="482"/>
              <w:jc w:val="left"/>
            </w:pPr>
            <w:r>
              <w:rPr>
                <w:rFonts w:ascii="仿宋_GB2312" w:hAnsi="仿宋_GB2312" w:cs="仿宋_GB2312" w:eastAsia="仿宋_GB2312"/>
                <w:sz w:val="24"/>
                <w:b/>
                <w:color w:val="000000"/>
              </w:rPr>
              <w:t>（七）</w:t>
            </w:r>
            <w:r>
              <w:rPr>
                <w:rFonts w:ascii="仿宋_GB2312" w:hAnsi="仿宋_GB2312" w:cs="仿宋_GB2312" w:eastAsia="仿宋_GB2312"/>
                <w:sz w:val="24"/>
                <w:b/>
                <w:color w:val="000000"/>
              </w:rPr>
              <w:t>积分管理</w:t>
            </w:r>
          </w:p>
          <w:p>
            <w:pPr>
              <w:pStyle w:val="null3"/>
              <w:ind w:left="420"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积分汇聚：通子项，计算出个人总分，并通过规则设定、数据追踪及分析等手段，将个人积分作为量化工具，实现对不同场景下的警员行为、贡献或表现进行数字化记录与激励的应用。</w:t>
            </w:r>
          </w:p>
          <w:p>
            <w:pPr>
              <w:pStyle w:val="null3"/>
              <w:ind w:left="420"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积分计算：要求系统能够根据预设的积分规则和公式，实时对干部的各类积分数据进行计算、汇总和排序。当干部的职务、岗位、考核、奖惩等方面的信息发生变化时，系统应自动触发积分更新机制，及时调整相应的积分值，确保积分的准确性和时效性。同时，系统还应支持手动积分调整功能（备注栏对手动积分调整情况进行登记），适用于一些特殊情况或需要人工审核的积分变更场景。由管理人员在系统中进行手动操作，并上传相关的证明材料和审批文件，确保积分调整的合规性和可追溯性。系统对于参加工作、任职、岗位信息中的时间应为日期型（无法精确到日的，默认为每月</w:t>
            </w:r>
            <w:r>
              <w:rPr>
                <w:rFonts w:ascii="仿宋_GB2312" w:hAnsi="仿宋_GB2312" w:cs="仿宋_GB2312" w:eastAsia="仿宋_GB2312"/>
                <w:sz w:val="21"/>
                <w:color w:val="000000"/>
              </w:rPr>
              <w:t>1日），前后对应日期在填选时不得重复，相应积分计算由系统按照有利于干部积分的原则进行判定和积分。</w:t>
            </w:r>
          </w:p>
          <w:p>
            <w:pPr>
              <w:pStyle w:val="null3"/>
              <w:ind w:firstLine="482"/>
              <w:jc w:val="left"/>
            </w:pPr>
            <w:r>
              <w:rPr>
                <w:rFonts w:ascii="仿宋_GB2312" w:hAnsi="仿宋_GB2312" w:cs="仿宋_GB2312" w:eastAsia="仿宋_GB2312"/>
                <w:sz w:val="24"/>
                <w:b/>
                <w:color w:val="000000"/>
              </w:rPr>
              <w:t>（八）</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前端设计</w:t>
            </w:r>
          </w:p>
          <w:p>
            <w:pPr>
              <w:pStyle w:val="null3"/>
              <w:ind w:firstLine="420"/>
              <w:jc w:val="left"/>
            </w:pPr>
            <w:r>
              <w:rPr>
                <w:rFonts w:ascii="仿宋_GB2312" w:hAnsi="仿宋_GB2312" w:cs="仿宋_GB2312" w:eastAsia="仿宋_GB2312"/>
                <w:sz w:val="21"/>
                <w:color w:val="000000"/>
              </w:rPr>
              <w:t>系统前端开发（</w:t>
            </w:r>
            <w:r>
              <w:rPr>
                <w:rFonts w:ascii="仿宋_GB2312" w:hAnsi="仿宋_GB2312" w:cs="仿宋_GB2312" w:eastAsia="仿宋_GB2312"/>
                <w:sz w:val="21"/>
                <w:color w:val="000000"/>
              </w:rPr>
              <w:t>PC端）。</w:t>
            </w:r>
            <w:r>
              <w:rPr>
                <w:rFonts w:ascii="仿宋_GB2312" w:hAnsi="仿宋_GB2312" w:cs="仿宋_GB2312" w:eastAsia="仿宋_GB2312"/>
                <w:sz w:val="21"/>
                <w:color w:val="000000"/>
              </w:rPr>
              <w:t>要求系统前端</w:t>
            </w:r>
            <w:r>
              <w:rPr>
                <w:rFonts w:ascii="仿宋_GB2312" w:hAnsi="仿宋_GB2312" w:cs="仿宋_GB2312" w:eastAsia="仿宋_GB2312"/>
                <w:sz w:val="21"/>
                <w:color w:val="000000"/>
              </w:rPr>
              <w:t>页面</w:t>
            </w:r>
            <w:r>
              <w:rPr>
                <w:rFonts w:ascii="仿宋_GB2312" w:hAnsi="仿宋_GB2312" w:cs="仿宋_GB2312" w:eastAsia="仿宋_GB2312"/>
                <w:sz w:val="21"/>
                <w:color w:val="000000"/>
              </w:rPr>
              <w:t>设计简洁大方，</w:t>
            </w:r>
            <w:r>
              <w:rPr>
                <w:rFonts w:ascii="仿宋_GB2312" w:hAnsi="仿宋_GB2312" w:cs="仿宋_GB2312" w:eastAsia="仿宋_GB2312"/>
                <w:sz w:val="21"/>
                <w:color w:val="000000"/>
              </w:rPr>
              <w:t>UI界面清晰，用户使用效果友好，页面JS/CSS及通用库引用透明。页面构建尽量选择原生态的基础技术手段，如HTML/CSS/JavaScript等技术来</w:t>
            </w:r>
            <w:r>
              <w:rPr>
                <w:rFonts w:ascii="仿宋_GB2312" w:hAnsi="仿宋_GB2312" w:cs="仿宋_GB2312" w:eastAsia="仿宋_GB2312"/>
                <w:sz w:val="21"/>
                <w:color w:val="000000"/>
              </w:rPr>
              <w:t>实现</w:t>
            </w:r>
            <w:r>
              <w:rPr>
                <w:rFonts w:ascii="仿宋_GB2312" w:hAnsi="仿宋_GB2312" w:cs="仿宋_GB2312" w:eastAsia="仿宋_GB2312"/>
                <w:sz w:val="21"/>
                <w:color w:val="000000"/>
              </w:rPr>
              <w:t>。要减少对框架</w:t>
            </w:r>
            <w:r>
              <w:rPr>
                <w:rFonts w:ascii="仿宋_GB2312" w:hAnsi="仿宋_GB2312" w:cs="仿宋_GB2312" w:eastAsia="仿宋_GB2312"/>
                <w:sz w:val="21"/>
                <w:color w:val="000000"/>
              </w:rPr>
              <w:t>/库的依赖，如必须使用，要尽量选择React、Vue.js、Angular、Ant Design、Element UI等主流框架库和UI组件。要确保系统在主流的浏览器上正常显示和使用，如 Chrome、Firefox、Safari、奇安信可、华为、搜狗、UC、360等浏览器上运行。前端设计</w:t>
            </w:r>
            <w:r>
              <w:rPr>
                <w:rFonts w:ascii="仿宋_GB2312" w:hAnsi="仿宋_GB2312" w:cs="仿宋_GB2312" w:eastAsia="仿宋_GB2312"/>
                <w:sz w:val="21"/>
                <w:color w:val="000000"/>
              </w:rPr>
              <w:t>具体</w:t>
            </w:r>
            <w:r>
              <w:rPr>
                <w:rFonts w:ascii="仿宋_GB2312" w:hAnsi="仿宋_GB2312" w:cs="仿宋_GB2312" w:eastAsia="仿宋_GB2312"/>
                <w:sz w:val="21"/>
                <w:color w:val="000000"/>
              </w:rPr>
              <w:t>包括以下页面开发：个人登录页面、省局管理页面、监狱管理页面、警察个人中心页面、单位管理页面、部门管理页面、系统设置页面。</w:t>
            </w:r>
          </w:p>
          <w:p>
            <w:pPr>
              <w:pStyle w:val="null3"/>
              <w:ind w:firstLine="482"/>
              <w:jc w:val="left"/>
            </w:pPr>
            <w:r>
              <w:rPr>
                <w:rFonts w:ascii="仿宋_GB2312" w:hAnsi="仿宋_GB2312" w:cs="仿宋_GB2312" w:eastAsia="仿宋_GB2312"/>
                <w:sz w:val="24"/>
                <w:b/>
                <w:color w:val="000000"/>
              </w:rPr>
              <w:t>（九）</w:t>
            </w:r>
            <w:r>
              <w:rPr>
                <w:rFonts w:ascii="仿宋_GB2312" w:hAnsi="仿宋_GB2312" w:cs="仿宋_GB2312" w:eastAsia="仿宋_GB2312"/>
                <w:sz w:val="24"/>
                <w:b/>
                <w:color w:val="000000"/>
              </w:rPr>
              <w:t>增量运维</w:t>
            </w:r>
            <w:r>
              <w:rPr>
                <w:rFonts w:ascii="仿宋_GB2312" w:hAnsi="仿宋_GB2312" w:cs="仿宋_GB2312" w:eastAsia="仿宋_GB2312"/>
                <w:sz w:val="24"/>
                <w:b/>
                <w:color w:val="000000"/>
              </w:rPr>
              <w:t>服务</w:t>
            </w:r>
          </w:p>
          <w:p>
            <w:pPr>
              <w:pStyle w:val="null3"/>
              <w:ind w:firstLine="420"/>
              <w:jc w:val="left"/>
            </w:pPr>
            <w:r>
              <w:rPr>
                <w:rFonts w:ascii="仿宋_GB2312" w:hAnsi="仿宋_GB2312" w:cs="仿宋_GB2312" w:eastAsia="仿宋_GB2312"/>
                <w:sz w:val="21"/>
                <w:color w:val="000000"/>
              </w:rPr>
              <w:t>增量运维服务</w:t>
            </w:r>
            <w:r>
              <w:rPr>
                <w:rFonts w:ascii="仿宋_GB2312" w:hAnsi="仿宋_GB2312" w:cs="仿宋_GB2312" w:eastAsia="仿宋_GB2312"/>
                <w:sz w:val="21"/>
                <w:color w:val="000000"/>
              </w:rPr>
              <w:t>：要求在</w:t>
            </w:r>
            <w:r>
              <w:rPr>
                <w:rFonts w:ascii="仿宋_GB2312" w:hAnsi="仿宋_GB2312" w:cs="仿宋_GB2312" w:eastAsia="仿宋_GB2312"/>
                <w:sz w:val="21"/>
                <w:color w:val="000000"/>
              </w:rPr>
              <w:t>系统正式投入运行以后</w:t>
            </w:r>
            <w:r>
              <w:rPr>
                <w:rFonts w:ascii="仿宋_GB2312" w:hAnsi="仿宋_GB2312" w:cs="仿宋_GB2312" w:eastAsia="仿宋_GB2312"/>
                <w:sz w:val="21"/>
                <w:color w:val="000000"/>
              </w:rPr>
              <w:t>的系统</w:t>
            </w:r>
            <w:r>
              <w:rPr>
                <w:rFonts w:ascii="仿宋_GB2312" w:hAnsi="仿宋_GB2312" w:cs="仿宋_GB2312" w:eastAsia="仿宋_GB2312"/>
                <w:sz w:val="21"/>
                <w:color w:val="000000"/>
              </w:rPr>
              <w:t>质保期内，中标单位</w:t>
            </w:r>
            <w:r>
              <w:rPr>
                <w:rFonts w:ascii="仿宋_GB2312" w:hAnsi="仿宋_GB2312" w:cs="仿宋_GB2312" w:eastAsia="仿宋_GB2312"/>
                <w:sz w:val="21"/>
                <w:color w:val="000000"/>
              </w:rPr>
              <w:t>必须</w:t>
            </w:r>
            <w:r>
              <w:rPr>
                <w:rFonts w:ascii="仿宋_GB2312" w:hAnsi="仿宋_GB2312" w:cs="仿宋_GB2312" w:eastAsia="仿宋_GB2312"/>
                <w:sz w:val="21"/>
                <w:color w:val="000000"/>
              </w:rPr>
              <w:t>提供</w:t>
            </w:r>
            <w:r>
              <w:rPr>
                <w:rFonts w:ascii="仿宋_GB2312" w:hAnsi="仿宋_GB2312" w:cs="仿宋_GB2312" w:eastAsia="仿宋_GB2312"/>
                <w:sz w:val="21"/>
                <w:color w:val="000000"/>
              </w:rPr>
              <w:t>的特殊</w:t>
            </w:r>
            <w:r>
              <w:rPr>
                <w:rFonts w:ascii="仿宋_GB2312" w:hAnsi="仿宋_GB2312" w:cs="仿宋_GB2312" w:eastAsia="仿宋_GB2312"/>
                <w:sz w:val="21"/>
                <w:color w:val="000000"/>
              </w:rPr>
              <w:t>运维服务</w:t>
            </w:r>
            <w:r>
              <w:rPr>
                <w:rFonts w:ascii="仿宋_GB2312" w:hAnsi="仿宋_GB2312" w:cs="仿宋_GB2312" w:eastAsia="仿宋_GB2312"/>
                <w:sz w:val="21"/>
                <w:color w:val="000000"/>
              </w:rPr>
              <w:t>。</w:t>
            </w:r>
            <w:r>
              <w:rPr>
                <w:rFonts w:ascii="仿宋_GB2312" w:hAnsi="仿宋_GB2312" w:cs="仿宋_GB2312" w:eastAsia="仿宋_GB2312"/>
                <w:sz w:val="21"/>
                <w:color w:val="000000"/>
              </w:rPr>
              <w:t>具体增量运维服务内容包括：</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陕西省监狱管理局针对本系统提出的功能调整、模块增加、业务流程变更、系统迁移等需求，中标单位应</w:t>
            </w:r>
            <w:r>
              <w:rPr>
                <w:rFonts w:ascii="仿宋_GB2312" w:hAnsi="仿宋_GB2312" w:cs="仿宋_GB2312" w:eastAsia="仿宋_GB2312"/>
                <w:sz w:val="21"/>
                <w:color w:val="000000"/>
              </w:rPr>
              <w:t>提供</w:t>
            </w:r>
            <w:r>
              <w:rPr>
                <w:rFonts w:ascii="仿宋_GB2312" w:hAnsi="仿宋_GB2312" w:cs="仿宋_GB2312" w:eastAsia="仿宋_GB2312"/>
                <w:sz w:val="21"/>
                <w:color w:val="000000"/>
              </w:rPr>
              <w:t>免费</w:t>
            </w:r>
            <w:r>
              <w:rPr>
                <w:rFonts w:ascii="仿宋_GB2312" w:hAnsi="仿宋_GB2312" w:cs="仿宋_GB2312" w:eastAsia="仿宋_GB2312"/>
                <w:sz w:val="21"/>
                <w:color w:val="000000"/>
              </w:rPr>
              <w:t>、</w:t>
            </w:r>
            <w:r>
              <w:rPr>
                <w:rFonts w:ascii="仿宋_GB2312" w:hAnsi="仿宋_GB2312" w:cs="仿宋_GB2312" w:eastAsia="仿宋_GB2312"/>
                <w:sz w:val="21"/>
                <w:color w:val="000000"/>
              </w:rPr>
              <w:t>及时</w:t>
            </w:r>
            <w:r>
              <w:rPr>
                <w:rFonts w:ascii="仿宋_GB2312" w:hAnsi="仿宋_GB2312" w:cs="仿宋_GB2312" w:eastAsia="仿宋_GB2312"/>
                <w:sz w:val="21"/>
                <w:color w:val="000000"/>
              </w:rPr>
              <w:t>、</w:t>
            </w:r>
            <w:r>
              <w:rPr>
                <w:rFonts w:ascii="仿宋_GB2312" w:hAnsi="仿宋_GB2312" w:cs="仿宋_GB2312" w:eastAsia="仿宋_GB2312"/>
                <w:sz w:val="21"/>
                <w:color w:val="000000"/>
              </w:rPr>
              <w:t>高质量的响应和服务</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陕西省监狱管理局就本</w:t>
            </w:r>
            <w:r>
              <w:rPr>
                <w:rFonts w:ascii="仿宋_GB2312" w:hAnsi="仿宋_GB2312" w:cs="仿宋_GB2312" w:eastAsia="仿宋_GB2312"/>
                <w:sz w:val="21"/>
                <w:color w:val="000000"/>
              </w:rPr>
              <w:t>单位</w:t>
            </w:r>
            <w:r>
              <w:rPr>
                <w:rFonts w:ascii="仿宋_GB2312" w:hAnsi="仿宋_GB2312" w:cs="仿宋_GB2312" w:eastAsia="仿宋_GB2312"/>
                <w:sz w:val="21"/>
                <w:color w:val="000000"/>
              </w:rPr>
              <w:t>特定政工业务</w:t>
            </w:r>
            <w:r>
              <w:rPr>
                <w:rFonts w:ascii="仿宋_GB2312" w:hAnsi="仿宋_GB2312" w:cs="仿宋_GB2312" w:eastAsia="仿宋_GB2312"/>
                <w:sz w:val="21"/>
                <w:color w:val="000000"/>
              </w:rPr>
              <w:t>领域内提出的</w:t>
            </w:r>
            <w:r>
              <w:rPr>
                <w:rFonts w:ascii="仿宋_GB2312" w:hAnsi="仿宋_GB2312" w:cs="仿宋_GB2312" w:eastAsia="仿宋_GB2312"/>
                <w:sz w:val="21"/>
                <w:color w:val="000000"/>
              </w:rPr>
              <w:t>信息化软件开发需求，中标单位也要应</w:t>
            </w:r>
            <w:r>
              <w:rPr>
                <w:rFonts w:ascii="仿宋_GB2312" w:hAnsi="仿宋_GB2312" w:cs="仿宋_GB2312" w:eastAsia="仿宋_GB2312"/>
                <w:sz w:val="21"/>
                <w:color w:val="000000"/>
              </w:rPr>
              <w:t>提供</w:t>
            </w:r>
            <w:r>
              <w:rPr>
                <w:rFonts w:ascii="仿宋_GB2312" w:hAnsi="仿宋_GB2312" w:cs="仿宋_GB2312" w:eastAsia="仿宋_GB2312"/>
                <w:sz w:val="21"/>
                <w:color w:val="000000"/>
              </w:rPr>
              <w:t>免费</w:t>
            </w:r>
            <w:r>
              <w:rPr>
                <w:rFonts w:ascii="仿宋_GB2312" w:hAnsi="仿宋_GB2312" w:cs="仿宋_GB2312" w:eastAsia="仿宋_GB2312"/>
                <w:sz w:val="21"/>
                <w:color w:val="000000"/>
              </w:rPr>
              <w:t>、</w:t>
            </w:r>
            <w:r>
              <w:rPr>
                <w:rFonts w:ascii="仿宋_GB2312" w:hAnsi="仿宋_GB2312" w:cs="仿宋_GB2312" w:eastAsia="仿宋_GB2312"/>
                <w:sz w:val="21"/>
                <w:color w:val="000000"/>
              </w:rPr>
              <w:t>及时</w:t>
            </w:r>
            <w:r>
              <w:rPr>
                <w:rFonts w:ascii="仿宋_GB2312" w:hAnsi="仿宋_GB2312" w:cs="仿宋_GB2312" w:eastAsia="仿宋_GB2312"/>
                <w:sz w:val="21"/>
                <w:color w:val="000000"/>
              </w:rPr>
              <w:t>、</w:t>
            </w:r>
            <w:r>
              <w:rPr>
                <w:rFonts w:ascii="仿宋_GB2312" w:hAnsi="仿宋_GB2312" w:cs="仿宋_GB2312" w:eastAsia="仿宋_GB2312"/>
                <w:sz w:val="21"/>
                <w:color w:val="000000"/>
              </w:rPr>
              <w:t>高质量的响应服务</w:t>
            </w:r>
            <w:r>
              <w:rPr>
                <w:rFonts w:ascii="仿宋_GB2312" w:hAnsi="仿宋_GB2312" w:cs="仿宋_GB2312" w:eastAsia="仿宋_GB2312"/>
                <w:sz w:val="21"/>
                <w:color w:val="000000"/>
              </w:rPr>
              <w:t>。</w:t>
            </w:r>
            <w:r>
              <w:rPr>
                <w:rFonts w:ascii="仿宋_GB2312" w:hAnsi="仿宋_GB2312" w:cs="仿宋_GB2312" w:eastAsia="仿宋_GB2312"/>
                <w:sz w:val="21"/>
                <w:color w:val="000000"/>
              </w:rPr>
              <w:t>特定政工业务</w:t>
            </w:r>
            <w:r>
              <w:rPr>
                <w:rFonts w:ascii="仿宋_GB2312" w:hAnsi="仿宋_GB2312" w:cs="仿宋_GB2312" w:eastAsia="仿宋_GB2312"/>
                <w:sz w:val="21"/>
                <w:color w:val="000000"/>
              </w:rPr>
              <w:t>领域</w:t>
            </w:r>
            <w:r>
              <w:rPr>
                <w:rFonts w:ascii="仿宋_GB2312" w:hAnsi="仿宋_GB2312" w:cs="仿宋_GB2312" w:eastAsia="仿宋_GB2312"/>
                <w:sz w:val="21"/>
                <w:color w:val="000000"/>
              </w:rPr>
              <w:t>包括：警察信息管理，职务管理、职级管理、岗位管理、考核管理、工资管理、警衔管理、政工知识库管理</w:t>
            </w:r>
            <w:r>
              <w:rPr>
                <w:rFonts w:ascii="仿宋_GB2312" w:hAnsi="仿宋_GB2312" w:cs="仿宋_GB2312" w:eastAsia="仿宋_GB2312"/>
                <w:sz w:val="21"/>
                <w:color w:val="000000"/>
              </w:rPr>
              <w:t>等</w:t>
            </w:r>
            <w:r>
              <w:rPr>
                <w:rFonts w:ascii="仿宋_GB2312" w:hAnsi="仿宋_GB2312" w:cs="仿宋_GB2312" w:eastAsia="仿宋_GB2312"/>
                <w:sz w:val="21"/>
                <w:color w:val="000000"/>
              </w:rPr>
              <w:t>8大领域内的信息化业务模块开发，以及与</w:t>
            </w:r>
            <w:r>
              <w:rPr>
                <w:rFonts w:ascii="仿宋_GB2312" w:hAnsi="仿宋_GB2312" w:cs="仿宋_GB2312" w:eastAsia="仿宋_GB2312"/>
                <w:sz w:val="21"/>
                <w:color w:val="000000"/>
              </w:rPr>
              <w:t>国家公务员系统、组织人事系统</w:t>
            </w:r>
            <w:r>
              <w:rPr>
                <w:rFonts w:ascii="仿宋_GB2312" w:hAnsi="仿宋_GB2312" w:cs="仿宋_GB2312" w:eastAsia="仿宋_GB2312"/>
                <w:sz w:val="21"/>
                <w:color w:val="000000"/>
              </w:rPr>
              <w:t>等系统的新业务</w:t>
            </w:r>
            <w:r>
              <w:rPr>
                <w:rFonts w:ascii="仿宋_GB2312" w:hAnsi="仿宋_GB2312" w:cs="仿宋_GB2312" w:eastAsia="仿宋_GB2312"/>
                <w:sz w:val="21"/>
                <w:color w:val="000000"/>
              </w:rPr>
              <w:t>对接</w:t>
            </w:r>
            <w:r>
              <w:rPr>
                <w:rFonts w:ascii="仿宋_GB2312" w:hAnsi="仿宋_GB2312" w:cs="仿宋_GB2312" w:eastAsia="仿宋_GB2312"/>
                <w:sz w:val="21"/>
                <w:color w:val="000000"/>
              </w:rPr>
              <w:t>业务</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562"/>
              <w:jc w:val="left"/>
            </w:pPr>
            <w:r>
              <w:rPr>
                <w:rFonts w:ascii="仿宋_GB2312" w:hAnsi="仿宋_GB2312" w:cs="仿宋_GB2312" w:eastAsia="仿宋_GB2312"/>
                <w:sz w:val="28"/>
                <w:b/>
                <w:color w:val="000000"/>
              </w:rPr>
              <w:t>三、软件性能要求</w:t>
            </w:r>
          </w:p>
          <w:p>
            <w:pPr>
              <w:pStyle w:val="null3"/>
              <w:ind w:firstLine="420"/>
              <w:jc w:val="left"/>
            </w:pPr>
            <w:r>
              <w:rPr>
                <w:rFonts w:ascii="仿宋_GB2312" w:hAnsi="仿宋_GB2312" w:cs="仿宋_GB2312" w:eastAsia="仿宋_GB2312"/>
                <w:sz w:val="21"/>
                <w:color w:val="000000"/>
              </w:rPr>
              <w:t>在软件设计中应充分考虑监狱系统业务的特殊性，确保系统总体性能满足实际工作，确保不发生业务中断、阻塞和锁死等情况，系统应采取面向性能的设计原则，制定符合以下要求并切实可行的性能指标体系和保障措施：</w:t>
            </w:r>
          </w:p>
          <w:p>
            <w:pPr>
              <w:pStyle w:val="null3"/>
              <w:ind w:firstLine="420"/>
              <w:jc w:val="left"/>
            </w:pPr>
            <w:r>
              <w:rPr>
                <w:rFonts w:ascii="仿宋_GB2312" w:hAnsi="仿宋_GB2312" w:cs="仿宋_GB2312" w:eastAsia="仿宋_GB2312"/>
                <w:sz w:val="21"/>
                <w:color w:val="000000"/>
              </w:rPr>
              <w:t>1、响应速度快</w:t>
            </w:r>
          </w:p>
          <w:p>
            <w:pPr>
              <w:pStyle w:val="null3"/>
              <w:ind w:firstLine="420"/>
              <w:jc w:val="left"/>
            </w:pPr>
            <w:r>
              <w:rPr>
                <w:rFonts w:ascii="仿宋_GB2312" w:hAnsi="仿宋_GB2312" w:cs="仿宋_GB2312" w:eastAsia="仿宋_GB2312"/>
                <w:sz w:val="21"/>
                <w:color w:val="000000"/>
              </w:rPr>
              <w:t>系统在不同的使用场景和负载条件下，都能快速响应用户的操作请求。例如，在数据查询、报表生成等操作时，响应时间应控制在用户可接受的范围内。对于简单操作，响应时间应在</w:t>
            </w:r>
            <w:r>
              <w:rPr>
                <w:rFonts w:ascii="仿宋_GB2312" w:hAnsi="仿宋_GB2312" w:cs="仿宋_GB2312" w:eastAsia="仿宋_GB2312"/>
                <w:sz w:val="21"/>
                <w:color w:val="000000"/>
              </w:rPr>
              <w:t>1秒以内，复杂操作也不应超过5秒</w:t>
            </w:r>
            <w:r>
              <w:rPr>
                <w:rFonts w:ascii="仿宋_GB2312" w:hAnsi="仿宋_GB2312" w:cs="仿宋_GB2312" w:eastAsia="仿宋_GB2312"/>
                <w:sz w:val="21"/>
                <w:color w:val="000000"/>
              </w:rPr>
              <w:t>，</w:t>
            </w:r>
            <w:r>
              <w:rPr>
                <w:rFonts w:ascii="仿宋_GB2312" w:hAnsi="仿宋_GB2312" w:cs="仿宋_GB2312" w:eastAsia="仿宋_GB2312"/>
                <w:sz w:val="21"/>
                <w:color w:val="000000"/>
              </w:rPr>
              <w:t>批量计算和报表生成时间不超过</w:t>
            </w:r>
            <w:r>
              <w:rPr>
                <w:rFonts w:ascii="仿宋_GB2312" w:hAnsi="仿宋_GB2312" w:cs="仿宋_GB2312" w:eastAsia="仿宋_GB2312"/>
                <w:sz w:val="21"/>
                <w:color w:val="000000"/>
              </w:rPr>
              <w:t>1分钟。</w:t>
            </w:r>
          </w:p>
          <w:p>
            <w:pPr>
              <w:pStyle w:val="null3"/>
              <w:ind w:firstLine="420"/>
              <w:jc w:val="left"/>
            </w:pPr>
            <w:r>
              <w:rPr>
                <w:rFonts w:ascii="仿宋_GB2312" w:hAnsi="仿宋_GB2312" w:cs="仿宋_GB2312" w:eastAsia="仿宋_GB2312"/>
                <w:sz w:val="21"/>
                <w:color w:val="000000"/>
              </w:rPr>
              <w:t>2、高并发处理能力</w:t>
            </w:r>
          </w:p>
          <w:p>
            <w:pPr>
              <w:pStyle w:val="null3"/>
              <w:ind w:firstLine="420"/>
              <w:jc w:val="left"/>
            </w:pPr>
            <w:r>
              <w:rPr>
                <w:rFonts w:ascii="仿宋_GB2312" w:hAnsi="仿宋_GB2312" w:cs="仿宋_GB2312" w:eastAsia="仿宋_GB2312"/>
                <w:sz w:val="21"/>
                <w:color w:val="000000"/>
              </w:rPr>
              <w:t>系统需要支持多个用户同时使用，要具备良好的高并发处理能力，在大量用户并发访问时，系统依然能够稳定运行，不出现卡顿、崩溃等问题。</w:t>
            </w:r>
          </w:p>
          <w:p>
            <w:pPr>
              <w:pStyle w:val="null3"/>
              <w:ind w:firstLine="420"/>
              <w:jc w:val="left"/>
            </w:pPr>
            <w:r>
              <w:rPr>
                <w:rFonts w:ascii="仿宋_GB2312" w:hAnsi="仿宋_GB2312" w:cs="仿宋_GB2312" w:eastAsia="仿宋_GB2312"/>
                <w:sz w:val="21"/>
                <w:color w:val="000000"/>
              </w:rPr>
              <w:t>具体要求：软件应能同时支持不少于</w:t>
            </w:r>
            <w:r>
              <w:rPr>
                <w:rFonts w:ascii="仿宋_GB2312" w:hAnsi="仿宋_GB2312" w:cs="仿宋_GB2312" w:eastAsia="仿宋_GB2312"/>
                <w:sz w:val="21"/>
                <w:color w:val="000000"/>
              </w:rPr>
              <w:t>10</w:t>
            </w:r>
            <w:r>
              <w:rPr>
                <w:rFonts w:ascii="仿宋_GB2312" w:hAnsi="仿宋_GB2312" w:cs="仿宋_GB2312" w:eastAsia="仿宋_GB2312"/>
                <w:sz w:val="21"/>
                <w:color w:val="000000"/>
              </w:rPr>
              <w:t>00 用户在线，系统运行时峰值并发处理能力500个并发数以上；并保持流畅的操作体验。</w:t>
            </w:r>
          </w:p>
          <w:p>
            <w:pPr>
              <w:pStyle w:val="null3"/>
              <w:ind w:firstLine="420"/>
              <w:jc w:val="left"/>
            </w:pPr>
            <w:r>
              <w:rPr>
                <w:rFonts w:ascii="仿宋_GB2312" w:hAnsi="仿宋_GB2312" w:cs="仿宋_GB2312" w:eastAsia="仿宋_GB2312"/>
                <w:sz w:val="21"/>
                <w:color w:val="000000"/>
              </w:rPr>
              <w:t>3、资源占用率低</w:t>
            </w:r>
          </w:p>
          <w:p>
            <w:pPr>
              <w:pStyle w:val="null3"/>
              <w:ind w:firstLine="420"/>
              <w:jc w:val="left"/>
            </w:pPr>
            <w:r>
              <w:rPr>
                <w:rFonts w:ascii="仿宋_GB2312" w:hAnsi="仿宋_GB2312" w:cs="仿宋_GB2312" w:eastAsia="仿宋_GB2312"/>
                <w:sz w:val="21"/>
                <w:color w:val="000000"/>
              </w:rPr>
              <w:t>软件在运行过程中应尽可能减少对系统资源的占用，包括</w:t>
            </w:r>
            <w:r>
              <w:rPr>
                <w:rFonts w:ascii="仿宋_GB2312" w:hAnsi="仿宋_GB2312" w:cs="仿宋_GB2312" w:eastAsia="仿宋_GB2312"/>
                <w:sz w:val="21"/>
                <w:color w:val="000000"/>
              </w:rPr>
              <w:t>CPU、内存、磁盘空间等。确保系统的整体性能和稳定性，同时降低用户的硬件成本。</w:t>
            </w:r>
          </w:p>
          <w:p>
            <w:pPr>
              <w:pStyle w:val="null3"/>
              <w:ind w:firstLine="420"/>
              <w:jc w:val="left"/>
            </w:pPr>
            <w:r>
              <w:rPr>
                <w:rFonts w:ascii="仿宋_GB2312" w:hAnsi="仿宋_GB2312" w:cs="仿宋_GB2312" w:eastAsia="仿宋_GB2312"/>
                <w:sz w:val="21"/>
                <w:color w:val="000000"/>
              </w:rPr>
              <w:t>4、数据备份与恢复功能</w:t>
            </w:r>
          </w:p>
          <w:p>
            <w:pPr>
              <w:pStyle w:val="null3"/>
              <w:ind w:firstLine="420"/>
              <w:jc w:val="left"/>
            </w:pPr>
            <w:r>
              <w:rPr>
                <w:rFonts w:ascii="仿宋_GB2312" w:hAnsi="仿宋_GB2312" w:cs="仿宋_GB2312" w:eastAsia="仿宋_GB2312"/>
                <w:sz w:val="21"/>
                <w:color w:val="000000"/>
              </w:rPr>
              <w:t>系统应具备数据备份与恢复功能，以确保在数据丢失或损坏时能够迅速恢复。</w:t>
            </w:r>
          </w:p>
          <w:p>
            <w:pPr>
              <w:pStyle w:val="null3"/>
              <w:ind w:firstLine="420"/>
              <w:jc w:val="left"/>
            </w:pPr>
            <w:r>
              <w:rPr>
                <w:rFonts w:ascii="仿宋_GB2312" w:hAnsi="仿宋_GB2312" w:cs="仿宋_GB2312" w:eastAsia="仿宋_GB2312"/>
                <w:sz w:val="21"/>
                <w:color w:val="000000"/>
              </w:rPr>
              <w:t>5、可扩展性和可升级性</w:t>
            </w:r>
          </w:p>
          <w:p>
            <w:pPr>
              <w:pStyle w:val="null3"/>
              <w:ind w:firstLine="420"/>
              <w:jc w:val="left"/>
            </w:pPr>
            <w:r>
              <w:rPr>
                <w:rFonts w:ascii="仿宋_GB2312" w:hAnsi="仿宋_GB2312" w:cs="仿宋_GB2312" w:eastAsia="仿宋_GB2312"/>
                <w:sz w:val="21"/>
                <w:color w:val="000000"/>
              </w:rPr>
              <w:t>系统应具备良好的可扩展性和可升级性，以便在需要时能够轻松地进行功能扩展或版本升级。</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拟投入人员专业及数量须满足本项目实施需要。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拟投入设施设备情况须满足本项目实施需要。</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陕西省监狱局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①乙方需在约定工期内按技术规范及要求完成本项目。 ②如乙方项目质量不能达到合同约定的质量标准，甲方有权终止合同，并视作乙方不能如约完成本项目，而须支付违约赔偿金给甲方，同时甲方可依法追究乙方的违约责任。</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系统上线</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结算完成后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违约责任：① 按《合同法》中的相关条款执行；②未按合同要求提供服务或货物及服务质量不能满足合同要求，甲方有权依据《合同法》有关条款及合同约定终止合同，并要求供应商承担违约责任。 解决争议的方法：合同履行期间,若双方发生争议，可协商或由有关部门调解解决，协商或调解不成的，由当事人依法维护其合法权益。</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2024年度经审计的财务审计报告(至少包括审计报告、资产负债表、现金流量表和利润表，成立时间至提交投标文件截止时间不足一年的可提供成立后任意时段的资产负债表），或开标前三个月内银行出具的资信证明，或财政部门认可的政府采购专业担保机构出具的投标担保函（以上三种形式的资料提供任何一种即可）；其他组织和自然人提供银行出具的资信证明或财务报表。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营业执照或其他相关证明文件</w:t>
            </w:r>
          </w:p>
        </w:tc>
        <w:tc>
          <w:tcPr>
            <w:tcW w:type="dxa" w:w="3322"/>
          </w:tcPr>
          <w:p>
            <w:pPr>
              <w:pStyle w:val="null3"/>
            </w:pPr>
            <w:r>
              <w:rPr>
                <w:rFonts w:ascii="仿宋_GB2312" w:hAnsi="仿宋_GB2312" w:cs="仿宋_GB2312" w:eastAsia="仿宋_GB2312"/>
              </w:rPr>
              <w:t>供应商应为具有独立承担民事责任能力的法人或其他组织或自然人，并提供法人或者其他组织合法有效的营业执照等证明文件，事业单位应提供事业单位法人证书，自然人应提供身份证明文件。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法定代表人身份证明书或法人授权书</w:t>
            </w:r>
          </w:p>
        </w:tc>
        <w:tc>
          <w:tcPr>
            <w:tcW w:type="dxa" w:w="3322"/>
          </w:tcPr>
          <w:p>
            <w:pPr>
              <w:pStyle w:val="null3"/>
            </w:pPr>
            <w:r>
              <w:rPr>
                <w:rFonts w:ascii="仿宋_GB2312" w:hAnsi="仿宋_GB2312" w:cs="仿宋_GB2312" w:eastAsia="仿宋_GB2312"/>
              </w:rPr>
              <w:t>法人参加磋商须提供法定代表人身份证明书原件（附有效身份证复印件），被授权人参加磋商须提供法人授权书原件（附法人及被授权人有效身份证复印件）</w:t>
            </w:r>
          </w:p>
        </w:tc>
        <w:tc>
          <w:tcPr>
            <w:tcW w:type="dxa" w:w="1661"/>
          </w:tcPr>
          <w:p>
            <w:pPr>
              <w:pStyle w:val="null3"/>
            </w:pPr>
            <w:r>
              <w:rPr>
                <w:rFonts w:ascii="仿宋_GB2312" w:hAnsi="仿宋_GB2312" w:cs="仿宋_GB2312" w:eastAsia="仿宋_GB2312"/>
              </w:rPr>
              <w:t>法定代表人证明书与法定代表人授权书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其他资格要求</w:t>
            </w:r>
          </w:p>
        </w:tc>
        <w:tc>
          <w:tcPr>
            <w:tcW w:type="dxa" w:w="3322"/>
          </w:tcPr>
          <w:p>
            <w:pPr>
              <w:pStyle w:val="null3"/>
            </w:pPr>
            <w:r>
              <w:rPr>
                <w:rFonts w:ascii="仿宋_GB2312" w:hAnsi="仿宋_GB2312" w:cs="仿宋_GB2312" w:eastAsia="仿宋_GB2312"/>
              </w:rPr>
              <w:t>①供应商须提供近一年内任意时段的纳税证明或完税证明(任意税种均可)，依法免税的供应商应提供相关的证明材料；②供应商须提供近一年内任意时段的社会保障资金缴存单据或社保机构开具的社会保险参保缴费情况证明，依法不需要缴纳社会保障资金的供应商应提供相关证明材料；③供应商应具有履行合同所必需的设备和专业技术能力，提供证明文件或承诺函；④参加政府采购活动前三年内，在经营活动中没有重大违法记录，提供证明文件或承诺函；⑤供应商不得被“信用中国”网站列入“失信被执行人、税收违法黑名单和政府采购严重违法失信行为记录名单”，不得被“中国政府采购网”列入“政府采购严重违法失信行为记录名单”。注：提供①-⑤项相关证明文件并签章。</w:t>
            </w:r>
          </w:p>
        </w:tc>
        <w:tc>
          <w:tcPr>
            <w:tcW w:type="dxa" w:w="1661"/>
          </w:tcPr>
          <w:p>
            <w:pPr>
              <w:pStyle w:val="null3"/>
            </w:pPr>
            <w:r>
              <w:rPr>
                <w:rFonts w:ascii="仿宋_GB2312" w:hAnsi="仿宋_GB2312" w:cs="仿宋_GB2312" w:eastAsia="仿宋_GB2312"/>
              </w:rPr>
              <w:t>供应商认为有必要补充说明的事项 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响应文件是否按竞争性磋商文件要求签署、盖章</w:t>
            </w:r>
          </w:p>
        </w:tc>
        <w:tc>
          <w:tcPr>
            <w:tcW w:type="dxa" w:w="1661"/>
          </w:tcPr>
          <w:p>
            <w:pPr>
              <w:pStyle w:val="null3"/>
            </w:pPr>
            <w:r>
              <w:rPr>
                <w:rFonts w:ascii="仿宋_GB2312" w:hAnsi="仿宋_GB2312" w:cs="仿宋_GB2312" w:eastAsia="仿宋_GB2312"/>
              </w:rPr>
              <w:t>法定代表人证明书与法定代表人授权书 服务内容及服务邀请应答表 中小企业声明函 商务应答表 供应商应提交的相关资格证明材料 报价表 响应文件封面 投标保证金缴纳凭证 供应商近年来已完成的类似项目业绩 供应商认为有必要补充说明的事项 残疾人福利性单位声明函 服务方案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响应文件报价有效性及唯一性</w:t>
            </w:r>
          </w:p>
        </w:tc>
        <w:tc>
          <w:tcPr>
            <w:tcW w:type="dxa" w:w="3322"/>
          </w:tcPr>
          <w:p>
            <w:pPr>
              <w:pStyle w:val="null3"/>
            </w:pPr>
            <w:r>
              <w:rPr>
                <w:rFonts w:ascii="仿宋_GB2312" w:hAnsi="仿宋_GB2312" w:cs="仿宋_GB2312" w:eastAsia="仿宋_GB2312"/>
              </w:rPr>
              <w:t>响应文件报价唯一，且没有高于采购预算总价及最高限价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供应商的磋商有效期符合竞争性磋商文件的要求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磋商保证金提交的金额、形式符合竞争性磋商文件要求</w:t>
            </w:r>
          </w:p>
        </w:tc>
        <w:tc>
          <w:tcPr>
            <w:tcW w:type="dxa" w:w="1661"/>
          </w:tcPr>
          <w:p>
            <w:pPr>
              <w:pStyle w:val="null3"/>
            </w:pPr>
            <w:r>
              <w:rPr>
                <w:rFonts w:ascii="仿宋_GB2312" w:hAnsi="仿宋_GB2312" w:cs="仿宋_GB2312" w:eastAsia="仿宋_GB2312"/>
              </w:rPr>
              <w:t>投标保证金缴纳凭证</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法定代表人证明书或法定代表人授权书的印鉴齐全</w:t>
            </w:r>
          </w:p>
        </w:tc>
        <w:tc>
          <w:tcPr>
            <w:tcW w:type="dxa" w:w="3322"/>
          </w:tcPr>
          <w:p>
            <w:pPr>
              <w:pStyle w:val="null3"/>
            </w:pPr>
            <w:r>
              <w:rPr>
                <w:rFonts w:ascii="仿宋_GB2312" w:hAnsi="仿宋_GB2312" w:cs="仿宋_GB2312" w:eastAsia="仿宋_GB2312"/>
              </w:rPr>
              <w:t>投标供应商法定代表人或其法定代表人被授权委托代理的印鉴齐全</w:t>
            </w:r>
          </w:p>
        </w:tc>
        <w:tc>
          <w:tcPr>
            <w:tcW w:type="dxa" w:w="1661"/>
          </w:tcPr>
          <w:p>
            <w:pPr>
              <w:pStyle w:val="null3"/>
            </w:pPr>
            <w:r>
              <w:rPr>
                <w:rFonts w:ascii="仿宋_GB2312" w:hAnsi="仿宋_GB2312" w:cs="仿宋_GB2312" w:eastAsia="仿宋_GB2312"/>
              </w:rPr>
              <w:t>法定代表人证明书与法定代表人授权书</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供应商认为有必要补充说明的事项 服务内容及服务邀请应答表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开发过程中的质量保障措施</w:t>
            </w:r>
          </w:p>
        </w:tc>
        <w:tc>
          <w:tcPr>
            <w:tcW w:type="dxa" w:w="2492"/>
          </w:tcPr>
          <w:p>
            <w:pPr>
              <w:pStyle w:val="null3"/>
            </w:pPr>
            <w:r>
              <w:rPr>
                <w:rFonts w:ascii="仿宋_GB2312" w:hAnsi="仿宋_GB2312" w:cs="仿宋_GB2312" w:eastAsia="仿宋_GB2312"/>
              </w:rPr>
              <w:t>①针对本项目的特点，提供详细具体的质保承诺，内容完整、合理、可行计2.1-4.0分；内容较完整、合理计0.1-2.0分；未提供不计分。 ②针对本项目的特点，提供详细具体的质量保障措施，内容完整、合理、可行计3.1-6.0分；内容较完整、合理计0.1-3.0分；未提供不计分。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系统维护与升级</w:t>
            </w:r>
          </w:p>
        </w:tc>
        <w:tc>
          <w:tcPr>
            <w:tcW w:type="dxa" w:w="2492"/>
          </w:tcPr>
          <w:p>
            <w:pPr>
              <w:pStyle w:val="null3"/>
            </w:pPr>
            <w:r>
              <w:rPr>
                <w:rFonts w:ascii="仿宋_GB2312" w:hAnsi="仿宋_GB2312" w:cs="仿宋_GB2312" w:eastAsia="仿宋_GB2312"/>
              </w:rPr>
              <w:t>①针对本项目的特点，提供详细具体的系统维护与升级措施，措施完善、可行计2.6-5.0分；措施一般、可行性差计0.1-2.5；未提供不计分。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①各供应商就项目实施内容编写初步设计方案：对项目整体理解内容全面，贴合度高，可实施性强计10.1-15.0分；方案有缺项漏项，贴合度一般，基本可行计5.1-10.0分；方案严重缺项漏项，内容简单粗略计0.1-5.0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①针对本项目的特点，提供详细具体的进度保证措施：制定切实可行的进度计划和进度监管手段及保证措施，内容完备、科学、合理、针对性强计2.6-5.0分；内容一般，执行度基本可行计0.1-2.5分；未提供不计分。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拟投入本项目主要人员</w:t>
            </w:r>
          </w:p>
        </w:tc>
        <w:tc>
          <w:tcPr>
            <w:tcW w:type="dxa" w:w="2492"/>
          </w:tcPr>
          <w:p>
            <w:pPr>
              <w:pStyle w:val="null3"/>
            </w:pPr>
            <w:r>
              <w:rPr>
                <w:rFonts w:ascii="仿宋_GB2312" w:hAnsi="仿宋_GB2312" w:cs="仿宋_GB2312" w:eastAsia="仿宋_GB2312"/>
              </w:rPr>
              <w:t>①针对本项目的特点，需投入实施本项目的相关技术人员，根据其提供的人员分工、职责和相关信息及证件的完善性，横向对比计0.1-4.0分；未提供不计分。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①针对本项目的特点，提供详细具体的培训方案，培训方案内容完整、可行，与采购人需求贴合度高计3.1-6.0分；培训方案内容粗略、可行性较差计0.1-3.0分；未提供不计分。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安全保密措施</w:t>
            </w:r>
          </w:p>
        </w:tc>
        <w:tc>
          <w:tcPr>
            <w:tcW w:type="dxa" w:w="2492"/>
          </w:tcPr>
          <w:p>
            <w:pPr>
              <w:pStyle w:val="null3"/>
            </w:pPr>
            <w:r>
              <w:rPr>
                <w:rFonts w:ascii="仿宋_GB2312" w:hAnsi="仿宋_GB2312" w:cs="仿宋_GB2312" w:eastAsia="仿宋_GB2312"/>
              </w:rPr>
              <w:t>①针对本项目的特点，提供详细具体的安全保密措施及安全保密承诺，承诺及措施内容完善、可行计3.1-6.0分；承诺及措施内容一般、可行性差计0.1-3.0；未提供不计分。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质保期内的服务措施</w:t>
            </w:r>
          </w:p>
        </w:tc>
        <w:tc>
          <w:tcPr>
            <w:tcW w:type="dxa" w:w="2492"/>
          </w:tcPr>
          <w:p>
            <w:pPr>
              <w:pStyle w:val="null3"/>
            </w:pPr>
            <w:r>
              <w:rPr>
                <w:rFonts w:ascii="仿宋_GB2312" w:hAnsi="仿宋_GB2312" w:cs="仿宋_GB2312" w:eastAsia="仿宋_GB2312"/>
              </w:rPr>
              <w:t>①针对本项目实际情况，提供详细具体的质保期内的响应方式及响应时间，根据响应内容的完整性、可行性、及时性，横向对比计0.1-2.0分；未提供不计分。 ②针对本项目实际情况，提供详细具体的质保方式及措施，质保方式及措施完整、可行计1.6-3.0分；措施一般，可行度较差计0.1-1.5分；未提供不计分。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质保期内的服务承诺</w:t>
            </w:r>
          </w:p>
        </w:tc>
        <w:tc>
          <w:tcPr>
            <w:tcW w:type="dxa" w:w="2492"/>
          </w:tcPr>
          <w:p>
            <w:pPr>
              <w:pStyle w:val="null3"/>
            </w:pPr>
            <w:r>
              <w:rPr>
                <w:rFonts w:ascii="仿宋_GB2312" w:hAnsi="仿宋_GB2312" w:cs="仿宋_GB2312" w:eastAsia="仿宋_GB2312"/>
              </w:rPr>
              <w:t>①针对本项目的特点，提供详细具体的售后服务承诺。根据其合理性、完善性，横向对比计0.1-3.0分，未提供不计分。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增量运维服务</w:t>
            </w:r>
          </w:p>
        </w:tc>
        <w:tc>
          <w:tcPr>
            <w:tcW w:type="dxa" w:w="2492"/>
          </w:tcPr>
          <w:p>
            <w:pPr>
              <w:pStyle w:val="null3"/>
            </w:pPr>
            <w:r>
              <w:rPr>
                <w:rFonts w:ascii="仿宋_GB2312" w:hAnsi="仿宋_GB2312" w:cs="仿宋_GB2312" w:eastAsia="仿宋_GB2312"/>
              </w:rPr>
              <w:t>①针对本项目要求的增量运维服务，提供具体的增量运维服务承诺，内容完整、合理、可行计2.6-5.0分；内容较完整、合理计0.1-2.5分；未提供不计分。 ②针对本项目要求的增量运维服务特点，制定详细具体的增量运维服务措施，内容完整、合理、可行计2.6-5.0分；内容较完整、合理计0.1-2.5分；未提供不计分。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质保期：基本要求1年；各供应商每延长6个月计1.0分，最多计4.0分。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至投标截止之日）已完成的类似项目业绩证明材料，每提供1份计2.0分，最多计12.0分，证明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供应商近年来已完成的类似项目业绩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满足磋商文件要求且投标价格最低的报价为评标基准价，其价格分为满分。其他投标供应商的价格分统一按照下列公式计算：磋商报价得分=（评标基准价/投标报价）×15。 磋商报价明显低于其他供应商，经磋商小组质询后不能在规定时间内说明理由，或说明理由但磋商小组认为理由不能成立的，客观上形成不良竞争，按无效标处理。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详见附件：法定代表人证明书与法定代表人授权书</w:t>
      </w:r>
    </w:p>
    <w:p>
      <w:pPr>
        <w:pStyle w:val="null3"/>
        <w:ind w:firstLine="960"/>
      </w:pPr>
      <w:r>
        <w:rPr>
          <w:rFonts w:ascii="仿宋_GB2312" w:hAnsi="仿宋_GB2312" w:cs="仿宋_GB2312" w:eastAsia="仿宋_GB2312"/>
        </w:rPr>
        <w:t>详见附件：投标保证金缴纳凭证</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详见附件：供应商近年来已完成的类似项目业绩</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