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版本号：TWZB2025-13320250730001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餐饮服务管理项目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TWZB2025-133</w:t>
      </w:r>
      <w:r>
        <w:br/>
      </w:r>
      <w:r>
        <w:br/>
      </w:r>
      <w:r>
        <w:br/>
      </w:r>
    </w:p>
    <w:p>
      <w:pPr>
        <w:pStyle w:val="null3"/>
        <w:jc w:val="center"/>
        <w:outlineLvl w:val="2"/>
      </w:pPr>
      <w:r>
        <w:rPr>
          <w:rFonts w:ascii="仿宋_GB2312" w:hAnsi="仿宋_GB2312" w:cs="仿宋_GB2312" w:eastAsia="仿宋_GB2312"/>
          <w:sz w:val="28"/>
          <w:b/>
        </w:rPr>
        <w:t>陕西省人民政府机关幼儿园</w:t>
      </w:r>
    </w:p>
    <w:p>
      <w:pPr>
        <w:pStyle w:val="null3"/>
        <w:jc w:val="center"/>
        <w:outlineLvl w:val="2"/>
      </w:pPr>
      <w:r>
        <w:rPr>
          <w:rFonts w:ascii="仿宋_GB2312" w:hAnsi="仿宋_GB2312" w:cs="仿宋_GB2312" w:eastAsia="仿宋_GB2312"/>
          <w:sz w:val="28"/>
          <w:b/>
        </w:rPr>
        <w:t>陕西天沃工程项目管理有限公司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陕西天沃工程项目管理有限公司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陕西省人民政府机关幼儿园</w:t>
      </w:r>
      <w:r>
        <w:rPr>
          <w:rFonts w:ascii="仿宋_GB2312" w:hAnsi="仿宋_GB2312" w:cs="仿宋_GB2312" w:eastAsia="仿宋_GB2312"/>
        </w:rPr>
        <w:t>委托，拟对</w:t>
      </w:r>
      <w:r>
        <w:rPr>
          <w:rFonts w:ascii="仿宋_GB2312" w:hAnsi="仿宋_GB2312" w:cs="仿宋_GB2312" w:eastAsia="仿宋_GB2312"/>
        </w:rPr>
        <w:t>餐饮服务管理项目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TWZB2025-133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餐饮服务管理项目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委派16名厨师（大工5人、中工5人以及小工6人）服务机关幼儿园及分园。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采购包1（餐饮服务管理项目）：属于专门面向中小企业采购。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2、法定代表人授权书及被授权人身份证：法定代表人授权书及被授权人身份证（法定代表人直接参与，只须提交其身份证明）</w:t>
      </w:r>
    </w:p>
    <w:p>
      <w:pPr>
        <w:pStyle w:val="null3"/>
      </w:pPr>
      <w:r>
        <w:rPr>
          <w:rFonts w:ascii="仿宋_GB2312" w:hAnsi="仿宋_GB2312" w:cs="仿宋_GB2312" w:eastAsia="仿宋_GB2312"/>
        </w:rPr>
        <w:t>3、说明及承诺：具备履行合同所必须的设备和专业技术能力的说明及承诺</w:t>
      </w:r>
    </w:p>
    <w:p>
      <w:pPr>
        <w:pStyle w:val="null3"/>
      </w:pPr>
      <w:r>
        <w:rPr>
          <w:rFonts w:ascii="仿宋_GB2312" w:hAnsi="仿宋_GB2312" w:cs="仿宋_GB2312" w:eastAsia="仿宋_GB2312"/>
        </w:rPr>
        <w:t>4、重大违法记录的声明：供应商在近三年经营活动中没有重大违法记录的声明</w:t>
      </w:r>
    </w:p>
    <w:p>
      <w:pPr>
        <w:pStyle w:val="null3"/>
      </w:pPr>
      <w:r>
        <w:rPr>
          <w:rFonts w:ascii="仿宋_GB2312" w:hAnsi="仿宋_GB2312" w:cs="仿宋_GB2312" w:eastAsia="仿宋_GB2312"/>
        </w:rPr>
        <w:t>5、财务状况报告（二选一）：①供应商提供2024年度经会计事务所或审计机构审计的完整的财务审计报告（成立时间至提供响应文件截止时间不足一年的可提供成立后任意时段的资产负债表）；②在磋商截止时间前六个月内其开户银行出具的资信证明（附开户许可证或基本账户存款信息）</w:t>
      </w:r>
    </w:p>
    <w:p>
      <w:pPr>
        <w:pStyle w:val="null3"/>
      </w:pPr>
      <w:r>
        <w:rPr>
          <w:rFonts w:ascii="仿宋_GB2312" w:hAnsi="仿宋_GB2312" w:cs="仿宋_GB2312" w:eastAsia="仿宋_GB2312"/>
        </w:rPr>
        <w:t>6、税收缴纳证明：供应商提供已缴纳的2025年1月至今至少一个月的纳税证明或完税证明（任意税种）；依法免税的单位应提供相关文件证明</w:t>
      </w:r>
    </w:p>
    <w:p>
      <w:pPr>
        <w:pStyle w:val="null3"/>
      </w:pPr>
      <w:r>
        <w:rPr>
          <w:rFonts w:ascii="仿宋_GB2312" w:hAnsi="仿宋_GB2312" w:cs="仿宋_GB2312" w:eastAsia="仿宋_GB2312"/>
        </w:rPr>
        <w:t>7、社会保障资金缴纳证明：供应商提供已缴存的2025年1月至今至少一个月的社会保障资金缴存单据或社保机构开具的社会保险参保缴费情况证明，依法不需要缴纳社会保障资金的单位应提供相关证明材料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评标现场查询）</w:t>
      </w:r>
    </w:p>
    <w:p>
      <w:pPr>
        <w:pStyle w:val="null3"/>
      </w:pPr>
      <w:r>
        <w:rPr>
          <w:rFonts w:ascii="仿宋_GB2312" w:hAnsi="仿宋_GB2312" w:cs="仿宋_GB2312" w:eastAsia="仿宋_GB2312"/>
        </w:rPr>
        <w:t>9、非联合体承诺书：本项目不接受联合体投标（提供非联合体承诺书）</w:t>
      </w:r>
    </w:p>
    <w:p>
      <w:pPr>
        <w:pStyle w:val="null3"/>
      </w:pPr>
      <w:r>
        <w:rPr>
          <w:rFonts w:ascii="仿宋_GB2312" w:hAnsi="仿宋_GB2312" w:cs="仿宋_GB2312" w:eastAsia="仿宋_GB2312"/>
        </w:rPr>
        <w:t>10、供应商企业关系关联承诺书：单位负责人为同一人或者存在控股、管理关系的不同单位不得同时投标（提供供应商企业关系关联承诺书）</w:t>
      </w:r>
    </w:p>
    <w:p>
      <w:pPr>
        <w:pStyle w:val="null3"/>
      </w:pPr>
      <w:r>
        <w:rPr>
          <w:rFonts w:ascii="仿宋_GB2312" w:hAnsi="仿宋_GB2312" w:cs="仿宋_GB2312" w:eastAsia="仿宋_GB2312"/>
        </w:rPr>
        <w:t>11、磋商保证金：磋商保证金交纳凭证（附开户许可证或基本账户存款信息）</w:t>
      </w:r>
    </w:p>
    <w:p>
      <w:pPr>
        <w:pStyle w:val="null3"/>
      </w:pPr>
      <w:r>
        <w:rPr>
          <w:rFonts w:ascii="仿宋_GB2312" w:hAnsi="仿宋_GB2312" w:cs="仿宋_GB2312" w:eastAsia="仿宋_GB2312"/>
        </w:rPr>
        <w:t>12、中小企业声明函：本项目专门面向中小企业采购（提供中小企业声明函），非中小企业单位（监狱企业、残疾人福利单位除外）不得参与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陕西省人民政府机关幼儿园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西安市新城区皇城东路20号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强老师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029-63912898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陕西天沃工程项目管理有限公司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西安市经济开发区凤城十一路与文景路十字西北角文景广场C座1202室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029-68539602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采购包1保证金金额：13,000.00元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开户名称：陕西天沃工程项目管理有限公司</w:t>
            </w:r>
          </w:p>
          <w:p>
            <w:pPr>
              <w:pStyle w:val="null3"/>
            </w:pPr>
            <w:r>
              <w:rPr>
                <w:rFonts w:ascii="仿宋_GB2312" w:hAnsi="仿宋_GB2312" w:cs="仿宋_GB2312" w:eastAsia="仿宋_GB2312"/>
              </w:rPr>
              <w:t>开户银行：北京银行股份有限公司西安北客站科技支行</w:t>
            </w:r>
          </w:p>
          <w:p>
            <w:pPr>
              <w:pStyle w:val="null3"/>
            </w:pPr>
            <w:r>
              <w:rPr>
                <w:rFonts w:ascii="仿宋_GB2312" w:hAnsi="仿宋_GB2312" w:cs="仿宋_GB2312" w:eastAsia="仿宋_GB2312"/>
              </w:rPr>
              <w:t>银行账号：2000 0051 0025 0005 6215 628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代理服务费收费标准：中标人在领取中标通知书时，向陕西天沃工程项目管理有限公司交纳招标代理服务费。服务费收费标准参照原《国家计委关于印发&lt;招标代理服务收费管理暂行办法&gt;的通知》 (计价格〔2002〕1980号)、《国家发展改革委关于降低部分建设项目收费标准规范收费行为等有关问题的通知》(发改价格〔2011〕534号)规定执行。不足3000.00元按3000.00元计取。 服务费账户信息： 户名：陕西天沃工程项目管理有限公司 账号：6105 0177 0045 0000 0371 开户行：中国建设银行股份有限公司西安凤城十二路支行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陕西省人民政府机关幼儿园</w:t>
      </w:r>
      <w:r>
        <w:rPr>
          <w:rFonts w:ascii="仿宋_GB2312" w:hAnsi="仿宋_GB2312" w:cs="仿宋_GB2312" w:eastAsia="仿宋_GB2312"/>
        </w:rPr>
        <w:t>和</w:t>
      </w:r>
      <w:r>
        <w:rPr>
          <w:rFonts w:ascii="仿宋_GB2312" w:hAnsi="仿宋_GB2312" w:cs="仿宋_GB2312" w:eastAsia="仿宋_GB2312"/>
        </w:rPr>
        <w:t>陕西天沃工程项目管理有限公司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陕西省人民政府机关幼儿园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陕西天沃工程项目管理有限公司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陕西省人民政府机关幼儿园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陕西天沃工程项目管理有限公司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联系人：唐工</w:t>
      </w:r>
    </w:p>
    <w:p>
      <w:pPr>
        <w:pStyle w:val="null3"/>
      </w:pPr>
      <w:r>
        <w:rPr>
          <w:rFonts w:ascii="仿宋_GB2312" w:hAnsi="仿宋_GB2312" w:cs="仿宋_GB2312" w:eastAsia="仿宋_GB2312"/>
        </w:rPr>
        <w:t>联系电话：029-68539602</w:t>
      </w:r>
    </w:p>
    <w:p>
      <w:pPr>
        <w:pStyle w:val="null3"/>
      </w:pPr>
      <w:r>
        <w:rPr>
          <w:rFonts w:ascii="仿宋_GB2312" w:hAnsi="仿宋_GB2312" w:cs="仿宋_GB2312" w:eastAsia="仿宋_GB2312"/>
        </w:rPr>
        <w:t>地址：西安市经济开发区凤城十一路与文景路十字西北角文景广场C座1202室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委派16名厨师（大工5人、中工5人以及小工6人）服务机关幼儿园及分园。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864,000.00</w:t>
      </w:r>
    </w:p>
    <w:p>
      <w:pPr>
        <w:pStyle w:val="null3"/>
      </w:pPr>
      <w:r>
        <w:rPr>
          <w:rFonts w:ascii="仿宋_GB2312" w:hAnsi="仿宋_GB2312" w:cs="仿宋_GB2312" w:eastAsia="仿宋_GB2312"/>
        </w:rPr>
        <w:t>采购包最高限价（元）: 864,000.00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餐饮服务管理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right"/>
            </w:pPr>
            <w:r>
              <w:rPr>
                <w:rFonts w:ascii="仿宋_GB2312" w:hAnsi="仿宋_GB2312" w:cs="仿宋_GB2312" w:eastAsia="仿宋_GB2312"/>
              </w:rPr>
              <w:t>864,000.00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标的名称：餐饮服务管理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一、服务项目</w:t>
            </w:r>
          </w:p>
          <w:p>
            <w:pPr>
              <w:pStyle w:val="null3"/>
              <w:jc w:val="both"/>
            </w:pPr>
            <w:r>
              <w:rPr>
                <w:rFonts w:ascii="仿宋_GB2312" w:hAnsi="仿宋_GB2312" w:cs="仿宋_GB2312" w:eastAsia="仿宋_GB2312"/>
                <w:sz w:val="20"/>
              </w:rPr>
              <w:t>（一）服务范围</w:t>
            </w:r>
          </w:p>
          <w:p>
            <w:pPr>
              <w:pStyle w:val="null3"/>
              <w:jc w:val="both"/>
            </w:pPr>
            <w:r>
              <w:rPr>
                <w:rFonts w:ascii="仿宋_GB2312" w:hAnsi="仿宋_GB2312" w:cs="仿宋_GB2312" w:eastAsia="仿宋_GB2312"/>
                <w:sz w:val="20"/>
              </w:rPr>
              <w:t>按厨师工种、技术等级结合岗位需要进</w:t>
            </w:r>
            <w:r>
              <w:rPr>
                <w:rFonts w:ascii="仿宋_GB2312" w:hAnsi="仿宋_GB2312" w:cs="仿宋_GB2312" w:eastAsia="仿宋_GB2312"/>
                <w:sz w:val="20"/>
              </w:rPr>
              <w:t>行配置。由</w:t>
            </w:r>
            <w:r>
              <w:rPr>
                <w:rFonts w:ascii="仿宋_GB2312" w:hAnsi="仿宋_GB2312" w:cs="仿宋_GB2312" w:eastAsia="仿宋_GB2312"/>
                <w:sz w:val="20"/>
              </w:rPr>
              <w:t>供应商</w:t>
            </w:r>
            <w:r>
              <w:rPr>
                <w:rFonts w:ascii="仿宋_GB2312" w:hAnsi="仿宋_GB2312" w:cs="仿宋_GB2312" w:eastAsia="仿宋_GB2312"/>
                <w:sz w:val="20"/>
              </w:rPr>
              <w:t>委派</w:t>
            </w:r>
            <w:r>
              <w:rPr>
                <w:rFonts w:ascii="仿宋_GB2312" w:hAnsi="仿宋_GB2312" w:cs="仿宋_GB2312" w:eastAsia="仿宋_GB2312"/>
                <w:sz w:val="20"/>
              </w:rPr>
              <w:t>16</w:t>
            </w:r>
            <w:r>
              <w:rPr>
                <w:rFonts w:ascii="仿宋_GB2312" w:hAnsi="仿宋_GB2312" w:cs="仿宋_GB2312" w:eastAsia="仿宋_GB2312"/>
                <w:sz w:val="20"/>
              </w:rPr>
              <w:t>名厨师（大工</w:t>
            </w:r>
            <w:r>
              <w:rPr>
                <w:rFonts w:ascii="仿宋_GB2312" w:hAnsi="仿宋_GB2312" w:cs="仿宋_GB2312" w:eastAsia="仿宋_GB2312"/>
                <w:sz w:val="20"/>
              </w:rPr>
              <w:t>5人、中工5人以及小工6人）服务机关幼儿园及分园。</w:t>
            </w:r>
          </w:p>
          <w:p>
            <w:pPr>
              <w:pStyle w:val="null3"/>
              <w:jc w:val="both"/>
            </w:pPr>
            <w:r>
              <w:rPr>
                <w:rFonts w:ascii="仿宋_GB2312" w:hAnsi="仿宋_GB2312" w:cs="仿宋_GB2312" w:eastAsia="仿宋_GB2312"/>
                <w:sz w:val="20"/>
              </w:rPr>
              <w:t>（二）服务要求</w:t>
            </w:r>
          </w:p>
          <w:p>
            <w:pPr>
              <w:pStyle w:val="null3"/>
              <w:jc w:val="both"/>
            </w:pPr>
            <w:r>
              <w:rPr>
                <w:rFonts w:ascii="仿宋_GB2312" w:hAnsi="仿宋_GB2312" w:cs="仿宋_GB2312" w:eastAsia="仿宋_GB2312"/>
                <w:sz w:val="20"/>
              </w:rPr>
              <w:t>1.服务内容</w:t>
            </w:r>
          </w:p>
          <w:p>
            <w:pPr>
              <w:pStyle w:val="null3"/>
              <w:jc w:val="both"/>
            </w:pPr>
            <w:r>
              <w:rPr>
                <w:rFonts w:ascii="仿宋_GB2312" w:hAnsi="仿宋_GB2312" w:cs="仿宋_GB2312" w:eastAsia="仿宋_GB2312"/>
                <w:sz w:val="20"/>
              </w:rPr>
              <w:t>主要保障省政府幼儿园及各分园在园幼儿正常就餐需求，确保食品的品质和卫生安全，保证准时、保质、保量地提供膳食服务；保证微笑服务，满足就餐人员的各种合理要求；无条件接受就餐人员和园方对食品卫生、质量及服务等各方面的监督；接受就餐人员善意、合理的建议和意见，不断提高服务水平；对于合理的投诉，能够当场处理的做到当场处理的，用于投诉处理的时间不超过两个工作日。</w:t>
            </w:r>
          </w:p>
          <w:p>
            <w:pPr>
              <w:pStyle w:val="null3"/>
              <w:jc w:val="both"/>
            </w:pPr>
            <w:r>
              <w:rPr>
                <w:rFonts w:ascii="仿宋_GB2312" w:hAnsi="仿宋_GB2312" w:cs="仿宋_GB2312" w:eastAsia="仿宋_GB2312"/>
                <w:sz w:val="20"/>
              </w:rPr>
              <w:t>2.服务标准</w:t>
            </w:r>
          </w:p>
          <w:p>
            <w:pPr>
              <w:pStyle w:val="null3"/>
              <w:jc w:val="both"/>
            </w:pPr>
            <w:r>
              <w:rPr>
                <w:rFonts w:ascii="仿宋_GB2312" w:hAnsi="仿宋_GB2312" w:cs="仿宋_GB2312" w:eastAsia="仿宋_GB2312"/>
                <w:sz w:val="20"/>
              </w:rPr>
              <w:t>严格加工过程中的卫生标准，保证食品卫生符合我国《食品卫生法》、《食品安全法》的要求；每餐前后必须对餐桌、餐厅进行清洁，保持用餐环境整洁无污迹，无油渍。每天定期对餐厅进行消毒。保持餐厅各设施设备运行正常。食品储存符合国家级卫生标准。生、熟、冷、热食分开，环境卫生整洁。厨房内的清洁标准符合国家卫生要求。对有关油烟通道、排风通道、管道、灶面</w:t>
            </w:r>
            <w:r>
              <w:rPr>
                <w:rFonts w:ascii="仿宋_GB2312" w:hAnsi="仿宋_GB2312" w:cs="仿宋_GB2312" w:eastAsia="仿宋_GB2312"/>
                <w:sz w:val="20"/>
              </w:rPr>
              <w:t>、灶台等的清洁应列为日常清洁任务。每餐消毒后对餐具卫生进行抽查，每餐食品留样</w:t>
            </w:r>
            <w:r>
              <w:rPr>
                <w:rFonts w:ascii="仿宋_GB2312" w:hAnsi="仿宋_GB2312" w:cs="仿宋_GB2312" w:eastAsia="仿宋_GB2312"/>
                <w:sz w:val="20"/>
              </w:rPr>
              <w:t xml:space="preserve">48小时。                                                                           </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.服务人员数量及组成</w:t>
            </w:r>
          </w:p>
          <w:p>
            <w:pPr>
              <w:pStyle w:val="null3"/>
              <w:jc w:val="both"/>
            </w:pPr>
            <w:r>
              <w:rPr>
                <w:rFonts w:ascii="仿宋_GB2312" w:hAnsi="仿宋_GB2312" w:cs="仿宋_GB2312" w:eastAsia="仿宋_GB2312"/>
                <w:sz w:val="20"/>
              </w:rPr>
              <w:t>各园按厨师工种、技术等级结合岗位需要进行配置</w:t>
            </w:r>
            <w:r>
              <w:rPr>
                <w:rFonts w:ascii="仿宋_GB2312" w:hAnsi="仿宋_GB2312" w:cs="仿宋_GB2312" w:eastAsia="仿宋_GB2312"/>
                <w:sz w:val="20"/>
              </w:rPr>
              <w:t>。由供应商委派</w:t>
            </w:r>
            <w:r>
              <w:rPr>
                <w:rFonts w:ascii="仿宋_GB2312" w:hAnsi="仿宋_GB2312" w:cs="仿宋_GB2312" w:eastAsia="仿宋_GB2312"/>
                <w:sz w:val="20"/>
              </w:rPr>
              <w:t>16名厨师（大工5人、中工5人以及小工6人）服务机关幼儿园及分</w:t>
            </w:r>
            <w:r>
              <w:rPr>
                <w:rFonts w:ascii="仿宋_GB2312" w:hAnsi="仿宋_GB2312" w:cs="仿宋_GB2312" w:eastAsia="仿宋_GB2312"/>
                <w:sz w:val="20"/>
              </w:rPr>
              <w:t>园。</w:t>
            </w:r>
            <w:r>
              <w:rPr>
                <w:rFonts w:ascii="仿宋_GB2312" w:hAnsi="仿宋_GB2312" w:cs="仿宋_GB2312" w:eastAsia="仿宋_GB2312"/>
                <w:sz w:val="20"/>
              </w:rPr>
              <w:t>厨师人员配备按实际在园幼儿人数进行增减变化，并依据人员增减调整服务费用支付。大工：负责菜品的烹饪，掌控火候和调味。参与菜单制定、成本控制、人员调度、菜品质量把控，面案、菜案均可操作，协助厨房管理。中工：协助主厨，负责各类菜品的具体烹饪，负责食材预处理（如切配、腌制）、协助厨师烹饪，维护灶台区域卫生，具备一定烹饪基础。小工：做基础辅助工作，如洗菜、削皮、打扫卫生、搬运食材等。</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.其他要求</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积极配合各园迎检各类食品卫生监督管理的检查，公司对其园方所派人员定期进行相关培训（每年不少于</w:t>
            </w:r>
            <w:r>
              <w:rPr>
                <w:rFonts w:ascii="仿宋_GB2312" w:hAnsi="仿宋_GB2312" w:cs="仿宋_GB2312" w:eastAsia="仿宋_GB2312"/>
                <w:sz w:val="20"/>
              </w:rPr>
              <w:t xml:space="preserve">40学时）、食品安全知识测试及督导检查，并及时与园方管理人员沟通督导情况。                                 </w:t>
            </w:r>
          </w:p>
          <w:p>
            <w:pPr>
              <w:pStyle w:val="null3"/>
              <w:jc w:val="both"/>
            </w:pPr>
            <w:r>
              <w:rPr>
                <w:rFonts w:ascii="仿宋_GB2312" w:hAnsi="仿宋_GB2312" w:cs="仿宋_GB2312" w:eastAsia="仿宋_GB2312"/>
                <w:sz w:val="20"/>
              </w:rPr>
              <w:t>（三）服务事项的验收（考核）标准</w:t>
            </w:r>
          </w:p>
          <w:p>
            <w:pPr>
              <w:pStyle w:val="null3"/>
              <w:jc w:val="both"/>
            </w:pPr>
            <w:r>
              <w:rPr>
                <w:rFonts w:ascii="仿宋_GB2312" w:hAnsi="仿宋_GB2312" w:cs="仿宋_GB2312" w:eastAsia="仿宋_GB2312"/>
                <w:sz w:val="20"/>
              </w:rPr>
              <w:t>每月对餐饮服务进行量化考核，以幼儿园量化考核为依据，进行餐饮服务费的支付（不含食宿）。</w:t>
            </w:r>
          </w:p>
          <w:p>
            <w:pPr>
              <w:pStyle w:val="null3"/>
              <w:jc w:val="both"/>
            </w:pPr>
            <w:r>
              <w:rPr>
                <w:rFonts w:ascii="仿宋_GB2312" w:hAnsi="仿宋_GB2312" w:cs="仿宋_GB2312" w:eastAsia="仿宋_GB2312"/>
                <w:sz w:val="20"/>
              </w:rPr>
              <w:t>（四）其他事项</w:t>
            </w:r>
          </w:p>
          <w:p>
            <w:pPr>
              <w:pStyle w:val="null3"/>
              <w:jc w:val="both"/>
            </w:pPr>
            <w:r>
              <w:rPr>
                <w:rFonts w:ascii="仿宋_GB2312" w:hAnsi="仿宋_GB2312" w:cs="仿宋_GB2312" w:eastAsia="仿宋_GB2312"/>
                <w:sz w:val="20"/>
              </w:rPr>
              <w:t>第三方服务人员在工作现场发生意外由第三方公司进行处理；园区内临时性工作任务需服从园内安排。</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★二、商务及其他要求</w:t>
            </w:r>
          </w:p>
          <w:p>
            <w:pPr>
              <w:pStyle w:val="null3"/>
              <w:jc w:val="both"/>
            </w:pPr>
            <w:r>
              <w:rPr>
                <w:rFonts w:ascii="仿宋_GB2312" w:hAnsi="仿宋_GB2312" w:cs="仿宋_GB2312" w:eastAsia="仿宋_GB2312"/>
                <w:sz w:val="20"/>
              </w:rPr>
              <w:t>（一）质量要求：符合国家和地方相关规范和行业标准要求。</w:t>
            </w:r>
          </w:p>
          <w:p>
            <w:pPr>
              <w:pStyle w:val="null3"/>
              <w:jc w:val="both"/>
            </w:pPr>
            <w:r>
              <w:rPr>
                <w:rFonts w:ascii="仿宋_GB2312" w:hAnsi="仿宋_GB2312" w:cs="仿宋_GB2312" w:eastAsia="仿宋_GB2312"/>
                <w:sz w:val="20"/>
              </w:rPr>
              <w:t>（二）服务期：</w:t>
            </w:r>
            <w:r>
              <w:rPr>
                <w:rFonts w:ascii="仿宋_GB2312" w:hAnsi="仿宋_GB2312" w:cs="仿宋_GB2312" w:eastAsia="仿宋_GB2312"/>
                <w:sz w:val="20"/>
              </w:rPr>
              <w:t>自</w:t>
            </w:r>
            <w:r>
              <w:rPr>
                <w:rFonts w:ascii="仿宋_GB2312" w:hAnsi="仿宋_GB2312" w:cs="仿宋_GB2312" w:eastAsia="仿宋_GB2312"/>
                <w:sz w:val="20"/>
              </w:rPr>
              <w:t>2025年8月25日起至2026年8月24日止（具体期限为签订合同起一年）</w:t>
            </w:r>
          </w:p>
          <w:p>
            <w:pPr>
              <w:pStyle w:val="null3"/>
              <w:jc w:val="both"/>
            </w:pPr>
            <w:r>
              <w:rPr>
                <w:rFonts w:ascii="仿宋_GB2312" w:hAnsi="仿宋_GB2312" w:cs="仿宋_GB2312" w:eastAsia="仿宋_GB2312"/>
                <w:sz w:val="20"/>
              </w:rPr>
              <w:t>（三）合同价款：</w:t>
            </w:r>
            <w:r>
              <w:br/>
            </w:r>
            <w:r>
              <w:rPr>
                <w:rFonts w:ascii="仿宋_GB2312" w:hAnsi="仿宋_GB2312" w:cs="仿宋_GB2312" w:eastAsia="仿宋_GB2312"/>
                <w:sz w:val="20"/>
              </w:rPr>
              <w:t>3.1合同</w:t>
            </w:r>
            <w:r>
              <w:rPr>
                <w:rFonts w:ascii="仿宋_GB2312" w:hAnsi="仿宋_GB2312" w:cs="仿宋_GB2312" w:eastAsia="仿宋_GB2312"/>
                <w:sz w:val="20"/>
              </w:rPr>
              <w:t>单价</w:t>
            </w:r>
            <w:r>
              <w:rPr>
                <w:rFonts w:ascii="仿宋_GB2312" w:hAnsi="仿宋_GB2312" w:cs="仿宋_GB2312" w:eastAsia="仿宋_GB2312"/>
                <w:sz w:val="20"/>
              </w:rPr>
              <w:t>包括：工资及福利支出</w:t>
            </w:r>
            <w:r>
              <w:rPr>
                <w:rFonts w:ascii="仿宋_GB2312" w:hAnsi="仿宋_GB2312" w:cs="仿宋_GB2312" w:eastAsia="仿宋_GB2312"/>
                <w:sz w:val="20"/>
              </w:rPr>
              <w:t>等，</w:t>
            </w:r>
            <w:r>
              <w:rPr>
                <w:rFonts w:ascii="仿宋_GB2312" w:hAnsi="仿宋_GB2312" w:cs="仿宋_GB2312" w:eastAsia="仿宋_GB2312"/>
                <w:sz w:val="20"/>
              </w:rPr>
              <w:t>从项目实施至验收合格等所有有关各项的含税费用。</w:t>
            </w:r>
          </w:p>
          <w:p>
            <w:pPr>
              <w:pStyle w:val="null3"/>
              <w:jc w:val="both"/>
            </w:pPr>
            <w:r>
              <w:rPr>
                <w:rFonts w:ascii="仿宋_GB2312" w:hAnsi="仿宋_GB2312" w:cs="仿宋_GB2312" w:eastAsia="仿宋_GB2312"/>
                <w:sz w:val="20"/>
              </w:rPr>
              <w:t>3.2合同单价一次包死，不受市场价格、工作量变化等其它因素的影响。</w:t>
            </w:r>
          </w:p>
          <w:p>
            <w:pPr>
              <w:pStyle w:val="null3"/>
              <w:jc w:val="both"/>
            </w:pPr>
            <w:r>
              <w:rPr>
                <w:rFonts w:ascii="仿宋_GB2312" w:hAnsi="仿宋_GB2312" w:cs="仿宋_GB2312" w:eastAsia="仿宋_GB2312"/>
                <w:sz w:val="20"/>
              </w:rPr>
              <w:t>（四）付款方</w:t>
            </w:r>
            <w:r>
              <w:rPr>
                <w:rFonts w:ascii="仿宋_GB2312" w:hAnsi="仿宋_GB2312" w:cs="仿宋_GB2312" w:eastAsia="仿宋_GB2312"/>
                <w:sz w:val="20"/>
              </w:rPr>
              <w:t>式：</w:t>
            </w:r>
          </w:p>
          <w:p>
            <w:pPr>
              <w:pStyle w:val="null3"/>
              <w:jc w:val="both"/>
            </w:pPr>
            <w:r>
              <w:rPr>
                <w:rFonts w:ascii="仿宋_GB2312" w:hAnsi="仿宋_GB2312" w:cs="仿宋_GB2312" w:eastAsia="仿宋_GB2312"/>
                <w:sz w:val="20"/>
              </w:rPr>
              <w:t>4.1、付款方式：甲方按月支付费用，以甲方量化考核为依据，最终结</w:t>
            </w:r>
            <w:r>
              <w:rPr>
                <w:rFonts w:ascii="仿宋_GB2312" w:hAnsi="仿宋_GB2312" w:cs="仿宋_GB2312" w:eastAsia="仿宋_GB2312"/>
                <w:sz w:val="20"/>
              </w:rPr>
              <w:t>算</w:t>
            </w:r>
            <w:r>
              <w:rPr>
                <w:rFonts w:ascii="仿宋_GB2312" w:hAnsi="仿宋_GB2312" w:cs="仿宋_GB2312" w:eastAsia="仿宋_GB2312"/>
                <w:sz w:val="20"/>
              </w:rPr>
              <w:t>于次月</w:t>
            </w:r>
            <w:r>
              <w:rPr>
                <w:rFonts w:ascii="仿宋_GB2312" w:hAnsi="仿宋_GB2312" w:cs="仿宋_GB2312" w:eastAsia="仿宋_GB2312"/>
                <w:sz w:val="20"/>
              </w:rPr>
              <w:t>15日内以分项报价表人员工资及实际考勤按月据实结算。（不含食宿）</w:t>
            </w:r>
            <w:r>
              <w:br/>
            </w:r>
            <w:r>
              <w:rPr>
                <w:rFonts w:ascii="仿宋_GB2312" w:hAnsi="仿宋_GB2312" w:cs="仿宋_GB2312" w:eastAsia="仿宋_GB2312"/>
                <w:sz w:val="20"/>
              </w:rPr>
              <w:t>4.2、结算方式：采购人与成交供应商直接结算，发票直开采购人。</w:t>
            </w:r>
          </w:p>
          <w:p>
            <w:pPr>
              <w:pStyle w:val="null3"/>
              <w:jc w:val="both"/>
            </w:pPr>
            <w:r>
              <w:rPr>
                <w:rFonts w:ascii="仿宋_GB2312" w:hAnsi="仿宋_GB2312" w:cs="仿宋_GB2312" w:eastAsia="仿宋_GB2312"/>
                <w:sz w:val="20"/>
              </w:rPr>
              <w:t>4.3、支付方式：银行转账。</w:t>
            </w:r>
          </w:p>
          <w:p>
            <w:pPr>
              <w:pStyle w:val="null3"/>
              <w:jc w:val="both"/>
            </w:pPr>
            <w:r>
              <w:rPr>
                <w:rFonts w:ascii="仿宋_GB2312" w:hAnsi="仿宋_GB2312" w:cs="仿宋_GB2312" w:eastAsia="仿宋_GB2312"/>
                <w:sz w:val="20"/>
              </w:rPr>
              <w:t>（五）违约责任</w:t>
            </w:r>
          </w:p>
          <w:p>
            <w:pPr>
              <w:pStyle w:val="null3"/>
              <w:jc w:val="both"/>
            </w:pPr>
            <w:r>
              <w:rPr>
                <w:rFonts w:ascii="仿宋_GB2312" w:hAnsi="仿宋_GB2312" w:cs="仿宋_GB2312" w:eastAsia="仿宋_GB2312"/>
                <w:sz w:val="20"/>
              </w:rPr>
              <w:t>5.1、依据《中华人民共和国民法典》、《中华人民共和国政府采购法》的相关条款和本合同约定的相关条款执行。</w:t>
            </w:r>
          </w:p>
          <w:p>
            <w:pPr>
              <w:pStyle w:val="null3"/>
              <w:jc w:val="both"/>
            </w:pPr>
            <w:r>
              <w:rPr>
                <w:rFonts w:ascii="仿宋_GB2312" w:hAnsi="仿宋_GB2312" w:cs="仿宋_GB2312" w:eastAsia="仿宋_GB2312"/>
                <w:sz w:val="20"/>
              </w:rPr>
              <w:t>5.2、成交供应商未按合同要求履行，不符合磋商技术要求，成交供应商必须无条件更换人员或设备，提高技术，完善质量，否则，采购人有权终止合同，并对成交供应商的违约行为进行追究。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自2025年8月25日起至2026年8月24日止（具体期限为签订合同起一年）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甲方按月支付费用，以甲方量化考核为依据，最终结算于次月15日内以分项报价表人员工资及实际考勤按月据实结算。（不含食宿）</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甲方按月支付费用，以甲方量化考核为依据，最终结算于次月15日内以分项报价表人员工资及实际考勤按月据实结算。（不含食宿）</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甲方按月支付费用，以甲方量化考核为依据，最终结算于次月15日内以分项报价表人员工资及实际考勤按月据实结算。（不含食宿）</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甲方按月支付费用，以甲方量化考核为依据，最终结算于次月15日内以分项报价表人员工资及实际考勤按月据实结算。（不含食宿）</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甲方按月支付费用，以甲方量化考核为依据，最终结算于次月15日内以分项报价表人员工资及实际考勤按月据实结算。（不含食宿）</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甲方按月支付费用，以甲方量化考核为依据，最终结算于次月15日内以分项报价表人员工资及实际考勤按月据实结算。（不含食宿）</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甲方按月支付费用，以甲方量化考核为依据，最终结算于次月15日内以分项报价表人员工资及实际考勤按月据实结算。（不含食宿）</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甲方按月支付费用，以甲方量化考核为依据，最终结算于次月15日内以分项报价表人员工资及实际考勤按月据实结算。（不含食宿）</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甲方按月支付费用，以甲方量化考核为依据，最终结算于次月15日内以分项报价表人员工资及实际考勤按月据实结算。（不含食宿）</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甲方按月支付费用，以甲方量化考核为依据，最终结算于次月15日内以分项报价表人员工资及实际考勤按月据实结算。（不含食宿）</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甲方按月支付费用，以甲方量化考核为依据，最终结算于次月15日内以分项报价表人员工资及实际考勤按月据实结算。（不含食宿）</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甲方按月支付费用，以甲方量化考核为依据，最终结算于次月15日内以分项报价表人员工资及实际考勤按月据实结算。（不含食宿）</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磋商响应函.docx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具备履行合同所必须的设备和专业技术能力的说明及承诺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重大违法记录的声明</w:t>
            </w:r>
          </w:p>
        </w:tc>
        <w:tc>
          <w:tcPr>
            <w:tcW w:type="dxa" w:w="3322"/>
          </w:tcPr>
          <w:p>
            <w:pPr>
              <w:pStyle w:val="null3"/>
            </w:pPr>
            <w:r>
              <w:rPr>
                <w:rFonts w:ascii="仿宋_GB2312" w:hAnsi="仿宋_GB2312" w:cs="仿宋_GB2312" w:eastAsia="仿宋_GB2312"/>
              </w:rPr>
              <w:t>供应商在近三年经营活动中没有重大违法记录的声明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财务状况报告（二选一）</w:t>
            </w:r>
          </w:p>
        </w:tc>
        <w:tc>
          <w:tcPr>
            <w:tcW w:type="dxa" w:w="3322"/>
          </w:tcPr>
          <w:p>
            <w:pPr>
              <w:pStyle w:val="null3"/>
            </w:pPr>
            <w:r>
              <w:rPr>
                <w:rFonts w:ascii="仿宋_GB2312" w:hAnsi="仿宋_GB2312" w:cs="仿宋_GB2312" w:eastAsia="仿宋_GB2312"/>
              </w:rPr>
              <w:t>①供应商提供2024年度经会计事务所或审计机构审计的完整的财务审计报告（成立时间至提供响应文件截止时间不足一年的可提供成立后任意时段的资产负债表）；②在磋商截止时间前六个月内其开户银行出具的资信证明（附开户许可证或基本账户存款信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供应商提供已缴纳的2025年1月至今至少一个月的纳税证明或完税证明（任意税种）；依法免税的单位应提供相关文件证明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供应商提供已缴存的2025年1月至今至少一个月的社会保障资金缴存单据或社保机构开具的社会保险参保缴费情况证明，依法不需要缴纳社会保障资金的单位应提供相关证明材料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评标现场查询）</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本项目不接受联合体投标（提供非联合体承诺书）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供应商企业关系关联承诺书</w:t>
            </w:r>
          </w:p>
        </w:tc>
        <w:tc>
          <w:tcPr>
            <w:tcW w:type="dxa" w:w="3322"/>
          </w:tcPr>
          <w:p>
            <w:pPr>
              <w:pStyle w:val="null3"/>
            </w:pPr>
            <w:r>
              <w:rPr>
                <w:rFonts w:ascii="仿宋_GB2312" w:hAnsi="仿宋_GB2312" w:cs="仿宋_GB2312" w:eastAsia="仿宋_GB2312"/>
              </w:rPr>
              <w:t>单位负责人为同一人或者存在控股、管理关系的不同单位不得同时投标（提供供应商企业关系关联承诺书）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磋商保证金交纳凭证（附开户许可证或基本账户存款信息）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本项目专门面向中小企业采购（提供中小企业声明函），非中小企业单位（监狱企业、残疾人福利单位除外）不得参与</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供应商名称与获取磋商文件的单位名称是否一致</w:t>
            </w:r>
          </w:p>
        </w:tc>
        <w:tc>
          <w:tcPr>
            <w:tcW w:type="dxa" w:w="3322"/>
          </w:tcPr>
          <w:p>
            <w:pPr>
              <w:pStyle w:val="null3"/>
            </w:pPr>
            <w:r>
              <w:rPr>
                <w:rFonts w:ascii="仿宋_GB2312" w:hAnsi="仿宋_GB2312" w:cs="仿宋_GB2312" w:eastAsia="仿宋_GB2312"/>
              </w:rPr>
              <w:t>供应商名称与获取磋商文件的单位名称一致的</w:t>
            </w:r>
          </w:p>
        </w:tc>
        <w:tc>
          <w:tcPr>
            <w:tcW w:type="dxa" w:w="1661"/>
          </w:tcPr>
          <w:p>
            <w:pPr>
              <w:pStyle w:val="null3"/>
            </w:pPr>
            <w:r>
              <w:rPr>
                <w:rFonts w:ascii="仿宋_GB2312" w:hAnsi="仿宋_GB2312" w:cs="仿宋_GB2312" w:eastAsia="仿宋_GB2312"/>
              </w:rPr>
              <w:t>响应文件封面 磋商要求偏离表.docx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磋商响应文件是否按照磋商文件规定要求签署、盖章</w:t>
            </w:r>
          </w:p>
        </w:tc>
        <w:tc>
          <w:tcPr>
            <w:tcW w:type="dxa" w:w="3322"/>
          </w:tcPr>
          <w:p>
            <w:pPr>
              <w:pStyle w:val="null3"/>
            </w:pPr>
            <w:r>
              <w:rPr>
                <w:rFonts w:ascii="仿宋_GB2312" w:hAnsi="仿宋_GB2312" w:cs="仿宋_GB2312" w:eastAsia="仿宋_GB2312"/>
              </w:rPr>
              <w:t>磋商响应文件按照磋商文件规定要求签署、盖章的</w:t>
            </w:r>
          </w:p>
        </w:tc>
        <w:tc>
          <w:tcPr>
            <w:tcW w:type="dxa" w:w="1661"/>
          </w:tcPr>
          <w:p>
            <w:pPr>
              <w:pStyle w:val="null3"/>
            </w:pPr>
            <w:r>
              <w:rPr>
                <w:rFonts w:ascii="仿宋_GB2312" w:hAnsi="仿宋_GB2312" w:cs="仿宋_GB2312" w:eastAsia="仿宋_GB2312"/>
              </w:rPr>
              <w:t>响应文件封面 磋商要求偏离表.docx 磋商响应函.docx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响应有效期是否满足磋商响应文件</w:t>
            </w:r>
          </w:p>
        </w:tc>
        <w:tc>
          <w:tcPr>
            <w:tcW w:type="dxa" w:w="3322"/>
          </w:tcPr>
          <w:p>
            <w:pPr>
              <w:pStyle w:val="null3"/>
            </w:pPr>
            <w:r>
              <w:rPr>
                <w:rFonts w:ascii="仿宋_GB2312" w:hAnsi="仿宋_GB2312" w:cs="仿宋_GB2312" w:eastAsia="仿宋_GB2312"/>
              </w:rPr>
              <w:t>响应有效期满足磋商响应文件</w:t>
            </w:r>
          </w:p>
        </w:tc>
        <w:tc>
          <w:tcPr>
            <w:tcW w:type="dxa" w:w="1661"/>
          </w:tcPr>
          <w:p>
            <w:pPr>
              <w:pStyle w:val="null3"/>
            </w:pPr>
            <w:r>
              <w:rPr>
                <w:rFonts w:ascii="仿宋_GB2312" w:hAnsi="仿宋_GB2312" w:cs="仿宋_GB2312" w:eastAsia="仿宋_GB2312"/>
              </w:rPr>
              <w:t>响应文件封面 磋商响应函.docx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报价是否超过磋商文件中规定的预算金额或者最高限价的</w:t>
            </w:r>
          </w:p>
        </w:tc>
        <w:tc>
          <w:tcPr>
            <w:tcW w:type="dxa" w:w="3322"/>
          </w:tcPr>
          <w:p>
            <w:pPr>
              <w:pStyle w:val="null3"/>
            </w:pPr>
            <w:r>
              <w:rPr>
                <w:rFonts w:ascii="仿宋_GB2312" w:hAnsi="仿宋_GB2312" w:cs="仿宋_GB2312" w:eastAsia="仿宋_GB2312"/>
              </w:rPr>
              <w:t>报价未超过磋商文件中规定的预算金额或者最高限价的</w:t>
            </w:r>
          </w:p>
        </w:tc>
        <w:tc>
          <w:tcPr>
            <w:tcW w:type="dxa" w:w="1661"/>
          </w:tcPr>
          <w:p>
            <w:pPr>
              <w:pStyle w:val="null3"/>
            </w:pPr>
            <w:r>
              <w:rPr>
                <w:rFonts w:ascii="仿宋_GB2312" w:hAnsi="仿宋_GB2312" w:cs="仿宋_GB2312" w:eastAsia="仿宋_GB2312"/>
              </w:rPr>
              <w:t>响应文件封面 第一次磋商报价表.docx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磋商响应文件是否出现重大负偏离的</w:t>
            </w:r>
          </w:p>
        </w:tc>
        <w:tc>
          <w:tcPr>
            <w:tcW w:type="dxa" w:w="3322"/>
          </w:tcPr>
          <w:p>
            <w:pPr>
              <w:pStyle w:val="null3"/>
            </w:pPr>
            <w:r>
              <w:rPr>
                <w:rFonts w:ascii="仿宋_GB2312" w:hAnsi="仿宋_GB2312" w:cs="仿宋_GB2312" w:eastAsia="仿宋_GB2312"/>
              </w:rPr>
              <w:t>磋商响应文件未出现重大负偏离的</w:t>
            </w:r>
          </w:p>
        </w:tc>
        <w:tc>
          <w:tcPr>
            <w:tcW w:type="dxa" w:w="1661"/>
          </w:tcPr>
          <w:p>
            <w:pPr>
              <w:pStyle w:val="null3"/>
            </w:pPr>
            <w:r>
              <w:rPr>
                <w:rFonts w:ascii="仿宋_GB2312" w:hAnsi="仿宋_GB2312" w:cs="仿宋_GB2312" w:eastAsia="仿宋_GB2312"/>
              </w:rPr>
              <w:t>响应文件封面 磋商要求偏离表.docx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一、评审内容①针对本项目的服务方案； ②厨房设备使用管理、餐具消毒等方案； ③食品制作、加工服务方案； ④食堂内部及周边卫生、保洁服务方案； ⑤食品安全、卫生保障方案； 二、评审标准完善性： 方案必须全面，对评审内容中的各项要求有详细阐述； 可实施性：切合本项目实际情况，提出步骤清晰、合理的方案； 针对性：方案能够紧扣项目实际情况，内容科学合理。 上述5项评审内容全部满足评审标准得35分，每有一个评审内容缺项扣7分，每有一项评审内容存在缺陷，扣（0-7）分，扣完为止。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一、评审内容①有针对本项目的专业服务团队，人员岗位配备合理，数量充足，配置齐全，有健康证，完全满足项目实施需求。 ②人员组织结构合理，有明确的岗位职责。 ③服务人员的培训考核方案。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团队管理方案</w:t>
            </w:r>
          </w:p>
        </w:tc>
        <w:tc>
          <w:tcPr>
            <w:tcW w:type="dxa" w:w="2492"/>
          </w:tcPr>
          <w:p>
            <w:pPr>
              <w:pStyle w:val="null3"/>
            </w:pPr>
            <w:r>
              <w:rPr>
                <w:rFonts w:ascii="仿宋_GB2312" w:hAnsi="仿宋_GB2312" w:cs="仿宋_GB2312" w:eastAsia="仿宋_GB2312"/>
              </w:rPr>
              <w:t>一、评审内容 ①具体的服务流程； ②库存管理、设备维护方案； ③团队人员管理制度； ④规范的财务管理制度； 二、评审标准 1、完善性：方案必须全面，对评审内容中的各项要求有详细阐述； 2、可实施性：切合本项目实际情况，提出步骤清晰、合理的方案； 3、针对性：方案能够紧扣项目实际情况，内容科学合理。 述4项评审内容全部满足评审标准得20分，每有一个评审内容缺项扣5分，每有一项评审内容存在缺陷，扣（0-5）分，扣完为止。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包括不限于停水、停电、停气、食物中毒等其他特殊情况有应对措施，以及突发性的接待、活动、考察等导致用餐人数增多等情况的应急措施。根据供应商响应情况计0-10分。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供应商提供2022年7月1日至今类似项目业绩合同（以合同签订时间为准）；一个业绩得2分，最高得10分；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详见附件：磋商响应函.docx</w:t>
      </w:r>
    </w:p>
    <w:p>
      <w:pPr>
        <w:pStyle w:val="null3"/>
        <w:ind w:firstLine="960"/>
      </w:pPr>
      <w:r>
        <w:rPr>
          <w:rFonts w:ascii="仿宋_GB2312" w:hAnsi="仿宋_GB2312" w:cs="仿宋_GB2312" w:eastAsia="仿宋_GB2312"/>
        </w:rPr>
        <w:t>详见附件：第一次磋商报价表.docx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详见附件：磋商要求偏离表.docx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