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2255E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Cs w:val="28"/>
          <w:highlight w:val="none"/>
        </w:rPr>
        <w:t>一、磋商响应函</w:t>
      </w:r>
    </w:p>
    <w:p w14:paraId="0D9F9614">
      <w:pPr>
        <w:pStyle w:val="4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0F6E03A1">
      <w:pPr>
        <w:pStyle w:val="4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TWZB2025-133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0A8E495E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0EF29C7B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7F957C55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、我方已详细阅读了竞争性磋商采购文件，完全理解并放弃提出含糊不清或易形成歧义的表述和资料。</w:t>
      </w:r>
    </w:p>
    <w:p w14:paraId="4D316391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、磋商后在规定的有效期内撤回磋商，我方愿接受政府采购的有关处罚决定。</w:t>
      </w:r>
    </w:p>
    <w:p w14:paraId="0C6D5D33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515A6C63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、我方的响应文件在磋商后有效期为90个日历天，若我方成交，响应文件有效期延长至合同执行完毕。</w:t>
      </w:r>
    </w:p>
    <w:p w14:paraId="499509EE">
      <w:pPr>
        <w:pStyle w:val="4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、有关于本磋商采购文件的函电，请按下列地址联系。</w:t>
      </w:r>
    </w:p>
    <w:p w14:paraId="6C1957DF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供应商全称（印章）：</w:t>
      </w:r>
    </w:p>
    <w:p w14:paraId="6F442F9F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7D68556A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79B49409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1000834F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78F33F10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52BC89AB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74A1E6F6">
      <w:pPr>
        <w:pStyle w:val="4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 xml:space="preserve">日    期：_____________________________           </w:t>
      </w:r>
    </w:p>
    <w:p w14:paraId="033C092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076ED"/>
    <w:rsid w:val="6CD555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  <w:szCs w:val="22"/>
    </w:rPr>
  </w:style>
  <w:style w:type="paragraph" w:styleId="4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722</Characters>
  <Lines>0</Lines>
  <Paragraphs>0</Paragraphs>
  <TotalTime>0</TotalTime>
  <ScaleCrop>false</ScaleCrop>
  <LinksUpToDate>false</LinksUpToDate>
  <CharactersWithSpaces>765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2025-07-30T09:02:55Z</dcterms:created>
  <dc:creator>Administrator</dc:creator>
  <cp:lastModifiedBy>宋璟雯</cp:lastModifiedBy>
  <dcterms:modified xsi:type="dcterms:W3CDTF">2025-07-30T09:31:37Z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D548AB1DCDCB49FB8D455DF96623DAB8_13</vt:lpwstr>
  </property>
</Properties>
</file>