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版本号：ZDGC-ZC-250112520250806001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陕西省国家重点保护野生植物秦岭冷杉人工扩繁与野外回归项目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ZDGC-ZC-2501125</w:t>
      </w:r>
      <w:r>
        <w:br/>
      </w:r>
      <w:r>
        <w:br/>
      </w:r>
      <w:r>
        <w:br/>
      </w:r>
    </w:p>
    <w:p>
      <w:pPr>
        <w:pStyle w:val="null3"/>
        <w:jc w:val="center"/>
        <w:outlineLvl w:val="2"/>
      </w:pPr>
      <w:r>
        <w:rPr>
          <w:rFonts w:ascii="仿宋_GB2312" w:hAnsi="仿宋_GB2312" w:cs="仿宋_GB2312" w:eastAsia="仿宋_GB2312"/>
          <w:sz w:val="28"/>
          <w:b/>
        </w:rPr>
        <w:t>陕西省自然保护区与野生动植物管理站</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陕西省自然保护区与野生动植物管理站</w:t>
      </w:r>
      <w:r>
        <w:rPr>
          <w:rFonts w:ascii="仿宋_GB2312" w:hAnsi="仿宋_GB2312" w:cs="仿宋_GB2312" w:eastAsia="仿宋_GB2312"/>
        </w:rPr>
        <w:t>委托，拟对</w:t>
      </w:r>
      <w:r>
        <w:rPr>
          <w:rFonts w:ascii="仿宋_GB2312" w:hAnsi="仿宋_GB2312" w:cs="仿宋_GB2312" w:eastAsia="仿宋_GB2312"/>
        </w:rPr>
        <w:t>陕西省国家重点保护野生植物秦岭冷杉人工扩繁与野外回归项目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ZDGC-ZC-2501125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陕西省国家重点保护野生植物秦岭冷杉人工扩繁与野外回归项目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陕西省秦岭冷杉种群资源调查及种质资源保存，掌握陕西省秦岭冷杉种群数量、生长状况、原生境条件评估等信息；开展秦岭冷杉种子繁育、扦插、组培等人工繁育技术研究；开展秦岭冷杉野外回归生境选择等前期工作，初步建立秦岭冷杉野外监测与人工扩繁技术标准。（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基本户银行出具的资信证明；或财政部门认可的政府采购专业担保机构出具的投标担保函。</w:t>
      </w:r>
    </w:p>
    <w:p>
      <w:pPr>
        <w:pStyle w:val="null3"/>
      </w:pPr>
      <w:r>
        <w:rPr>
          <w:rFonts w:ascii="仿宋_GB2312" w:hAnsi="仿宋_GB2312" w:cs="仿宋_GB2312" w:eastAsia="仿宋_GB2312"/>
        </w:rPr>
        <w:t>3、税收缴纳证明：供应商提供开标前一年内任意一个月的税收缴纳凭证或完税证明；依法免税单位的应提供相关文件证明。</w:t>
      </w:r>
    </w:p>
    <w:p>
      <w:pPr>
        <w:pStyle w:val="null3"/>
      </w:pPr>
      <w:r>
        <w:rPr>
          <w:rFonts w:ascii="仿宋_GB2312" w:hAnsi="仿宋_GB2312" w:cs="仿宋_GB2312" w:eastAsia="仿宋_GB2312"/>
        </w:rPr>
        <w:t>4、社会保障资金缴纳证明：供应商提供开标前一年内任意一个月已缴纳的社会保障资金缴存单据或社保机构开具的社会保险参保缴费情况证明；依法不需要缴纳社会保障资金的应提供相关文件证明。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信用记录：提供《供应商信用记录书面声明函》（按格式填写，提供原件）。经查，供应商未被列入“信用中国”网站记录的“失信被执行人”和“重大税收违法案件当事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投标的，须提供本人身份证复印件（附在资格证明文件中）；法定代表人授权他人参加投标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9、非联合体不分包投标声明：本项目不接受联合体响应，不允许分包。供应商提供《非联合体不分包投标声明》，视为独立响应，不分包。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陕西省自然保护区与野生动植物管理站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西安市西关正街233号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李宝忠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88652287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陕西省西安市雁塔区朱雀大街南段15号明德盛荟2号楼616室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王凯、李颖华、张凯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029-88661828、17792067075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计委关于印发〈招标代理服务收费管理暂行办法〉的通知》（计价格〔2002〕1980号）、《国家发展和改革委员会办公厅关于招标代理服务收费有关问题的通知》（发改办价格〔2003〕857号）规定，具体金额将在结果公告中公布。成交供应商在领取成交通知书前一次性全额缴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陕西省自然保护区与野生动植物管理站</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陕西省自然保护区与野生动植物管理站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陕西省自然保护区与野生动植物管理站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陕西中达国创项目管理有限公司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项目验收以合同和国家相应的标准规范为依据。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联系人：王凯</w:t>
      </w:r>
    </w:p>
    <w:p>
      <w:pPr>
        <w:pStyle w:val="null3"/>
      </w:pPr>
      <w:r>
        <w:rPr>
          <w:rFonts w:ascii="仿宋_GB2312" w:hAnsi="仿宋_GB2312" w:cs="仿宋_GB2312" w:eastAsia="仿宋_GB2312"/>
        </w:rPr>
        <w:t>联系电话：029-88661828、17792067075</w:t>
      </w:r>
    </w:p>
    <w:p>
      <w:pPr>
        <w:pStyle w:val="null3"/>
      </w:pPr>
      <w:r>
        <w:rPr>
          <w:rFonts w:ascii="仿宋_GB2312" w:hAnsi="仿宋_GB2312" w:cs="仿宋_GB2312" w:eastAsia="仿宋_GB2312"/>
        </w:rPr>
        <w:t>地址：陕西省西安市雁塔区朱雀大街南段15号明德盛荟2号楼616室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陕西省秦岭冷杉种群资源调查及种质资源保存，掌握陕西省秦岭冷杉种群数量、生长状况、原生境条件评估等信息；开展秦岭冷杉种子繁育、扦插、组培等人工繁育技术研究；开展秦岭冷杉野外回归生境选择等前期工作，初步建立秦岭冷杉野外监测与人工扩繁技术标准。（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陕西省国家重点保护野生植物秦岭冷杉人工扩繁与野外回归项目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标的名称：陕西省国家重点保护野生植物秦岭冷杉人工扩繁与野外回归项目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333333"/>
                <w:shd w:fill="FFFFFF" w:val="clear"/>
              </w:rPr>
              <w:t>开展陕西省秦岭冷杉种群资源调查及种质资源保存，掌握陕西省秦岭冷杉种群数量、生长状况、原生境条件评估等信息；开展秦岭冷杉种子繁育、扦插、组培等人工繁育技术研究；开展秦岭冷杉野外回归生境选择等前期工作，初步建立秦岭冷杉野外监测与人工扩繁技术标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333333"/>
                <w:shd w:fill="FFFFFF" w:val="clear"/>
              </w:rPr>
              <w:t>野外收集秦岭冷杉种子</w:t>
            </w:r>
            <w:r>
              <w:rPr>
                <w:rFonts w:ascii="仿宋_GB2312" w:hAnsi="仿宋_GB2312" w:cs="仿宋_GB2312" w:eastAsia="仿宋_GB2312"/>
                <w:sz w:val="24"/>
                <w:color w:val="333333"/>
                <w:shd w:fill="FFFFFF" w:val="clear"/>
              </w:rPr>
              <w:t>1000粒，用于种质资源长期保存；从有性繁殖和无性繁殖两个角度同时开展秦岭冷杉的人工繁育，并进行规模化种植研究，人工繁育不少于400株；开展秦岭冷杉原生境调查，基于物种分布现状及环境因子，筛选适合其回归的地点5个，为秦岭冷杉的下一步回归工作奠定基础；起草国家重点保护植物秦岭冷杉人工扩繁技术标准1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依据招投标文件约定，邀请专家自行组织验收。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完成野外资源调查，开展种质资源保存及人工繁育工作</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甲乙双方协商解决。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根据《工业和信息化部、国家统计局、国家发展和改革委员会、财政部关于印发中小企业划型标准规定的通知》《工信部联企业(2011)300号)规定的划型标准：从业人员300人以下的为中小微型企业。其中，从业人员100人及以上的为中型企业;从业人员10人及以上的为小型企业;从业人员10人以下的为微型企业。 2、中标/成交供应商在中标结果发布后3个工作日内，需提交与电子化平台提交内容一致的签字盖章后的纸质版投标文件，正本壹份、副本壹份，纸质响应文件标明供应商名称。若线上电子投标文件与纸质投标文件不一致的，以线上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基本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供应商提供开标前一年内任意一个月的税收缴纳凭证或完税证明；依法免税单位的应提供相关文件证明。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和“重大税收违法案件当事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供应商应按磋商文件要求对响应文件进行电子签章。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报价表 商务应答表.docx 服务内容及服务要求应答表.docx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（1）磋商报价符合唯一性要求；（2）未超出采购预算或竞争性磋商文件规定的最高限价；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实质性响应了竞争性磋商文件要求； 响应文件中没有含采购人不能接受的附加条件或其他情形。</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服务内容及服务要求应答表.docx 报价表 商务应答表.docx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项目背景理解</w:t>
            </w:r>
          </w:p>
        </w:tc>
        <w:tc>
          <w:tcPr>
            <w:tcW w:type="dxa" w:w="2492"/>
          </w:tcPr>
          <w:p>
            <w:pPr>
              <w:pStyle w:val="null3"/>
            </w:pPr>
            <w:r>
              <w:rPr>
                <w:rFonts w:ascii="仿宋_GB2312" w:hAnsi="仿宋_GB2312" w:cs="仿宋_GB2312" w:eastAsia="仿宋_GB2312"/>
              </w:rPr>
              <w:t>投标人对项目背景理解全面、深刻，描述清晰，计8分；针对本项目背景理解较为全面，较为深刻，描述基本清晰计6分；针对本项目背景理解一般、不够全面深刻还需完善计4分；针对本项目背景理解内容空洞、笼统、完全套用计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项目背景理解.docx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针对本项目服务方案逻辑清晰、方法科学、合理可行；关键技术方法归纳总结到位、条理清楚、符合现状调查报告、防控技术指南、应急处置预案的编制工作的要求和特点计10分；方案逻辑较清晰，方法较科学较为合理可行，关键技术总结较为到位，较为符合编制工作的要求和特点计7.5分；方案逻辑性不强，关键技术总结一般，还需完善，基本能符合编制工作的要求和特点计5分；方案内容空洞、笼统，不符合项目需求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投标人针对本项目提供详细工作流程。工作流程设计合理、高效可行、针对性强计10分；工作流程设计较为合理、较为高效可行、针对性较强计7.5分；有工作流程，但欠缺针对性计5分；工作流程内容空洞、笼统，难以符合项目实施要求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工作流程.docx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项目组织实施方案。实施方案内容全面，分工明确，符合实际情况、具体可行，可操作性强计10分；实施方案内容较为全面，分工较明确，较为符合实际情况、可操作性较强计7.5分；实施方案内容一般，分工基本明确，可操作性稍有欠缺计5分；实施方案内容笼统，分工混乱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保障措施及计划进度</w:t>
            </w:r>
          </w:p>
        </w:tc>
        <w:tc>
          <w:tcPr>
            <w:tcW w:type="dxa" w:w="2492"/>
          </w:tcPr>
          <w:p>
            <w:pPr>
              <w:pStyle w:val="null3"/>
            </w:pPr>
            <w:r>
              <w:rPr>
                <w:rFonts w:ascii="仿宋_GB2312" w:hAnsi="仿宋_GB2312" w:cs="仿宋_GB2312" w:eastAsia="仿宋_GB2312"/>
              </w:rPr>
              <w:t>投标人针对本项目提供各项保障措施及计划进度安排。保障措施及计划进度安排全面、可行，合理，能够保障项目顺利实施计10分；保障措施及计划进度安排较为全面、较为可行，较为合理，基本符合项目实施要求计7.5分；保障措施及计划进度安排不够全面、合理可行性稍有欠缺，计5分；内容空洞，合理可行性差，难以保障项目实施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保障措施及计划进度.docx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投标人针对本项目提供质量控制体系。质量控制体系完善、合理、可行、能够保障项目顺利实施计8分；质量控制体系较为完善、较为合理可行、较能保障项目顺利实施计6分；质量控制体系一般、合理可行性稍有欠缺计4分；内容空洞，合理可行性差，难以保障项目实施计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本次拟派项目负责人及团队人员应具有丰富的相关工作经验。提供植物学、生态学、林学等相关专业高级职称4人以上，每提供1人得2分，满分8分；提供植物学、生态学、林学等相关专业中级职称4人以上，每提供1人得1分，满分4分； 说明：提供人员职称证书、身份证及单位连续三个月的社保缴纳证明或聘用合同。</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供应商提供2020年1月至今（截止磋商时间前）已完成的野生动物调查类的类似业绩。以提供合同复印件为准。每提供一份合同得2分，满分10分。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针对本项目提供有益于本项目在技术、质量、进度或管理等方面进行改进的建议措施。建议措施必要性强、可行性高计6分；建议措施有一定必要性、较有可行性，计4分；建议措施内容简单，空洞、无必要性、无可行性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投标人针对秦岭冷杉种群资源调查及种质资源保存开展技术、方法、安全等培训。培训内容全面、合理，培训计划组织有力，计6分；培训内容较为全面合理，培训计划组织较为有力计4分；培训内容较简单空泛、无实质性内容、有欠缺，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其中：Pmin：合格投标人投标报价中的最低价。 Pn：第n个投标人的投标报价。 计算分数时四舍五入取小数点后两位。 符合招标文件规定的小微企业给予10％的价格扣除，监狱企业、福利性单位视同小微企业，用扣除后的价格参与评审。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详见附件：项目背景理解.docx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详见附件：工作流程.docx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详见附件：保障措施及计划进度.docx</w:t>
      </w:r>
    </w:p>
    <w:p>
      <w:pPr>
        <w:pStyle w:val="null3"/>
        <w:ind w:firstLine="960"/>
      </w:pPr>
      <w:r>
        <w:rPr>
          <w:rFonts w:ascii="仿宋_GB2312" w:hAnsi="仿宋_GB2312" w:cs="仿宋_GB2312" w:eastAsia="仿宋_GB2312"/>
        </w:rPr>
        <w:t>详见附件：质量控制.docx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详见附件：培训计划.docx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