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版本号：ZX2025-07-29(二次)20250731001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金晖社区治理项目(二次)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ZX2025-07-29(二次)</w:t>
      </w:r>
      <w:r>
        <w:br/>
      </w:r>
      <w:r>
        <w:br/>
      </w:r>
      <w:r>
        <w:br/>
      </w:r>
    </w:p>
    <w:p>
      <w:pPr>
        <w:pStyle w:val="null3"/>
        <w:jc w:val="center"/>
        <w:outlineLvl w:val="2"/>
      </w:pPr>
      <w:r>
        <w:rPr>
          <w:rFonts w:ascii="仿宋_GB2312" w:hAnsi="仿宋_GB2312" w:cs="仿宋_GB2312" w:eastAsia="仿宋_GB2312"/>
          <w:sz w:val="28"/>
          <w:b/>
        </w:rPr>
        <w:t>陕西省民政厅机关</w:t>
      </w:r>
    </w:p>
    <w:p>
      <w:pPr>
        <w:pStyle w:val="null3"/>
        <w:jc w:val="center"/>
        <w:outlineLvl w:val="2"/>
      </w:pPr>
      <w:r>
        <w:rPr>
          <w:rFonts w:ascii="仿宋_GB2312" w:hAnsi="仿宋_GB2312" w:cs="仿宋_GB2312" w:eastAsia="仿宋_GB2312"/>
          <w:sz w:val="28"/>
          <w:b/>
        </w:rPr>
        <w:t>陕西正信招标有限公司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2025年07月31日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陕西正信招标有限公司</w:t>
      </w:r>
      <w:r>
        <w:rPr>
          <w:rFonts w:ascii="仿宋_GB2312" w:hAnsi="仿宋_GB2312" w:cs="仿宋_GB2312" w:eastAsia="仿宋_GB2312"/>
        </w:rPr>
        <w:t>（以下简称“代理机构”）受</w:t>
      </w:r>
      <w:r>
        <w:rPr>
          <w:rFonts w:ascii="仿宋_GB2312" w:hAnsi="仿宋_GB2312" w:cs="仿宋_GB2312" w:eastAsia="仿宋_GB2312"/>
        </w:rPr>
        <w:t>陕西省民政厅机关</w:t>
      </w:r>
      <w:r>
        <w:rPr>
          <w:rFonts w:ascii="仿宋_GB2312" w:hAnsi="仿宋_GB2312" w:cs="仿宋_GB2312" w:eastAsia="仿宋_GB2312"/>
        </w:rPr>
        <w:t>委托，拟对</w:t>
      </w:r>
      <w:r>
        <w:rPr>
          <w:rFonts w:ascii="仿宋_GB2312" w:hAnsi="仿宋_GB2312" w:cs="仿宋_GB2312" w:eastAsia="仿宋_GB2312"/>
        </w:rPr>
        <w:t>金晖社区治理项目(二次)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ZX2025-07-29(二次)</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金晖社区治理项目(二次)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金晖社区治理项目，1项，具体内容详见磋商文件第3章</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1、法定代表人授权委托书：法定代表人授权委托书：法定代表人参加磋商的，须提供法定代表人身份证复印件；法定代表人授权本单位他人参加磋商的，须提供法定代表人授权委托书。</w:t>
      </w:r>
    </w:p>
    <w:p>
      <w:pPr>
        <w:pStyle w:val="null3"/>
      </w:pPr>
      <w:r>
        <w:rPr>
          <w:rFonts w:ascii="仿宋_GB2312" w:hAnsi="仿宋_GB2312" w:cs="仿宋_GB2312" w:eastAsia="仿宋_GB2312"/>
        </w:rPr>
        <w:t>2、本项目不接受联合体磋商，不允许分包：本项目不接受联合体磋商，不允许分包。供应商应提供《非联合体不分包投标声明》。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陕西省民政厅机关</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西安市新城区东新街403号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史瑞涛 王丽华</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63917552 63917397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陕西正信招标有限公司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西安市莲湖区环城西路南段元晟合中心6层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710082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杨镇萍 张浥清 曹婷 蔡丹 马演 王宇轩</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029-88110800转8028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采购包1：1,000,000.00元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采购包1保证金金额：17,290.00元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开户名称：陕西正信招标有限公司（资金性质：保证金专用账户）</w:t>
            </w:r>
          </w:p>
          <w:p>
            <w:pPr>
              <w:pStyle w:val="null3"/>
            </w:pPr>
            <w:r>
              <w:rPr>
                <w:rFonts w:ascii="仿宋_GB2312" w:hAnsi="仿宋_GB2312" w:cs="仿宋_GB2312" w:eastAsia="仿宋_GB2312"/>
              </w:rPr>
              <w:t>开户银行：中国银行西安四府街支行</w:t>
            </w:r>
          </w:p>
          <w:p>
            <w:pPr>
              <w:pStyle w:val="null3"/>
            </w:pPr>
            <w:r>
              <w:rPr>
                <w:rFonts w:ascii="仿宋_GB2312" w:hAnsi="仿宋_GB2312" w:cs="仿宋_GB2312" w:eastAsia="仿宋_GB2312"/>
              </w:rPr>
              <w:t>银行账号：102500641590</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代理服务费收费标准：参照国家计委计价格[2002]1980号及发改办价格[2003]857号通知规定，由成交供应商支付代理服务费。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陕西省民政厅机关</w:t>
      </w:r>
      <w:r>
        <w:rPr>
          <w:rFonts w:ascii="仿宋_GB2312" w:hAnsi="仿宋_GB2312" w:cs="仿宋_GB2312" w:eastAsia="仿宋_GB2312"/>
        </w:rPr>
        <w:t>和</w:t>
      </w:r>
      <w:r>
        <w:rPr>
          <w:rFonts w:ascii="仿宋_GB2312" w:hAnsi="仿宋_GB2312" w:cs="仿宋_GB2312" w:eastAsia="仿宋_GB2312"/>
        </w:rPr>
        <w:t>陕西正信招标有限公司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陕西省民政厅机关</w:t>
      </w:r>
      <w:r>
        <w:rPr>
          <w:rFonts w:ascii="仿宋_GB2312" w:hAnsi="仿宋_GB2312" w:cs="仿宋_GB2312" w:eastAsia="仿宋_GB2312"/>
        </w:rPr>
        <w:t>负责解释。除上述磋商文件内容，其他内容由</w:t>
      </w:r>
      <w:r>
        <w:rPr>
          <w:rFonts w:ascii="仿宋_GB2312" w:hAnsi="仿宋_GB2312" w:cs="仿宋_GB2312" w:eastAsia="仿宋_GB2312"/>
        </w:rPr>
        <w:t>陕西正信招标有限公司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陕西省民政厅机关</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陕西正信招标有限公司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按采购文件、响应文件及合同约定执行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陕西正信招标有限公司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陕西正信招标有限公司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陕西正信招标有限公司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联系人：曹婷 杨镇萍</w:t>
      </w:r>
    </w:p>
    <w:p>
      <w:pPr>
        <w:pStyle w:val="null3"/>
      </w:pPr>
      <w:r>
        <w:rPr>
          <w:rFonts w:ascii="仿宋_GB2312" w:hAnsi="仿宋_GB2312" w:cs="仿宋_GB2312" w:eastAsia="仿宋_GB2312"/>
        </w:rPr>
        <w:t>联系电话：029-88110800转8028（577124021@qq.com）</w:t>
      </w:r>
    </w:p>
    <w:p>
      <w:pPr>
        <w:pStyle w:val="null3"/>
      </w:pPr>
      <w:r>
        <w:rPr>
          <w:rFonts w:ascii="仿宋_GB2312" w:hAnsi="仿宋_GB2312" w:cs="仿宋_GB2312" w:eastAsia="仿宋_GB2312"/>
        </w:rPr>
        <w:t>地址：西安市莲湖区环城西路南段元晟合中心6层</w:t>
      </w:r>
    </w:p>
    <w:p>
      <w:pPr>
        <w:pStyle w:val="null3"/>
      </w:pPr>
      <w:r>
        <w:rPr>
          <w:rFonts w:ascii="仿宋_GB2312" w:hAnsi="仿宋_GB2312" w:cs="仿宋_GB2312" w:eastAsia="仿宋_GB2312"/>
        </w:rPr>
        <w:t>邮编：710082</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金晖社区治理项目，1项，具体内容详见磋商文件第3章</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1,000,000.00</w:t>
      </w:r>
    </w:p>
    <w:p>
      <w:pPr>
        <w:pStyle w:val="null3"/>
      </w:pPr>
      <w:r>
        <w:rPr>
          <w:rFonts w:ascii="仿宋_GB2312" w:hAnsi="仿宋_GB2312" w:cs="仿宋_GB2312" w:eastAsia="仿宋_GB2312"/>
        </w:rPr>
        <w:t>采购包最高限价（元）: 1,000,000.00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金晖社区治理</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标的名称：金晖社区治理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56"/>
              <w:jc w:val="both"/>
            </w:pPr>
            <w:r>
              <w:rPr>
                <w:rFonts w:ascii="仿宋_GB2312" w:hAnsi="仿宋_GB2312" w:cs="仿宋_GB2312" w:eastAsia="仿宋_GB2312"/>
                <w:sz w:val="20"/>
                <w:color w:val="000000"/>
              </w:rPr>
              <w:t>1.项目背景</w:t>
            </w:r>
          </w:p>
          <w:p>
            <w:pPr>
              <w:pStyle w:val="null3"/>
              <w:ind w:firstLine="456"/>
              <w:jc w:val="both"/>
            </w:pPr>
            <w:r>
              <w:rPr>
                <w:rFonts w:ascii="仿宋_GB2312" w:hAnsi="仿宋_GB2312" w:cs="仿宋_GB2312" w:eastAsia="仿宋_GB2312"/>
                <w:sz w:val="20"/>
                <w:color w:val="000000"/>
              </w:rPr>
              <w:t>为传承思想文化、提升全民健康素养、助力乡村振兴</w:t>
            </w:r>
            <w:r>
              <w:rPr>
                <w:rFonts w:ascii="仿宋_GB2312" w:hAnsi="仿宋_GB2312" w:cs="仿宋_GB2312" w:eastAsia="仿宋_GB2312"/>
                <w:sz w:val="20"/>
              </w:rPr>
              <w:t>，</w:t>
            </w:r>
            <w:r>
              <w:rPr>
                <w:rFonts w:ascii="仿宋_GB2312" w:hAnsi="仿宋_GB2312" w:cs="仿宋_GB2312" w:eastAsia="仿宋_GB2312"/>
                <w:sz w:val="20"/>
                <w:color w:val="000000"/>
              </w:rPr>
              <w:t>根据</w:t>
            </w:r>
            <w:r>
              <w:rPr>
                <w:rFonts w:ascii="仿宋_GB2312" w:hAnsi="仿宋_GB2312" w:cs="仿宋_GB2312" w:eastAsia="仿宋_GB2312"/>
                <w:sz w:val="20"/>
                <w:color w:val="000000"/>
              </w:rPr>
              <w:t>《中华人民共和国老年人权益保障法》、全国老龄工作委员会《关于深入开展新时代</w:t>
            </w:r>
            <w:r>
              <w:rPr>
                <w:rFonts w:ascii="仿宋_GB2312" w:hAnsi="仿宋_GB2312" w:cs="仿宋_GB2312" w:eastAsia="仿宋_GB2312"/>
                <w:sz w:val="20"/>
                <w:color w:val="000000"/>
              </w:rPr>
              <w:t>“银龄行动”的指导意见》（全国老龄委发〔2024</w:t>
            </w:r>
            <w:r>
              <w:rPr>
                <w:rFonts w:ascii="仿宋_GB2312" w:hAnsi="仿宋_GB2312" w:cs="仿宋_GB2312" w:eastAsia="仿宋_GB2312"/>
                <w:sz w:val="20"/>
              </w:rPr>
              <w:t>〕</w:t>
            </w:r>
            <w:r>
              <w:rPr>
                <w:rFonts w:ascii="仿宋_GB2312" w:hAnsi="仿宋_GB2312" w:cs="仿宋_GB2312" w:eastAsia="仿宋_GB2312"/>
                <w:sz w:val="20"/>
                <w:color w:val="000000"/>
              </w:rPr>
              <w:t>5号）、陕西省老龄工作委员会《关于印发&lt;陕西省“十四五”老龄事业发展规划和二〇三五年远景目标&gt;的通知》（陕老龄委发〔2021</w:t>
            </w:r>
            <w:r>
              <w:rPr>
                <w:rFonts w:ascii="仿宋_GB2312" w:hAnsi="仿宋_GB2312" w:cs="仿宋_GB2312" w:eastAsia="仿宋_GB2312"/>
                <w:sz w:val="20"/>
              </w:rPr>
              <w:t>〕</w:t>
            </w:r>
            <w:r>
              <w:rPr>
                <w:rFonts w:ascii="仿宋_GB2312" w:hAnsi="仿宋_GB2312" w:cs="仿宋_GB2312" w:eastAsia="仿宋_GB2312"/>
                <w:sz w:val="20"/>
                <w:color w:val="000000"/>
              </w:rPr>
              <w:t>2号）文件的要求。</w:t>
            </w:r>
          </w:p>
          <w:p>
            <w:pPr>
              <w:pStyle w:val="null3"/>
              <w:ind w:firstLine="456"/>
              <w:jc w:val="both"/>
            </w:pPr>
            <w:r>
              <w:rPr>
                <w:rFonts w:ascii="仿宋_GB2312" w:hAnsi="仿宋_GB2312" w:cs="仿宋_GB2312" w:eastAsia="仿宋_GB2312"/>
                <w:sz w:val="20"/>
                <w:color w:val="000000"/>
              </w:rPr>
              <w:t>2.项目概述</w:t>
            </w:r>
          </w:p>
          <w:p>
            <w:pPr>
              <w:pStyle w:val="null3"/>
              <w:ind w:firstLine="400"/>
              <w:jc w:val="both"/>
            </w:pPr>
            <w:r>
              <w:rPr>
                <w:rFonts w:ascii="仿宋_GB2312" w:hAnsi="仿宋_GB2312" w:cs="仿宋_GB2312" w:eastAsia="仿宋_GB2312"/>
                <w:sz w:val="20"/>
              </w:rPr>
              <w:t>深入推进</w:t>
            </w:r>
            <w:r>
              <w:rPr>
                <w:rFonts w:ascii="仿宋_GB2312" w:hAnsi="仿宋_GB2312" w:cs="仿宋_GB2312" w:eastAsia="仿宋_GB2312"/>
                <w:sz w:val="20"/>
                <w:color w:val="000000"/>
              </w:rPr>
              <w:t>“五社联动”，依托社区社会组织，招募具有社会管理、心理、社会工作等专业知识背景的老年人，参与社区民主监督、心理疏导、公益慈善、矛盾调解等。组织社区老年人参与“银发巡逻”、温暖伴童、青少年心理纾困、儿童托管、探访关爱等活动。</w:t>
            </w:r>
            <w:r>
              <w:rPr>
                <w:rFonts w:ascii="仿宋_GB2312" w:hAnsi="仿宋_GB2312" w:cs="仿宋_GB2312" w:eastAsia="仿宋_GB2312"/>
                <w:sz w:val="20"/>
                <w:color w:val="000000"/>
              </w:rPr>
              <w:t>该项目为期一年。重点在西安、榆林、安康等地市开展。</w:t>
            </w:r>
          </w:p>
          <w:p>
            <w:pPr>
              <w:pStyle w:val="null3"/>
              <w:ind w:firstLine="400"/>
              <w:jc w:val="both"/>
            </w:pPr>
            <w:r>
              <w:rPr>
                <w:rFonts w:ascii="仿宋_GB2312" w:hAnsi="仿宋_GB2312" w:cs="仿宋_GB2312" w:eastAsia="仿宋_GB2312"/>
                <w:sz w:val="20"/>
                <w:color w:val="000000"/>
              </w:rPr>
              <w:t>3.</w:t>
            </w:r>
            <w:r>
              <w:rPr>
                <w:rFonts w:ascii="仿宋_GB2312" w:hAnsi="仿宋_GB2312" w:cs="仿宋_GB2312" w:eastAsia="仿宋_GB2312"/>
                <w:sz w:val="20"/>
                <w:color w:val="000000"/>
              </w:rPr>
              <w:t>活动清单：</w:t>
            </w:r>
          </w:p>
          <w:tbl>
            <w:tblPr>
              <w:tblInd w:type="dxa" w:w="135"/>
              <w:tblBorders>
                <w:top w:val="none" w:color="000000" w:sz="4"/>
                <w:left w:val="none" w:color="000000" w:sz="4"/>
                <w:bottom w:val="none" w:color="000000" w:sz="4"/>
                <w:right w:val="none" w:color="000000" w:sz="4"/>
                <w:insideH w:val="none"/>
                <w:insideV w:val="none"/>
              </w:tblBorders>
            </w:tblPr>
            <w:tblGrid>
              <w:gridCol w:w="581"/>
              <w:gridCol w:w="986"/>
              <w:gridCol w:w="986"/>
            </w:tblGrid>
            <w:tr>
              <w:tc>
                <w:tcPr>
                  <w:tcW w:type="dxa" w:w="58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序号</w:t>
                  </w:r>
                </w:p>
              </w:tc>
              <w:tc>
                <w:tcPr>
                  <w:tcW w:type="dxa" w:w="98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标题</w:t>
                  </w:r>
                </w:p>
              </w:tc>
              <w:tc>
                <w:tcPr>
                  <w:tcW w:type="dxa" w:w="98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要求</w:t>
                  </w:r>
                </w:p>
              </w:tc>
            </w:tr>
            <w:tr>
              <w:tc>
                <w:tcPr>
                  <w:tcW w:type="dxa" w:w="5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9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老年志愿者比例</w:t>
                  </w:r>
                </w:p>
              </w:tc>
              <w:tc>
                <w:tcPr>
                  <w:tcW w:type="dxa" w:w="9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不少于</w:t>
                  </w:r>
                  <w:r>
                    <w:rPr>
                      <w:rFonts w:ascii="仿宋_GB2312" w:hAnsi="仿宋_GB2312" w:cs="仿宋_GB2312" w:eastAsia="仿宋_GB2312"/>
                      <w:sz w:val="20"/>
                      <w:color w:val="000000"/>
                    </w:rPr>
                    <w:t>90%</w:t>
                  </w:r>
                </w:p>
              </w:tc>
            </w:tr>
            <w:tr>
              <w:tc>
                <w:tcPr>
                  <w:tcW w:type="dxa" w:w="5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9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活动开展</w:t>
                  </w:r>
                </w:p>
              </w:tc>
              <w:tc>
                <w:tcPr>
                  <w:tcW w:type="dxa" w:w="9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不少于</w:t>
                  </w:r>
                  <w:r>
                    <w:rPr>
                      <w:rFonts w:ascii="仿宋_GB2312" w:hAnsi="仿宋_GB2312" w:cs="仿宋_GB2312" w:eastAsia="仿宋_GB2312"/>
                      <w:sz w:val="20"/>
                      <w:color w:val="000000"/>
                    </w:rPr>
                    <w:t>50场</w:t>
                  </w:r>
                </w:p>
              </w:tc>
            </w:tr>
            <w:tr>
              <w:tc>
                <w:tcPr>
                  <w:tcW w:type="dxa" w:w="5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9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线下覆盖人群</w:t>
                  </w:r>
                </w:p>
              </w:tc>
              <w:tc>
                <w:tcPr>
                  <w:tcW w:type="dxa" w:w="9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每场不少于</w:t>
                  </w:r>
                  <w:r>
                    <w:rPr>
                      <w:rFonts w:ascii="仿宋_GB2312" w:hAnsi="仿宋_GB2312" w:cs="仿宋_GB2312" w:eastAsia="仿宋_GB2312"/>
                      <w:sz w:val="20"/>
                      <w:color w:val="000000"/>
                    </w:rPr>
                    <w:t>200人次</w:t>
                  </w:r>
                </w:p>
              </w:tc>
            </w:tr>
            <w:tr>
              <w:tc>
                <w:tcPr>
                  <w:tcW w:type="dxa" w:w="5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9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个案帮扶</w:t>
                  </w:r>
                </w:p>
              </w:tc>
              <w:tc>
                <w:tcPr>
                  <w:tcW w:type="dxa" w:w="9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不少于</w:t>
                  </w:r>
                  <w:r>
                    <w:rPr>
                      <w:rFonts w:ascii="仿宋_GB2312" w:hAnsi="仿宋_GB2312" w:cs="仿宋_GB2312" w:eastAsia="仿宋_GB2312"/>
                      <w:sz w:val="20"/>
                      <w:color w:val="000000"/>
                    </w:rPr>
                    <w:t>1000人</w:t>
                  </w:r>
                </w:p>
              </w:tc>
            </w:tr>
            <w:tr>
              <w:tc>
                <w:tcPr>
                  <w:tcW w:type="dxa" w:w="5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9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进乡村场次</w:t>
                  </w:r>
                </w:p>
              </w:tc>
              <w:tc>
                <w:tcPr>
                  <w:tcW w:type="dxa" w:w="9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不少于</w:t>
                  </w:r>
                  <w:r>
                    <w:rPr>
                      <w:rFonts w:ascii="仿宋_GB2312" w:hAnsi="仿宋_GB2312" w:cs="仿宋_GB2312" w:eastAsia="仿宋_GB2312"/>
                      <w:sz w:val="20"/>
                      <w:color w:val="000000"/>
                    </w:rPr>
                    <w:t>30%</w:t>
                  </w:r>
                </w:p>
              </w:tc>
            </w:tr>
            <w:tr>
              <w:tc>
                <w:tcPr>
                  <w:tcW w:type="dxa" w:w="5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9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省级官方媒体报道场次</w:t>
                  </w:r>
                </w:p>
              </w:tc>
              <w:tc>
                <w:tcPr>
                  <w:tcW w:type="dxa" w:w="9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不少于</w:t>
                  </w:r>
                  <w:r>
                    <w:rPr>
                      <w:rFonts w:ascii="仿宋_GB2312" w:hAnsi="仿宋_GB2312" w:cs="仿宋_GB2312" w:eastAsia="仿宋_GB2312"/>
                      <w:sz w:val="20"/>
                      <w:color w:val="000000"/>
                    </w:rPr>
                    <w:t>20场</w:t>
                  </w:r>
                </w:p>
              </w:tc>
            </w:tr>
          </w:tbl>
          <w:p>
            <w:pPr>
              <w:pStyle w:val="null3"/>
              <w:jc w:val="left"/>
            </w:pPr>
            <w:r>
              <w:rPr>
                <w:rFonts w:ascii="仿宋_GB2312" w:hAnsi="仿宋_GB2312" w:cs="仿宋_GB2312" w:eastAsia="仿宋_GB2312"/>
                <w:sz w:val="20"/>
              </w:rPr>
              <w:t xml:space="preserve">   4.其他要求</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1）项目进展报告：每个月1次。</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2）督导监督机制：引入第三方评估或设置项目督导制度定期抽查，确保活动真实性和质量，提交中期评估报告和结项报告。</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3）资金使用透明性：定期提交财务报告，明确资金流向。</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4）制定风险预案：如老年人安全保障等。</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5）项目评估审计、表彰费用不超过5万元。</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6）为银龄志愿者购买保险。</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按项目需求配置</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按项目需求配置</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一年（具体履行期限按合同约定执行）</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陕西省民政厅指定地点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按采购文件、响应文件及合同约定执行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项目服务期结束并经采购人验收合格后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按采购文件、响应文件及合同约定执行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磋商保证金注意事项：（1）磋商保证金须从供应商户名支付，如从个人户名或非供应商户名支付，将被拒绝，视为自动放弃投标权利（该个人是供应商的情形除外）；以保函形式交纳磋商保证金的，供应商应在响应截止时间前将保函扫描成清晰的PDF文件，发送至邮箱2559647209@qq.com（邮件命名：项目编号），并将保函原件单独递交至代理机构财务；供应商应在磋商文件中附保函复印件。保函必须由具有开具投标保函资格的单位开具；若供应商违约，开具保函单位承担连带责任；（2）磋商保证金的提交金额、时间不满足磋商文件要求的，投标无效；（3）磋商保证金以采购代理机构到账凭证为准，供应商无需更换交纳凭证，由采购代理机构统一提供。（4）未按指定账户提交的，我公司将退回，供应商须在文件递交截止时间前按照指定账户再次提交。</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 ①具有独立承担民事责任能力的法人、其他组织或自然人，提供合法有效的统一社会信用代码营业执照（事业单位法人证书/专业服务机构执业许可证/民办非企业单位登记证书，自然人提供身份证）； ②税收缴纳证明：法人提供自2024年7月1日以来至少一个月的纳税证明或完税证明，纳税证明或完税证明上应有代收机构或税务机关的公章或业务专用章；其他组织和自然人提供自2024年7月1日以来至少一个月缴纳税收的凭据；依法免税的或者依法不需缴税的供应商应提供相关文件证明； ③社会保障资金缴纳证明：提供自2024年7月1日以来至少一个月已缴纳的社会保障资金的证明（社会保障资金缴存单据或社保机构开具 的社会保险参保缴费情况证明等）；依法不需要缴纳社会保障资金的供应商应提供相关文件证明； ④提供具有履行本合同所必需的设备和专业技术能力的声明； ⑤参加本次政府采购活动前3年内在经营活动中没有重大违纪，以及未被列入失信被执行人、重大税收违法案件当事人名单、政府采购严重违法失信行为记录名单的书面声明； 注：以上②-③项，提供“陕西省政府采购供应商信用承诺书”的，可不再提供其他证明文件。供应商需在项目电子化交易系统中按要求上传相应证明文件并进行电子签章。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2资格证明文件.docx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报告：法人提供会计师事务所出具的有效的2024年度审计报告（成立时间至提交响应文件截止时间不足一年的可提供成立后任意时段的资产负债表），或提交自2025年1月1日以来银行出具的资信证明，或信用担保机构出具的投标担保函（以上三种形式的资料提供任何一种即可）；其他组织和自然人提供银行出具 的资信证明或财务报表； 注：此项资格提供“陕西省政府采购供应商信用承诺书”的，可不再提供其他证明文件。供应商需在项目电子化交易系统中按要求上传相应证明文件并进行电子签章。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2资格证明文件.docx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供应商需在项目电子化交易系统中按要求填写《投标函》完成承诺并进行电子签章。提供直接控股和直接管理关系清单。若与其他供应商存在单位负责人为同一人或者存在直接控股、管理关系的，则响应无效。</w:t>
            </w:r>
          </w:p>
        </w:tc>
        <w:tc>
          <w:tcPr>
            <w:tcW w:type="dxa" w:w="1661"/>
          </w:tcPr>
          <w:p>
            <w:pPr>
              <w:pStyle w:val="null3"/>
            </w:pPr>
            <w:r>
              <w:rPr>
                <w:rFonts w:ascii="仿宋_GB2312" w:hAnsi="仿宋_GB2312" w:cs="仿宋_GB2312" w:eastAsia="仿宋_GB2312"/>
              </w:rPr>
              <w:t>2资格证明文件.docx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法定代表人授权委托书：法定代表人参加磋商的，须提供法定代表人身份证复印件；法定代表人授权本单位他人参加磋商的，须提供法定代表人授权委托书。</w:t>
            </w:r>
          </w:p>
        </w:tc>
        <w:tc>
          <w:tcPr>
            <w:tcW w:type="dxa" w:w="1661"/>
          </w:tcPr>
          <w:p>
            <w:pPr>
              <w:pStyle w:val="null3"/>
            </w:pPr>
            <w:r>
              <w:rPr>
                <w:rFonts w:ascii="仿宋_GB2312" w:hAnsi="仿宋_GB2312" w:cs="仿宋_GB2312" w:eastAsia="仿宋_GB2312"/>
              </w:rPr>
              <w:t>2资格证明文件.docx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本项目不接受联合体磋商，不允许分包</w:t>
            </w:r>
          </w:p>
        </w:tc>
        <w:tc>
          <w:tcPr>
            <w:tcW w:type="dxa" w:w="3322"/>
          </w:tcPr>
          <w:p>
            <w:pPr>
              <w:pStyle w:val="null3"/>
            </w:pPr>
            <w:r>
              <w:rPr>
                <w:rFonts w:ascii="仿宋_GB2312" w:hAnsi="仿宋_GB2312" w:cs="仿宋_GB2312" w:eastAsia="仿宋_GB2312"/>
              </w:rPr>
              <w:t>本项目不接受联合体磋商，不允许分包。供应商应提供《非联合体不分包投标声明》。</w:t>
            </w:r>
          </w:p>
        </w:tc>
        <w:tc>
          <w:tcPr>
            <w:tcW w:type="dxa" w:w="1661"/>
          </w:tcPr>
          <w:p>
            <w:pPr>
              <w:pStyle w:val="null3"/>
            </w:pPr>
            <w:r>
              <w:rPr>
                <w:rFonts w:ascii="仿宋_GB2312" w:hAnsi="仿宋_GB2312" w:cs="仿宋_GB2312" w:eastAsia="仿宋_GB2312"/>
              </w:rPr>
              <w:t>2资格证明文件.docx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其他内容</w:t>
            </w:r>
          </w:p>
        </w:tc>
        <w:tc>
          <w:tcPr>
            <w:tcW w:type="dxa" w:w="3322"/>
          </w:tcPr>
          <w:p>
            <w:pPr>
              <w:pStyle w:val="null3"/>
            </w:pPr>
            <w:r>
              <w:rPr>
                <w:rFonts w:ascii="仿宋_GB2312" w:hAnsi="仿宋_GB2312" w:cs="仿宋_GB2312" w:eastAsia="仿宋_GB2312"/>
              </w:rPr>
              <w:t>有下列情形之一的，应在符合性审查时按照无效磋商处理： (1)磋商响应文件未按照磋商文件规定要求签署、盖章的；(2)不满足本磋商文件中“服务期限、服务地点、支付方式、支付约定”的实质性条款要求的； (3)文件有效期不足的或无有效期的； (4)报价超过磋商文件中规定的预算金额或最高限价的；(5)法律、法规和磋商文件规定的其他无效情形。</w:t>
            </w:r>
          </w:p>
        </w:tc>
        <w:tc>
          <w:tcPr>
            <w:tcW w:type="dxa" w:w="1661"/>
          </w:tcPr>
          <w:p>
            <w:pPr>
              <w:pStyle w:val="null3"/>
            </w:pPr>
            <w:r>
              <w:rPr>
                <w:rFonts w:ascii="仿宋_GB2312" w:hAnsi="仿宋_GB2312" w:cs="仿宋_GB2312" w:eastAsia="仿宋_GB2312"/>
              </w:rPr>
              <w:t>响应文件封面 商务应答表 1分项价格表.docx 3承诺书.docx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整体服务方案</w:t>
            </w:r>
          </w:p>
        </w:tc>
        <w:tc>
          <w:tcPr>
            <w:tcW w:type="dxa" w:w="2492"/>
          </w:tcPr>
          <w:p>
            <w:pPr>
              <w:pStyle w:val="null3"/>
            </w:pPr>
            <w:r>
              <w:rPr>
                <w:rFonts w:ascii="仿宋_GB2312" w:hAnsi="仿宋_GB2312" w:cs="仿宋_GB2312" w:eastAsia="仿宋_GB2312"/>
              </w:rPr>
              <w:t>供应商针对项目理解清晰透彻，提供完整详细的服务方案，根据方案是否合理，措施是否具有针对性、可行性计分。 1、完全满足采购需求，无瑕疵：12分； 2、方案内容存在1处瑕疵：10分； 3、方案内容存在2处瑕疵：8分； 4、方案内容存在3处瑕疵：6分； 5、方案内容存在4处瑕疵：4分； 6、方案内容存在5处瑕疵：2分； 7、未提供或内容存在6处及以上瑕疵：0分。 备注：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本表所有对于瑕疵定义的内容“同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活动策划及实施方案</w:t>
            </w:r>
          </w:p>
        </w:tc>
        <w:tc>
          <w:tcPr>
            <w:tcW w:type="dxa" w:w="2492"/>
          </w:tcPr>
          <w:p>
            <w:pPr>
              <w:pStyle w:val="null3"/>
            </w:pPr>
            <w:r>
              <w:rPr>
                <w:rFonts w:ascii="仿宋_GB2312" w:hAnsi="仿宋_GB2312" w:cs="仿宋_GB2312" w:eastAsia="仿宋_GB2312"/>
              </w:rPr>
              <w:t>针对本次项目特点进行相关策划并制定整体实施方案。内容全面，理念先进、方案符合项目需求，可行性强。 1、完全满足采购需求，无瑕疵：8分； 2、内容存在1处瑕疵：7分； 3、内容存在2处瑕疵：6分； 4、内容存在3处瑕疵：5分； 5、内容存在4处瑕疵：4分； 6、内容存在5处瑕疵：3分； 7、内容存在6处瑕疵：2分； 8、内容存在7处瑕疵：1分； 9、未提供或内容存在8处及以上瑕疵：0分。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4活动策划及实施方案.docx</w:t>
            </w:r>
          </w:p>
        </w:tc>
      </w:tr>
      <w:tr>
        <w:tc>
          <w:tcPr>
            <w:tcW w:type="dxa" w:w="831"/>
            <w:vMerge/>
          </w:tcPr>
          <w:p/>
        </w:tc>
        <w:tc>
          <w:tcPr>
            <w:tcW w:type="dxa" w:w="1661"/>
          </w:tcPr>
          <w:p>
            <w:pPr>
              <w:pStyle w:val="null3"/>
            </w:pPr>
            <w:r>
              <w:rPr>
                <w:rFonts w:ascii="仿宋_GB2312" w:hAnsi="仿宋_GB2312" w:cs="仿宋_GB2312" w:eastAsia="仿宋_GB2312"/>
              </w:rPr>
              <w:t>质量保障措施</w:t>
            </w:r>
          </w:p>
        </w:tc>
        <w:tc>
          <w:tcPr>
            <w:tcW w:type="dxa" w:w="2492"/>
          </w:tcPr>
          <w:p>
            <w:pPr>
              <w:pStyle w:val="null3"/>
            </w:pPr>
            <w:r>
              <w:rPr>
                <w:rFonts w:ascii="仿宋_GB2312" w:hAnsi="仿宋_GB2312" w:cs="仿宋_GB2312" w:eastAsia="仿宋_GB2312"/>
              </w:rPr>
              <w:t>供应商对本项目有详细、具体、可行的项目质量保障方案。质量保证方案详尽合理，切实可行。 1、完全满足采购需求，无瑕疵：8分； 2、内容存在1处瑕疵：7分； 3、内容存在2处瑕疵：6分； 4、内容存在3处瑕疵：5分； 5、内容存在4处瑕疵：4分； 6、内容存在5处瑕疵：3分； 7、内容存在6处瑕疵：2分； 8、内容存在7处瑕疵：1分； 9、未提供或内容存在8处及以上瑕疵：0分。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5质量保障措施.docx</w:t>
            </w:r>
          </w:p>
        </w:tc>
      </w:tr>
      <w:tr>
        <w:tc>
          <w:tcPr>
            <w:tcW w:type="dxa" w:w="831"/>
            <w:vMerge/>
          </w:tcPr>
          <w:p/>
        </w:tc>
        <w:tc>
          <w:tcPr>
            <w:tcW w:type="dxa" w:w="1661"/>
          </w:tcPr>
          <w:p>
            <w:pPr>
              <w:pStyle w:val="null3"/>
            </w:pPr>
            <w:r>
              <w:rPr>
                <w:rFonts w:ascii="仿宋_GB2312" w:hAnsi="仿宋_GB2312" w:cs="仿宋_GB2312" w:eastAsia="仿宋_GB2312"/>
              </w:rPr>
              <w:t>活动场地选择及布置</w:t>
            </w:r>
          </w:p>
        </w:tc>
        <w:tc>
          <w:tcPr>
            <w:tcW w:type="dxa" w:w="2492"/>
          </w:tcPr>
          <w:p>
            <w:pPr>
              <w:pStyle w:val="null3"/>
            </w:pPr>
            <w:r>
              <w:rPr>
                <w:rFonts w:ascii="仿宋_GB2312" w:hAnsi="仿宋_GB2312" w:cs="仿宋_GB2312" w:eastAsia="仿宋_GB2312"/>
              </w:rPr>
              <w:t>供应商针对活动场地选择依据，场地地理位置便利，交通便利，规模符合项目需求，具备相关设施设备。 1、完全满足采购需求，无瑕疵：6分； 2、内容存在1处瑕疵：5分； 3、内容存在2处瑕疵：4分； 4、内容存在3处瑕疵：3分； 5、内容存在4处瑕疵：2分； 6、内容存在5处瑕疵：1分； 7、未提供或内容存在6处及以上瑕疵：0分。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6活动场地选择及布置.docx</w:t>
            </w:r>
          </w:p>
        </w:tc>
      </w:tr>
      <w:tr>
        <w:tc>
          <w:tcPr>
            <w:tcW w:type="dxa" w:w="831"/>
            <w:vMerge/>
          </w:tcPr>
          <w:p/>
        </w:tc>
        <w:tc>
          <w:tcPr>
            <w:tcW w:type="dxa" w:w="1661"/>
          </w:tcPr>
          <w:p>
            <w:pPr>
              <w:pStyle w:val="null3"/>
            </w:pPr>
            <w:r>
              <w:rPr>
                <w:rFonts w:ascii="仿宋_GB2312" w:hAnsi="仿宋_GB2312" w:cs="仿宋_GB2312" w:eastAsia="仿宋_GB2312"/>
              </w:rPr>
              <w:t>媒体合作能力</w:t>
            </w:r>
          </w:p>
        </w:tc>
        <w:tc>
          <w:tcPr>
            <w:tcW w:type="dxa" w:w="2492"/>
          </w:tcPr>
          <w:p>
            <w:pPr>
              <w:pStyle w:val="null3"/>
            </w:pPr>
            <w:r>
              <w:rPr>
                <w:rFonts w:ascii="仿宋_GB2312" w:hAnsi="仿宋_GB2312" w:cs="仿宋_GB2312" w:eastAsia="仿宋_GB2312"/>
              </w:rPr>
              <w:t>能够与省级官方媒体合作报道，提供相关合作证明文件，证明材料齐全完整计2分，否则不计分。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7媒体合作能力.docx</w:t>
            </w:r>
          </w:p>
        </w:tc>
      </w:tr>
      <w:tr>
        <w:tc>
          <w:tcPr>
            <w:tcW w:type="dxa" w:w="831"/>
            <w:vMerge/>
          </w:tcPr>
          <w:p/>
        </w:tc>
        <w:tc>
          <w:tcPr>
            <w:tcW w:type="dxa" w:w="1661"/>
          </w:tcPr>
          <w:p>
            <w:pPr>
              <w:pStyle w:val="null3"/>
            </w:pPr>
            <w:r>
              <w:rPr>
                <w:rFonts w:ascii="仿宋_GB2312" w:hAnsi="仿宋_GB2312" w:cs="仿宋_GB2312" w:eastAsia="仿宋_GB2312"/>
              </w:rPr>
              <w:t>活动宣传方案</w:t>
            </w:r>
          </w:p>
        </w:tc>
        <w:tc>
          <w:tcPr>
            <w:tcW w:type="dxa" w:w="2492"/>
          </w:tcPr>
          <w:p>
            <w:pPr>
              <w:pStyle w:val="null3"/>
            </w:pPr>
            <w:r>
              <w:rPr>
                <w:rFonts w:ascii="仿宋_GB2312" w:hAnsi="仿宋_GB2312" w:cs="仿宋_GB2312" w:eastAsia="仿宋_GB2312"/>
              </w:rPr>
              <w:t>供应商针对本项目能够及时宣传到位，确保活动顺利进行。 1、完全满足采购需求，无瑕疵：5分； 2、方案内容存在1处瑕疵：4分； 3、方案内容存在2处瑕疵：3分； 4、方案内容存在3处瑕疵：2分； 5、方案内容存在4处瑕疵：1分； 6、未提供或内容存在5处及以上瑕疵：0分。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8活动宣传方案.docx</w:t>
            </w:r>
          </w:p>
        </w:tc>
      </w:tr>
      <w:tr>
        <w:tc>
          <w:tcPr>
            <w:tcW w:type="dxa" w:w="831"/>
            <w:vMerge/>
          </w:tcPr>
          <w:p/>
        </w:tc>
        <w:tc>
          <w:tcPr>
            <w:tcW w:type="dxa" w:w="1661"/>
          </w:tcPr>
          <w:p>
            <w:pPr>
              <w:pStyle w:val="null3"/>
            </w:pPr>
            <w:r>
              <w:rPr>
                <w:rFonts w:ascii="仿宋_GB2312" w:hAnsi="仿宋_GB2312" w:cs="仿宋_GB2312" w:eastAsia="仿宋_GB2312"/>
              </w:rPr>
              <w:t>物料准备</w:t>
            </w:r>
          </w:p>
        </w:tc>
        <w:tc>
          <w:tcPr>
            <w:tcW w:type="dxa" w:w="2492"/>
          </w:tcPr>
          <w:p>
            <w:pPr>
              <w:pStyle w:val="null3"/>
            </w:pPr>
            <w:r>
              <w:rPr>
                <w:rFonts w:ascii="仿宋_GB2312" w:hAnsi="仿宋_GB2312" w:cs="仿宋_GB2312" w:eastAsia="仿宋_GB2312"/>
              </w:rPr>
              <w:t>供应商针对活动的相关物料准备，以保障活动顺利进行。 1、完全满足采购需求，无瑕疵：5分； 2、内容存在1处瑕疵：4分； 3、内容存在2处瑕疵：3分； 4、内容存在3处瑕疵：2分； 5、内容存在4处瑕疵：1分； 6、未提供或内容存在5处及以上瑕疵：0分。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9物料准备.docx</w:t>
            </w:r>
          </w:p>
        </w:tc>
      </w:tr>
      <w:tr>
        <w:tc>
          <w:tcPr>
            <w:tcW w:type="dxa" w:w="831"/>
            <w:vMerge/>
          </w:tcPr>
          <w:p/>
        </w:tc>
        <w:tc>
          <w:tcPr>
            <w:tcW w:type="dxa" w:w="1661"/>
          </w:tcPr>
          <w:p>
            <w:pPr>
              <w:pStyle w:val="null3"/>
            </w:pPr>
            <w:r>
              <w:rPr>
                <w:rFonts w:ascii="仿宋_GB2312" w:hAnsi="仿宋_GB2312" w:cs="仿宋_GB2312" w:eastAsia="仿宋_GB2312"/>
              </w:rPr>
              <w:t>进度计划</w:t>
            </w:r>
          </w:p>
        </w:tc>
        <w:tc>
          <w:tcPr>
            <w:tcW w:type="dxa" w:w="2492"/>
          </w:tcPr>
          <w:p>
            <w:pPr>
              <w:pStyle w:val="null3"/>
            </w:pPr>
            <w:r>
              <w:rPr>
                <w:rFonts w:ascii="仿宋_GB2312" w:hAnsi="仿宋_GB2312" w:cs="仿宋_GB2312" w:eastAsia="仿宋_GB2312"/>
              </w:rPr>
              <w:t>供应商针对本项目提供合理可行的进度计划安排方案，确保项目顺利进行。 1、完全满足采购需求，无瑕疵：3分； 2、方案内容存在1处瑕疵：2分； 3、方案内容存在2处瑕疵：1分； 4、未提供或内容存在3处及以上瑕疵：0分。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10进度计划.docx</w:t>
            </w:r>
          </w:p>
        </w:tc>
      </w:tr>
      <w:tr>
        <w:tc>
          <w:tcPr>
            <w:tcW w:type="dxa" w:w="831"/>
            <w:vMerge/>
          </w:tcPr>
          <w:p/>
        </w:tc>
        <w:tc>
          <w:tcPr>
            <w:tcW w:type="dxa" w:w="1661"/>
          </w:tcPr>
          <w:p>
            <w:pPr>
              <w:pStyle w:val="null3"/>
            </w:pPr>
            <w:r>
              <w:rPr>
                <w:rFonts w:ascii="仿宋_GB2312" w:hAnsi="仿宋_GB2312" w:cs="仿宋_GB2312" w:eastAsia="仿宋_GB2312"/>
              </w:rPr>
              <w:t>重难点分析</w:t>
            </w:r>
          </w:p>
        </w:tc>
        <w:tc>
          <w:tcPr>
            <w:tcW w:type="dxa" w:w="2492"/>
          </w:tcPr>
          <w:p>
            <w:pPr>
              <w:pStyle w:val="null3"/>
            </w:pPr>
            <w:r>
              <w:rPr>
                <w:rFonts w:ascii="仿宋_GB2312" w:hAnsi="仿宋_GB2312" w:cs="仿宋_GB2312" w:eastAsia="仿宋_GB2312"/>
              </w:rPr>
              <w:t>针对本次项目实施过程中的重点、难点分析。重点、难点分析清晰合理，重点把控准确，难点解决思路明确，解决计划可行性强。 1、完全满足采购需求，无瑕疵：5分； 2、方案内容存在1处瑕疵：4分； 3、方案内容存在2处瑕疵：3分； 4、方案内容存在3处瑕疵：2分； 5、方案内容存在4处瑕疵：1分； 6、未提供方案或容存在5处及以上瑕疵：0分。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11重难点分析.docx</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供应商针对本项目有成熟应急预案体系和安全保障方案，针对服务过程中可能出现的突发状况制定完善的应急方案，保证出现突发事情时及时采取有效的应对措施。 1、完全满足采购需求，无瑕疵：5分； 2、方案内容存在1处瑕疵：4分； 3、方案内容存在2处瑕疵：3分； 4、方案内容存在3处瑕疵：2分； 5、方案内容存在4处瑕疵：1分； 6、未提供方案或容存在5处及以上瑕疵：0分。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12应急方案、增值服务、项目负责人、团队人员、预期效果、合理化建议、业绩.docx</w:t>
            </w:r>
          </w:p>
        </w:tc>
      </w:tr>
      <w:tr>
        <w:tc>
          <w:tcPr>
            <w:tcW w:type="dxa" w:w="831"/>
            <w:vMerge/>
          </w:tcPr>
          <w:p/>
        </w:tc>
        <w:tc>
          <w:tcPr>
            <w:tcW w:type="dxa" w:w="1661"/>
          </w:tcPr>
          <w:p>
            <w:pPr>
              <w:pStyle w:val="null3"/>
            </w:pPr>
            <w:r>
              <w:rPr>
                <w:rFonts w:ascii="仿宋_GB2312" w:hAnsi="仿宋_GB2312" w:cs="仿宋_GB2312" w:eastAsia="仿宋_GB2312"/>
              </w:rPr>
              <w:t>增值服务</w:t>
            </w:r>
          </w:p>
        </w:tc>
        <w:tc>
          <w:tcPr>
            <w:tcW w:type="dxa" w:w="2492"/>
          </w:tcPr>
          <w:p>
            <w:pPr>
              <w:pStyle w:val="null3"/>
            </w:pPr>
            <w:r>
              <w:rPr>
                <w:rFonts w:ascii="仿宋_GB2312" w:hAnsi="仿宋_GB2312" w:cs="仿宋_GB2312" w:eastAsia="仿宋_GB2312"/>
              </w:rPr>
              <w:t>除采购人要求的服务外，供应商还能够提供实质性其他增值类服务。 1、方案完全满足项目需求，无瑕疵：3分； 2、方案存在1处瑕疵：2分； 3、方案存在2处瑕疵：1分； 4、未提供方案或容存在3处及以上瑕疵：0分。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12应急方案、增值服务、项目负责人、团队人员、预期效果、合理化建议、业绩.docx</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提供项目负责人详细的履历表、从业经验、相关证书等。 1、完全满足采购需求，无瑕疵：3分； 2、内容存在1处瑕疵：2分； 3、内容存在2处瑕疵：1分； 4、未提供或内容存在3处及以上瑕疵：0分。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12应急方案、增值服务、项目负责人、团队人员、预期效果、合理化建议、业绩.docx</w:t>
            </w:r>
          </w:p>
        </w:tc>
      </w:tr>
      <w:tr>
        <w:tc>
          <w:tcPr>
            <w:tcW w:type="dxa" w:w="831"/>
            <w:vMerge/>
          </w:tcPr>
          <w:p/>
        </w:tc>
        <w:tc>
          <w:tcPr>
            <w:tcW w:type="dxa" w:w="1661"/>
          </w:tcPr>
          <w:p>
            <w:pPr>
              <w:pStyle w:val="null3"/>
            </w:pPr>
            <w:r>
              <w:rPr>
                <w:rFonts w:ascii="仿宋_GB2312" w:hAnsi="仿宋_GB2312" w:cs="仿宋_GB2312" w:eastAsia="仿宋_GB2312"/>
              </w:rPr>
              <w:t>团队人员</w:t>
            </w:r>
          </w:p>
        </w:tc>
        <w:tc>
          <w:tcPr>
            <w:tcW w:type="dxa" w:w="2492"/>
          </w:tcPr>
          <w:p>
            <w:pPr>
              <w:pStyle w:val="null3"/>
            </w:pPr>
            <w:r>
              <w:rPr>
                <w:rFonts w:ascii="仿宋_GB2312" w:hAnsi="仿宋_GB2312" w:cs="仿宋_GB2312" w:eastAsia="仿宋_GB2312"/>
              </w:rPr>
              <w:t>针对本项目拟投入的老年志愿者的招聘渠道、招聘规模等。志愿人员充足，相关技能专业经验丰富且相关专业知识水平，可提供拟投入人员的履历和有效的证明材料。 1、完全满足采购需求，无瑕疵：8分； 2、内容存在1处瑕疵：7分； 3、内容存在2处瑕疵：6分； 4、内容存在3处瑕疵：5分； 5、内容存在4处瑕疵：4分； 6、内容存在5处瑕疵：3分； 7、内容存在6处瑕疵：2分； 8、内容存在7处瑕疵：1分； 9、未提供或内容存在8处及以上瑕疵：0分。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12应急方案、增值服务、项目负责人、团队人员、预期效果、合理化建议、业绩.docx</w:t>
            </w:r>
          </w:p>
        </w:tc>
      </w:tr>
      <w:tr>
        <w:tc>
          <w:tcPr>
            <w:tcW w:type="dxa" w:w="831"/>
            <w:vMerge/>
          </w:tcPr>
          <w:p/>
        </w:tc>
        <w:tc>
          <w:tcPr>
            <w:tcW w:type="dxa" w:w="1661"/>
          </w:tcPr>
          <w:p>
            <w:pPr>
              <w:pStyle w:val="null3"/>
            </w:pPr>
            <w:r>
              <w:rPr>
                <w:rFonts w:ascii="仿宋_GB2312" w:hAnsi="仿宋_GB2312" w:cs="仿宋_GB2312" w:eastAsia="仿宋_GB2312"/>
              </w:rPr>
              <w:t>预期效果</w:t>
            </w:r>
          </w:p>
        </w:tc>
        <w:tc>
          <w:tcPr>
            <w:tcW w:type="dxa" w:w="2492"/>
          </w:tcPr>
          <w:p>
            <w:pPr>
              <w:pStyle w:val="null3"/>
            </w:pPr>
            <w:r>
              <w:rPr>
                <w:rFonts w:ascii="仿宋_GB2312" w:hAnsi="仿宋_GB2312" w:cs="仿宋_GB2312" w:eastAsia="仿宋_GB2312"/>
              </w:rPr>
              <w:t>针对本项目预期效果进行阐述。预期效果阐述合理准确，符合项目目的。 1、完全满足项目需求，无瑕疵：3分； 2、存在1处瑕疵：2分； 3、存在2处瑕疵：1分； 4、存在3处瑕疵及以上瑕疵或未提供方案：0分。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12应急方案、增值服务、项目负责人、团队人员、预期效果、合理化建议、业绩.docx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提供供应商2022年1月1日至今同类项目合同，每提供1个得1分，最高得5分。（以合同签订日期为准） 备注：响应文件中提供合同复印件加盖公章。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12应急方案、增值服务、项目负责人、团队人员、预期效果、合理化建议、业绩.docx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针对本项目提供的其他合理化建议及意见等方面提供明确的服务承诺。 1、方案完全满足项目实际需求，无瑕疵计4分； 2、方案存在1处瑕疵计3分； 3、方案存在2处瑕疵计2分； 4、方案存在3处瑕疵计1分； 5、方案存在4处瑕疵或未提供计0分。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13其他资料.docx</w:t>
            </w:r>
          </w:p>
          <w:p>
            <w:pPr>
              <w:pStyle w:val="null3"/>
            </w:pPr>
            <w:r>
              <w:rPr>
                <w:rFonts w:ascii="仿宋_GB2312" w:hAnsi="仿宋_GB2312" w:cs="仿宋_GB2312" w:eastAsia="仿宋_GB2312"/>
              </w:rPr>
              <w:t>12应急方案、增值服务、项目负责人、团队人员、预期效果、合理化建议、业绩.docx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 即满足磋商文件要求且价格最低的磋商报价为评标基准价，其价格分为满分。其他供应商的价格分统一按照下列公式计算：价格分= (评标基准价／磋商报价)×报价分值 注：计算分数时四舍五入取小数点后两位</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详见附件：1分项价格表.docx</w:t>
      </w:r>
    </w:p>
    <w:p>
      <w:pPr>
        <w:pStyle w:val="null3"/>
        <w:ind w:firstLine="960"/>
      </w:pPr>
      <w:r>
        <w:rPr>
          <w:rFonts w:ascii="仿宋_GB2312" w:hAnsi="仿宋_GB2312" w:cs="仿宋_GB2312" w:eastAsia="仿宋_GB2312"/>
        </w:rPr>
        <w:t>详见附件：2资格证明文件.docx</w:t>
      </w:r>
    </w:p>
    <w:p>
      <w:pPr>
        <w:pStyle w:val="null3"/>
        <w:ind w:firstLine="960"/>
      </w:pPr>
      <w:r>
        <w:rPr>
          <w:rFonts w:ascii="仿宋_GB2312" w:hAnsi="仿宋_GB2312" w:cs="仿宋_GB2312" w:eastAsia="仿宋_GB2312"/>
        </w:rPr>
        <w:t>详见附件：3承诺书.docx</w:t>
      </w:r>
    </w:p>
    <w:p>
      <w:pPr>
        <w:pStyle w:val="null3"/>
        <w:ind w:firstLine="960"/>
      </w:pPr>
      <w:r>
        <w:rPr>
          <w:rFonts w:ascii="仿宋_GB2312" w:hAnsi="仿宋_GB2312" w:cs="仿宋_GB2312" w:eastAsia="仿宋_GB2312"/>
        </w:rPr>
        <w:t>详见附件：4活动策划及实施方案.docx</w:t>
      </w:r>
    </w:p>
    <w:p>
      <w:pPr>
        <w:pStyle w:val="null3"/>
        <w:ind w:firstLine="960"/>
      </w:pPr>
      <w:r>
        <w:rPr>
          <w:rFonts w:ascii="仿宋_GB2312" w:hAnsi="仿宋_GB2312" w:cs="仿宋_GB2312" w:eastAsia="仿宋_GB2312"/>
        </w:rPr>
        <w:t>详见附件：5质量保障措施.docx</w:t>
      </w:r>
    </w:p>
    <w:p>
      <w:pPr>
        <w:pStyle w:val="null3"/>
        <w:ind w:firstLine="960"/>
      </w:pPr>
      <w:r>
        <w:rPr>
          <w:rFonts w:ascii="仿宋_GB2312" w:hAnsi="仿宋_GB2312" w:cs="仿宋_GB2312" w:eastAsia="仿宋_GB2312"/>
        </w:rPr>
        <w:t>详见附件：6活动场地选择及布置.docx</w:t>
      </w:r>
    </w:p>
    <w:p>
      <w:pPr>
        <w:pStyle w:val="null3"/>
        <w:ind w:firstLine="960"/>
      </w:pPr>
      <w:r>
        <w:rPr>
          <w:rFonts w:ascii="仿宋_GB2312" w:hAnsi="仿宋_GB2312" w:cs="仿宋_GB2312" w:eastAsia="仿宋_GB2312"/>
        </w:rPr>
        <w:t>详见附件：7媒体合作能力.docx</w:t>
      </w:r>
    </w:p>
    <w:p>
      <w:pPr>
        <w:pStyle w:val="null3"/>
        <w:ind w:firstLine="960"/>
      </w:pPr>
      <w:r>
        <w:rPr>
          <w:rFonts w:ascii="仿宋_GB2312" w:hAnsi="仿宋_GB2312" w:cs="仿宋_GB2312" w:eastAsia="仿宋_GB2312"/>
        </w:rPr>
        <w:t>详见附件：8活动宣传方案.docx</w:t>
      </w:r>
    </w:p>
    <w:p>
      <w:pPr>
        <w:pStyle w:val="null3"/>
        <w:ind w:firstLine="960"/>
      </w:pPr>
      <w:r>
        <w:rPr>
          <w:rFonts w:ascii="仿宋_GB2312" w:hAnsi="仿宋_GB2312" w:cs="仿宋_GB2312" w:eastAsia="仿宋_GB2312"/>
        </w:rPr>
        <w:t>详见附件：9物料准备.docx</w:t>
      </w:r>
    </w:p>
    <w:p>
      <w:pPr>
        <w:pStyle w:val="null3"/>
        <w:ind w:firstLine="960"/>
      </w:pPr>
      <w:r>
        <w:rPr>
          <w:rFonts w:ascii="仿宋_GB2312" w:hAnsi="仿宋_GB2312" w:cs="仿宋_GB2312" w:eastAsia="仿宋_GB2312"/>
        </w:rPr>
        <w:t>详见附件：10进度计划.docx</w:t>
      </w:r>
    </w:p>
    <w:p>
      <w:pPr>
        <w:pStyle w:val="null3"/>
        <w:ind w:firstLine="960"/>
      </w:pPr>
      <w:r>
        <w:rPr>
          <w:rFonts w:ascii="仿宋_GB2312" w:hAnsi="仿宋_GB2312" w:cs="仿宋_GB2312" w:eastAsia="仿宋_GB2312"/>
        </w:rPr>
        <w:t>详见附件：11重难点分析.docx</w:t>
      </w:r>
    </w:p>
    <w:p>
      <w:pPr>
        <w:pStyle w:val="null3"/>
        <w:ind w:firstLine="960"/>
      </w:pPr>
      <w:r>
        <w:rPr>
          <w:rFonts w:ascii="仿宋_GB2312" w:hAnsi="仿宋_GB2312" w:cs="仿宋_GB2312" w:eastAsia="仿宋_GB2312"/>
        </w:rPr>
        <w:t>详见附件：12应急方案、增值服务、项目负责人、团队人员、预期效果、合理化建议、业绩.docx</w:t>
      </w:r>
    </w:p>
    <w:p>
      <w:pPr>
        <w:pStyle w:val="null3"/>
        <w:ind w:firstLine="960"/>
      </w:pPr>
      <w:r>
        <w:rPr>
          <w:rFonts w:ascii="仿宋_GB2312" w:hAnsi="仿宋_GB2312" w:cs="仿宋_GB2312" w:eastAsia="仿宋_GB2312"/>
        </w:rPr>
        <w:t>详见附件：13其他资料.docx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