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版本号：ZKZC-251903820250807005</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2025年中央林恢资金（其他自然保护地和野生动植物保护）-大熊猫等野生动物保护项目饲料采购项目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ZKZC-2519038</w:t>
      </w:r>
      <w:r>
        <w:br/>
      </w:r>
      <w:r>
        <w:br/>
      </w:r>
      <w:r>
        <w:br/>
      </w:r>
    </w:p>
    <w:p>
      <w:pPr>
        <w:pStyle w:val="null3"/>
        <w:jc w:val="center"/>
        <w:outlineLvl w:val="2"/>
      </w:pPr>
      <w:r>
        <w:rPr>
          <w:rFonts w:ascii="仿宋_GB2312" w:hAnsi="仿宋_GB2312" w:cs="仿宋_GB2312" w:eastAsia="仿宋_GB2312"/>
          <w:sz w:val="28"/>
          <w:b/>
        </w:rPr>
        <w:t>秦岭大熊猫研究中心（陕西省珍稀野生动物救护基地）</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委托，拟对</w:t>
      </w:r>
      <w:r>
        <w:rPr>
          <w:rFonts w:ascii="仿宋_GB2312" w:hAnsi="仿宋_GB2312" w:cs="仿宋_GB2312" w:eastAsia="仿宋_GB2312"/>
        </w:rPr>
        <w:t>2025年中央林恢资金（其他自然保护地和野生动植物保护）-大熊猫等野生动物保护项目饲料采购项目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2025年中央林恢资金（其他自然保护地和野生动植物保护）-大熊猫等野生动物保护项目饲料采购项目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采购食用竹子、竹笋等动物饲料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采购包1（2025年中央林恢资金（其他自然保护地和野生动植物保护）-大熊猫等野生动物保护项目饲料采购项目）：属于专门面向小微企业采购。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谈判的提供法定代表人证明及其身份证；授权代表参与谈判的提供法定代表人授权书（附法定代表人及授权代表身份证）；非法人单位参照执行。</w:t>
      </w:r>
    </w:p>
    <w:p>
      <w:pPr>
        <w:pStyle w:val="null3"/>
      </w:pPr>
      <w:r>
        <w:rPr>
          <w:rFonts w:ascii="仿宋_GB2312" w:hAnsi="仿宋_GB2312" w:cs="仿宋_GB2312" w:eastAsia="仿宋_GB2312"/>
        </w:rPr>
        <w:t>2、信用记录：供应商不得为“信用中国”网站（www.creditchina.gov.cn）中被列入失信被执行人和重大税收违法案件当事人名单、不得在“中国政府采购网”（www.ccgp.gov.cn）中被列入严重违法失信行为记录名单。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秦岭大熊猫研究中心（陕西省珍稀野生动物救护基地）</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13892866003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陈世勤 郭咪咪 宁梦茹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价作为基数，参照发改价格[2011]534号文件及《国家发展改革委关于进一步放开建设项目专业服务价格的通知》（发改价格〔2015〕299号）文的规定标准收取，不足6000元按6000元计取。2.收款账户信息： 户名：中科经纬工程技术有限公司陕西分公司 地址：陕西省西安市浐灞生态区兴泰一街127号世园大观3幢10502室 电话：029-85261162 统一社会信用代码：91610103MA6WMFFE8C 开户银行：陕西秦农农村商业银行股份有限公司朱雀门支行 银行账号：2701014401201000015319 3.代理服务费可以采取银行转账或现金等方式支付。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中科经纬工程技术有限公司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陈世勤</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地址：陕西省西安市浐灞生态区欧亚一路世园大观3栋5层502室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采购食用竹子、竹笋等动物饲料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大熊猫食用竹子</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竹笋</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标的名称：大熊猫食用竹子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非进口新鲜大熊猫食用竹，新鲜竹梢，带竹叶。竹梢长≤1.5米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竹稍以下），当日采割的无污染（包括动物疫病、污水、泥土砂石、植物藤条、锈病等）当年生新鲜竹子。不得出现光杆、干枯竹叶和中间拦截的现象。投标人对采割的竹子，负有大熊猫食用安全责任，严格杜绝药物和生物污染</w:t>
            </w:r>
            <w:r>
              <w:rPr>
                <w:rFonts w:ascii="仿宋_GB2312" w:hAnsi="仿宋_GB2312" w:cs="仿宋_GB2312" w:eastAsia="仿宋_GB2312"/>
                <w:sz w:val="24"/>
              </w:rPr>
              <w:t>。</w:t>
            </w:r>
            <w:r>
              <w:rPr>
                <w:rFonts w:ascii="仿宋_GB2312" w:hAnsi="仿宋_GB2312" w:cs="仿宋_GB2312" w:eastAsia="仿宋_GB2312"/>
                <w:sz w:val="21"/>
              </w:rPr>
              <w:t>供应当地必须有周转冷藏库，专业的冷藏运输车辆；为了保证竹子的正常供应，必须有一年以上供应从业经验。</w:t>
            </w:r>
          </w:p>
          <w:p>
            <w:pPr>
              <w:pStyle w:val="null3"/>
              <w:jc w:val="both"/>
            </w:pPr>
            <w:r>
              <w:rPr>
                <w:rFonts w:ascii="仿宋_GB2312" w:hAnsi="仿宋_GB2312" w:cs="仿宋_GB2312" w:eastAsia="仿宋_GB2312"/>
                <w:sz w:val="21"/>
              </w:rPr>
              <w:t>最高限价：1.32元/斤、采购数量：530000斤</w:t>
            </w:r>
          </w:p>
        </w:tc>
      </w:tr>
    </w:tbl>
    <w:p>
      <w:pPr>
        <w:pStyle w:val="null3"/>
      </w:pPr>
      <w:r>
        <w:rPr>
          <w:rFonts w:ascii="仿宋_GB2312" w:hAnsi="仿宋_GB2312" w:cs="仿宋_GB2312" w:eastAsia="仿宋_GB2312"/>
        </w:rPr>
        <w:t>标的名称：竹笋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非进口新鲜大熊猫食用竹笋，要求新鲜，满足</w:t>
            </w:r>
            <w:r>
              <w:rPr>
                <w:rFonts w:ascii="仿宋_GB2312" w:hAnsi="仿宋_GB2312" w:cs="仿宋_GB2312" w:eastAsia="仿宋_GB2312"/>
                <w:sz w:val="24"/>
              </w:rPr>
              <w:t>GB/T30762-2014标准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1.竹笋应新鲜饱满，无腐烂、无霉变和无病虫害斑点，根部切口平整；</w:t>
            </w:r>
            <w:r>
              <w:rPr>
                <w:rFonts w:ascii="仿宋_GB2312" w:hAnsi="仿宋_GB2312" w:cs="仿宋_GB2312" w:eastAsia="仿宋_GB2312"/>
                <w:sz w:val="24"/>
              </w:rPr>
              <w:t>品种为：雷竹笋 、牛尾笋 、斑竹笋、 木竹笋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2.笋壳紧包，无异常斑点，无损伤，无裂口，根部未长根。</w:t>
            </w:r>
          </w:p>
          <w:p>
            <w:pPr>
              <w:pStyle w:val="null3"/>
              <w:jc w:val="left"/>
            </w:pPr>
            <w:r>
              <w:rPr>
                <w:rFonts w:ascii="仿宋_GB2312" w:hAnsi="仿宋_GB2312" w:cs="仿宋_GB2312" w:eastAsia="仿宋_GB2312"/>
                <w:sz w:val="24"/>
              </w:rPr>
              <w:t>3.竹笋不允许有外来杂质，固有杂质≤3%。</w:t>
            </w:r>
          </w:p>
          <w:p>
            <w:pPr>
              <w:pStyle w:val="null3"/>
              <w:jc w:val="left"/>
            </w:pPr>
            <w:r>
              <w:rPr>
                <w:rFonts w:ascii="仿宋_GB2312" w:hAnsi="仿宋_GB2312" w:cs="仿宋_GB2312" w:eastAsia="仿宋_GB2312"/>
                <w:sz w:val="24"/>
              </w:rPr>
              <w:t>4.卫生要求，真菌毒素应符合GB2761的规定，污染物应符合GB2762的规定，农药残留应符合GB2763的规定，食品添加剂的质量应符合相应的国家安全标准和相关公告的规定，食品添加剂的品种、使用范围、最大使用量或残留量应符合GB2760和相关公告的规定。缺陷笋无或≤2.0%.</w:t>
            </w:r>
          </w:p>
          <w:p>
            <w:pPr>
              <w:pStyle w:val="null3"/>
              <w:jc w:val="both"/>
            </w:pPr>
            <w:r>
              <w:rPr>
                <w:rFonts w:ascii="仿宋_GB2312" w:hAnsi="仿宋_GB2312" w:cs="仿宋_GB2312" w:eastAsia="仿宋_GB2312"/>
                <w:sz w:val="24"/>
              </w:rPr>
              <w:t>5.包装容器应坚固耐用、清洁卫生、干燥、无异味，内外均无刺伤方竹笋的尖突物，并有合适的通气孔，对产品具有良好的保护作用；包装材料无毒、清洁、无污染、无异味，应符合国家相应国家</w:t>
            </w:r>
            <w:r>
              <w:rPr>
                <w:rFonts w:ascii="仿宋_GB2312" w:hAnsi="仿宋_GB2312" w:cs="仿宋_GB2312" w:eastAsia="仿宋_GB2312"/>
                <w:sz w:val="24"/>
              </w:rPr>
              <w:t>安全标准。</w:t>
            </w:r>
            <w:r>
              <w:br/>
            </w:r>
            <w:r>
              <w:rPr>
                <w:rFonts w:ascii="仿宋_GB2312" w:hAnsi="仿宋_GB2312" w:cs="仿宋_GB2312" w:eastAsia="仿宋_GB2312"/>
                <w:sz w:val="24"/>
              </w:rPr>
              <w:t>6.供应当地必须有周转冷藏库，专业的冷藏运输车辆。</w:t>
            </w:r>
            <w:r>
              <w:br/>
            </w:r>
            <w:r>
              <w:rPr>
                <w:rFonts w:ascii="仿宋_GB2312" w:hAnsi="仿宋_GB2312" w:cs="仿宋_GB2312" w:eastAsia="仿宋_GB2312"/>
                <w:sz w:val="24"/>
              </w:rPr>
              <w:t xml:space="preserve"> 7.需提供有效期内的竹笋外检报告。</w:t>
            </w:r>
            <w:r>
              <w:br/>
            </w:r>
            <w:r>
              <w:rPr>
                <w:rFonts w:ascii="仿宋_GB2312" w:hAnsi="仿宋_GB2312" w:cs="仿宋_GB2312" w:eastAsia="仿宋_GB2312"/>
                <w:sz w:val="24"/>
              </w:rPr>
              <w:t xml:space="preserve"> 8.为了保证竹笋的正常供应，必须有一年以上供应从业经验。</w:t>
            </w:r>
          </w:p>
          <w:p>
            <w:pPr>
              <w:pStyle w:val="null3"/>
            </w:pPr>
            <w:r>
              <w:rPr>
                <w:rFonts w:ascii="仿宋_GB2312" w:hAnsi="仿宋_GB2312" w:cs="仿宋_GB2312" w:eastAsia="仿宋_GB2312"/>
                <w:sz w:val="24"/>
              </w:rPr>
              <w:t>最高限价：3.20元/斤、采购数量：400000斤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交货期：合同签订后，根据采购人的配送数量及周期进行配送，采购人根据配送数量结合成交单价计算后按月结算，服务周期至2025年12月31日。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秦岭大熊猫研究中心（陕西省珍稀野生动物救护基地）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按成交单价*每月实际验收货物量结算，每月供货完成后，采购人收到发票后次月结算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完成后，成交人提交验收申请。2.采购人收到验收申请后组织验收，验收时成交人应无条件予以配合并提供验收所需的全部资料，若成交人不配合或者未按合同要求提供服务的，采购人将拒绝验收。3.验收合格之前，货物损坏、灭失的风险、运输造成的质量问题由成交人负责，损失由成交人承担。4.验收依据：谈判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无腐烂、变质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成交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负责办理将服务或伴随的货物运抵采购单位指定服务地点的一切事项。凡涉及的货物包装、配送、售后服务、税金、验收等，所有费用一次性计入投标总价，合同履约过程中采购人不再支付其他额外费用。2.运输工具应无毒、清洁、干燥、无污染、无异味、无腐蚀性，不应与有毒、有害和有异味的物品混运。运输时应防潮、防雨、防晒、防污染。3.售后响应时间:接到采购人售后要求后，2小时内远程响应，12 小时内给出解决方案，若远程无法解决问题 24 小时内安排专人到达现场处理。4.供应商应保证投标服务及货物不会出现因第三方提出侵犯其专利权商标权或其它知识产权而引发法律或经济纠纷，否则由成交人承担全部责任。任何被成交人用于未经授权的商业目的行为所造成的违约或侵权责任由成交人承担。5.成交供应商在中标(成交)结果公告结束后3个工作日内向代理机构提供纸质版投标文件，投标文件为正本1份，副本1份，电子U盘1份(U盘内容包括Word版本、签字盖章扫描后的PDF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相应证明文件证明，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 , 依法免税或不需要缴纳税收的供应商应提供相关证明文件；4）社保缴纳证明：提供响应文件提交截止时间前十二个月内任意一月已缴存的社会保障资金缴费证明或参保证明，依法不需要缴纳社会保障资金的供应商应提供相关证明文件；5）参加政府采购活动前三年内，在经营活动中没有重大违法记录（提供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或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法定代表人直接参加谈判的提供法定代表人证明及其身份证；授权代表参与谈判的提供法定代表人授权书（附法定代表人及授权代表身份证）；非法人单位参照执行。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供应商不得为“信用中国”网站（www.creditchina.gov.cn）中被列入失信被执行人和重大税收违法案件当事人名单、不得在“中国政府采购网”（www.ccgp.gov.cn）中被列入严重违法失信行为记录名单。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签字盖章、格式</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只能有一个有效谈判报价，不得提交选择性谈判报价，且谈判报价小于最高限价要求的。</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报价一览表及分项报价表.docx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详见附件：谈判响应方案说明.docx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详见附件：竹子、竹笋采购合同.docx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