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6C0F12">
      <w:pPr>
        <w:pStyle w:val="11"/>
        <w:spacing w:line="360" w:lineRule="auto"/>
        <w:jc w:val="center"/>
        <w:outlineLvl w:val="1"/>
        <w:rPr>
          <w:rFonts w:hint="default" w:ascii="宋体" w:hAnsi="宋体" w:eastAsia="宋体" w:cs="宋体"/>
          <w:sz w:val="28"/>
          <w:szCs w:val="28"/>
        </w:rPr>
      </w:pPr>
      <w:r>
        <w:rPr>
          <w:rFonts w:ascii="宋体" w:hAnsi="宋体" w:eastAsia="宋体" w:cs="宋体"/>
          <w:b/>
          <w:sz w:val="28"/>
          <w:szCs w:val="28"/>
        </w:rPr>
        <w:t>拟签订采购合同文本</w:t>
      </w:r>
    </w:p>
    <w:p w14:paraId="637A5DE9">
      <w:pPr>
        <w:pStyle w:val="5"/>
        <w:numPr>
          <w:ilvl w:val="1"/>
          <w:numId w:val="0"/>
        </w:numPr>
        <w:jc w:val="center"/>
        <w:rPr>
          <w:rFonts w:ascii="宋体" w:hAnsi="宋体" w:eastAsia="宋体" w:cs="宋体"/>
          <w:b w:val="0"/>
          <w:sz w:val="28"/>
        </w:rPr>
      </w:pPr>
      <w:r>
        <w:rPr>
          <w:rFonts w:hint="eastAsia" w:ascii="宋体" w:hAnsi="宋体" w:eastAsia="宋体" w:cs="宋体"/>
          <w:b w:val="0"/>
          <w:sz w:val="28"/>
        </w:rPr>
        <w:t>（仅供参考）</w:t>
      </w:r>
    </w:p>
    <w:p w14:paraId="1CB68BE4">
      <w:pPr>
        <w:spacing w:line="324" w:lineRule="auto"/>
        <w:ind w:firstLine="904" w:firstLineChars="300"/>
        <w:rPr>
          <w:rFonts w:ascii="宋体" w:hAnsi="宋体" w:eastAsia="宋体" w:cs="宋体"/>
          <w:b/>
          <w:bCs/>
          <w:sz w:val="30"/>
          <w:szCs w:val="30"/>
        </w:rPr>
      </w:pPr>
    </w:p>
    <w:p w14:paraId="69B7B80A">
      <w:pPr>
        <w:spacing w:line="324" w:lineRule="auto"/>
        <w:ind w:firstLine="904" w:firstLineChars="300"/>
        <w:rPr>
          <w:rFonts w:ascii="宋体" w:hAnsi="宋体" w:eastAsia="宋体" w:cs="宋体"/>
          <w:b/>
          <w:bCs/>
          <w:sz w:val="30"/>
          <w:szCs w:val="30"/>
        </w:rPr>
      </w:pPr>
    </w:p>
    <w:p w14:paraId="641BFE3A">
      <w:pPr>
        <w:spacing w:line="324" w:lineRule="auto"/>
        <w:ind w:firstLine="904" w:firstLineChars="300"/>
        <w:rPr>
          <w:rFonts w:ascii="宋体" w:hAnsi="宋体" w:eastAsia="宋体" w:cs="宋体"/>
          <w:b/>
          <w:bCs/>
          <w:sz w:val="30"/>
          <w:szCs w:val="30"/>
        </w:rPr>
      </w:pPr>
    </w:p>
    <w:p w14:paraId="0155E8E3">
      <w:pPr>
        <w:spacing w:line="324" w:lineRule="auto"/>
        <w:ind w:firstLine="904" w:firstLineChars="300"/>
        <w:rPr>
          <w:rFonts w:ascii="宋体" w:hAnsi="宋体" w:eastAsia="宋体" w:cs="宋体"/>
          <w:b/>
          <w:bCs/>
          <w:sz w:val="30"/>
          <w:szCs w:val="30"/>
        </w:rPr>
      </w:pPr>
      <w:r>
        <w:rPr>
          <w:rFonts w:hint="eastAsia" w:ascii="宋体" w:hAnsi="宋体" w:eastAsia="宋体" w:cs="宋体"/>
          <w:b/>
          <w:bCs/>
          <w:sz w:val="30"/>
          <w:szCs w:val="30"/>
        </w:rPr>
        <w:t>项目名称：</w:t>
      </w:r>
    </w:p>
    <w:p w14:paraId="57D3FE97">
      <w:pPr>
        <w:spacing w:line="324" w:lineRule="auto"/>
        <w:ind w:firstLine="904" w:firstLineChars="300"/>
        <w:rPr>
          <w:rFonts w:ascii="宋体" w:hAnsi="宋体" w:eastAsia="宋体" w:cs="宋体"/>
          <w:b/>
          <w:bCs/>
          <w:sz w:val="30"/>
          <w:szCs w:val="30"/>
        </w:rPr>
      </w:pPr>
      <w:r>
        <w:rPr>
          <w:rFonts w:hint="eastAsia" w:ascii="宋体" w:hAnsi="宋体" w:eastAsia="宋体" w:cs="宋体"/>
          <w:b/>
          <w:bCs/>
          <w:sz w:val="30"/>
          <w:szCs w:val="30"/>
        </w:rPr>
        <w:t>合 同 编 号</w:t>
      </w:r>
    </w:p>
    <w:p w14:paraId="7ADAD48C">
      <w:pPr>
        <w:spacing w:line="324" w:lineRule="auto"/>
        <w:rPr>
          <w:rFonts w:ascii="宋体" w:hAnsi="宋体" w:eastAsia="宋体" w:cs="宋体"/>
          <w:bCs/>
          <w:sz w:val="28"/>
        </w:rPr>
      </w:pPr>
    </w:p>
    <w:p w14:paraId="78332171">
      <w:pPr>
        <w:spacing w:line="324" w:lineRule="auto"/>
        <w:ind w:firstLine="1687" w:firstLineChars="600"/>
        <w:rPr>
          <w:rFonts w:ascii="宋体" w:hAnsi="宋体" w:eastAsia="宋体" w:cs="宋体"/>
          <w:b/>
          <w:bCs/>
          <w:sz w:val="28"/>
        </w:rPr>
      </w:pPr>
    </w:p>
    <w:p w14:paraId="1CDFC325">
      <w:pPr>
        <w:spacing w:line="324" w:lineRule="auto"/>
        <w:ind w:firstLine="1687" w:firstLineChars="600"/>
        <w:rPr>
          <w:rFonts w:ascii="宋体" w:hAnsi="宋体" w:eastAsia="宋体" w:cs="宋体"/>
          <w:b/>
          <w:bCs/>
          <w:sz w:val="28"/>
        </w:rPr>
      </w:pPr>
    </w:p>
    <w:p w14:paraId="5DE08431">
      <w:pPr>
        <w:spacing w:line="324" w:lineRule="auto"/>
        <w:ind w:firstLine="1687" w:firstLineChars="600"/>
        <w:rPr>
          <w:rFonts w:ascii="宋体" w:hAnsi="宋体" w:eastAsia="宋体" w:cs="宋体"/>
          <w:b/>
          <w:bCs/>
          <w:sz w:val="28"/>
        </w:rPr>
      </w:pPr>
    </w:p>
    <w:p w14:paraId="4D0688F1">
      <w:pPr>
        <w:spacing w:line="324" w:lineRule="auto"/>
        <w:ind w:firstLine="1687" w:firstLineChars="600"/>
        <w:rPr>
          <w:rFonts w:ascii="宋体" w:hAnsi="宋体" w:eastAsia="宋体" w:cs="宋体"/>
          <w:b/>
          <w:bCs/>
          <w:sz w:val="28"/>
        </w:rPr>
      </w:pPr>
    </w:p>
    <w:p w14:paraId="38190788">
      <w:pPr>
        <w:spacing w:line="324" w:lineRule="auto"/>
        <w:ind w:firstLine="1687" w:firstLineChars="600"/>
        <w:rPr>
          <w:rFonts w:ascii="宋体" w:hAnsi="宋体" w:eastAsia="宋体" w:cs="宋体"/>
          <w:b/>
          <w:bCs/>
          <w:sz w:val="28"/>
        </w:rPr>
      </w:pPr>
      <w:r>
        <w:rPr>
          <w:rFonts w:hint="eastAsia" w:ascii="宋体" w:hAnsi="宋体" w:eastAsia="宋体" w:cs="宋体"/>
          <w:b/>
          <w:bCs/>
          <w:sz w:val="28"/>
        </w:rPr>
        <w:t xml:space="preserve">甲   方： 陕西省康复医院         </w:t>
      </w:r>
      <w:r>
        <w:rPr>
          <w:rFonts w:hint="eastAsia" w:ascii="宋体" w:hAnsi="宋体" w:eastAsia="宋体" w:cs="宋体"/>
          <w:b/>
          <w:bCs/>
          <w:color w:val="FFFFFF"/>
          <w:sz w:val="28"/>
        </w:rPr>
        <w:t>.</w:t>
      </w:r>
    </w:p>
    <w:p w14:paraId="3342ABDF">
      <w:pPr>
        <w:spacing w:line="324" w:lineRule="auto"/>
        <w:ind w:firstLine="1687" w:firstLineChars="600"/>
        <w:rPr>
          <w:rFonts w:ascii="宋体" w:hAnsi="宋体" w:eastAsia="宋体" w:cs="宋体"/>
          <w:b/>
          <w:bCs/>
          <w:sz w:val="28"/>
        </w:rPr>
      </w:pPr>
      <w:r>
        <w:rPr>
          <w:rFonts w:hint="eastAsia" w:ascii="宋体" w:hAnsi="宋体" w:eastAsia="宋体" w:cs="宋体"/>
          <w:b/>
          <w:bCs/>
          <w:sz w:val="28"/>
        </w:rPr>
        <w:t>乙   方：</w:t>
      </w:r>
      <w:bookmarkStart w:id="0" w:name="OLE_LINK5"/>
      <w:bookmarkStart w:id="1" w:name="OLE_LINK6"/>
      <w:r>
        <w:rPr>
          <w:rFonts w:hint="eastAsia" w:ascii="宋体" w:hAnsi="宋体" w:eastAsia="宋体" w:cs="宋体"/>
          <w:b/>
          <w:bCs/>
          <w:sz w:val="28"/>
        </w:rPr>
        <w:t xml:space="preserve"> </w:t>
      </w:r>
    </w:p>
    <w:bookmarkEnd w:id="0"/>
    <w:bookmarkEnd w:id="1"/>
    <w:p w14:paraId="1FC85E15">
      <w:pPr>
        <w:spacing w:line="324" w:lineRule="auto"/>
        <w:ind w:firstLine="3614" w:firstLineChars="1200"/>
        <w:rPr>
          <w:rFonts w:ascii="宋体" w:hAnsi="宋体" w:eastAsia="宋体" w:cs="宋体"/>
          <w:b/>
          <w:bCs/>
          <w:sz w:val="30"/>
          <w:szCs w:val="30"/>
        </w:rPr>
      </w:pPr>
    </w:p>
    <w:p w14:paraId="64CE1DD3">
      <w:pPr>
        <w:spacing w:line="324" w:lineRule="auto"/>
        <w:ind w:firstLine="3614" w:firstLineChars="1200"/>
        <w:rPr>
          <w:rFonts w:ascii="宋体" w:hAnsi="宋体" w:eastAsia="宋体" w:cs="宋体"/>
          <w:b/>
          <w:bCs/>
          <w:sz w:val="30"/>
          <w:szCs w:val="30"/>
        </w:rPr>
      </w:pPr>
      <w:r>
        <w:rPr>
          <w:rFonts w:hint="eastAsia" w:ascii="宋体" w:hAnsi="宋体" w:eastAsia="宋体" w:cs="宋体"/>
          <w:b/>
          <w:bCs/>
          <w:sz w:val="30"/>
          <w:szCs w:val="30"/>
        </w:rPr>
        <w:t xml:space="preserve">2025年 </w:t>
      </w:r>
      <w:r>
        <w:rPr>
          <w:rFonts w:hint="eastAsia" w:ascii="宋体" w:hAnsi="宋体" w:eastAsia="宋体" w:cs="宋体"/>
          <w:b/>
          <w:bCs/>
          <w:sz w:val="30"/>
          <w:szCs w:val="30"/>
          <w:lang w:val="en-US" w:eastAsia="zh-CN"/>
        </w:rPr>
        <w:t xml:space="preserve"> </w:t>
      </w:r>
      <w:r>
        <w:rPr>
          <w:rFonts w:hint="eastAsia" w:ascii="宋体" w:hAnsi="宋体" w:eastAsia="宋体" w:cs="宋体"/>
          <w:b/>
          <w:bCs/>
          <w:sz w:val="30"/>
          <w:szCs w:val="30"/>
        </w:rPr>
        <w:t>月</w:t>
      </w:r>
    </w:p>
    <w:p w14:paraId="525B0B75">
      <w:pPr>
        <w:ind w:firstLine="480"/>
        <w:rPr>
          <w:rFonts w:ascii="宋体" w:hAnsi="宋体" w:eastAsia="宋体" w:cs="宋体"/>
        </w:rPr>
      </w:pPr>
    </w:p>
    <w:p w14:paraId="76A42D01">
      <w:pPr>
        <w:rPr>
          <w:rFonts w:ascii="宋体" w:hAnsi="宋体" w:eastAsia="宋体" w:cs="宋体"/>
          <w:b/>
          <w:bCs/>
          <w:snapToGrid w:val="0"/>
          <w:color w:val="000000"/>
          <w:kern w:val="28"/>
          <w:lang w:bidi="ar"/>
        </w:rPr>
      </w:pPr>
      <w:r>
        <w:rPr>
          <w:rFonts w:hint="eastAsia" w:ascii="宋体" w:hAnsi="宋体" w:eastAsia="宋体" w:cs="宋体"/>
          <w:b/>
          <w:bCs/>
          <w:snapToGrid w:val="0"/>
          <w:color w:val="000000"/>
          <w:kern w:val="28"/>
          <w:lang w:bidi="ar"/>
        </w:rPr>
        <w:br w:type="page"/>
      </w:r>
    </w:p>
    <w:p w14:paraId="09D35F40">
      <w:pPr>
        <w:ind w:firstLine="422"/>
        <w:rPr>
          <w:rFonts w:ascii="宋体" w:hAnsi="宋体" w:eastAsia="宋体" w:cs="宋体"/>
          <w:b/>
          <w:bCs/>
          <w:snapToGrid w:val="0"/>
          <w:color w:val="000000"/>
          <w:kern w:val="28"/>
        </w:rPr>
      </w:pPr>
      <w:r>
        <w:rPr>
          <w:rFonts w:hint="eastAsia" w:ascii="宋体" w:hAnsi="宋体" w:eastAsia="宋体" w:cs="宋体"/>
          <w:b/>
          <w:bCs/>
          <w:snapToGrid w:val="0"/>
          <w:color w:val="000000"/>
          <w:kern w:val="28"/>
          <w:lang w:bidi="ar"/>
        </w:rPr>
        <w:t>需方(甲方)：陕西省康复医院</w:t>
      </w:r>
    </w:p>
    <w:p w14:paraId="0EA8257C">
      <w:pPr>
        <w:widowControl/>
        <w:kinsoku w:val="0"/>
        <w:autoSpaceDE w:val="0"/>
        <w:autoSpaceDN w:val="0"/>
        <w:adjustRightInd w:val="0"/>
        <w:snapToGrid w:val="0"/>
        <w:ind w:firstLine="420"/>
        <w:textAlignment w:val="baseline"/>
        <w:rPr>
          <w:rFonts w:ascii="宋体" w:hAnsi="宋体" w:eastAsia="宋体" w:cs="宋体"/>
          <w:snapToGrid w:val="0"/>
          <w:color w:val="000000"/>
          <w:kern w:val="28"/>
          <w:lang w:bidi="ar"/>
        </w:rPr>
      </w:pPr>
      <w:r>
        <w:rPr>
          <w:rFonts w:hint="eastAsia" w:ascii="宋体" w:hAnsi="宋体" w:eastAsia="宋体" w:cs="宋体"/>
          <w:snapToGrid w:val="0"/>
          <w:color w:val="000000"/>
          <w:kern w:val="28"/>
          <w:lang w:bidi="ar"/>
        </w:rPr>
        <w:t>地      址：西安市雁塔区电子二路52号</w:t>
      </w:r>
    </w:p>
    <w:p w14:paraId="15543800">
      <w:pPr>
        <w:widowControl/>
        <w:kinsoku w:val="0"/>
        <w:autoSpaceDE w:val="0"/>
        <w:autoSpaceDN w:val="0"/>
        <w:adjustRightInd w:val="0"/>
        <w:snapToGrid w:val="0"/>
        <w:ind w:firstLine="420"/>
        <w:textAlignment w:val="baseline"/>
        <w:rPr>
          <w:rFonts w:ascii="宋体" w:hAnsi="宋体" w:eastAsia="宋体" w:cs="宋体"/>
          <w:snapToGrid w:val="0"/>
          <w:color w:val="000000"/>
          <w:kern w:val="28"/>
          <w:lang w:bidi="ar"/>
        </w:rPr>
      </w:pPr>
      <w:r>
        <w:rPr>
          <w:rFonts w:hint="eastAsia" w:ascii="宋体" w:hAnsi="宋体" w:eastAsia="宋体" w:cs="宋体"/>
          <w:snapToGrid w:val="0"/>
          <w:color w:val="000000"/>
          <w:kern w:val="28"/>
          <w:lang w:bidi="ar"/>
        </w:rPr>
        <w:t xml:space="preserve">电      话： </w:t>
      </w:r>
    </w:p>
    <w:p w14:paraId="47784B35">
      <w:pPr>
        <w:widowControl/>
        <w:kinsoku w:val="0"/>
        <w:autoSpaceDE w:val="0"/>
        <w:autoSpaceDN w:val="0"/>
        <w:adjustRightInd w:val="0"/>
        <w:snapToGrid w:val="0"/>
        <w:ind w:firstLine="420"/>
        <w:textAlignment w:val="baseline"/>
        <w:rPr>
          <w:rFonts w:ascii="宋体" w:hAnsi="宋体" w:eastAsia="宋体" w:cs="宋体"/>
          <w:snapToGrid w:val="0"/>
          <w:color w:val="000000"/>
          <w:kern w:val="28"/>
        </w:rPr>
      </w:pPr>
      <w:r>
        <w:rPr>
          <w:rFonts w:hint="eastAsia" w:ascii="宋体" w:hAnsi="宋体" w:eastAsia="宋体" w:cs="宋体"/>
          <w:snapToGrid w:val="0"/>
          <w:color w:val="000000"/>
          <w:kern w:val="28"/>
          <w:lang w:bidi="ar"/>
        </w:rPr>
        <w:t>邮      编：</w:t>
      </w:r>
      <w:r>
        <w:rPr>
          <w:rFonts w:hint="eastAsia" w:ascii="宋体" w:hAnsi="宋体" w:eastAsia="宋体" w:cs="宋体"/>
          <w:kern w:val="28"/>
          <w:lang w:bidi="ar"/>
        </w:rPr>
        <w:t xml:space="preserve"> </w:t>
      </w:r>
    </w:p>
    <w:p w14:paraId="2A8A1CA5">
      <w:pPr>
        <w:widowControl/>
        <w:kinsoku w:val="0"/>
        <w:autoSpaceDE w:val="0"/>
        <w:autoSpaceDN w:val="0"/>
        <w:adjustRightInd w:val="0"/>
        <w:snapToGrid w:val="0"/>
        <w:ind w:firstLine="422"/>
        <w:textAlignment w:val="baseline"/>
        <w:rPr>
          <w:rFonts w:ascii="宋体" w:hAnsi="宋体" w:eastAsia="宋体" w:cs="宋体"/>
          <w:b/>
          <w:bCs/>
          <w:snapToGrid w:val="0"/>
          <w:color w:val="000000"/>
          <w:kern w:val="28"/>
        </w:rPr>
      </w:pPr>
      <w:r>
        <w:rPr>
          <w:rFonts w:hint="eastAsia" w:ascii="宋体" w:hAnsi="宋体" w:eastAsia="宋体" w:cs="宋体"/>
          <w:b/>
          <w:bCs/>
          <w:snapToGrid w:val="0"/>
          <w:color w:val="000000"/>
          <w:kern w:val="28"/>
          <w:lang w:bidi="ar"/>
        </w:rPr>
        <w:t xml:space="preserve">供方(乙方)： </w:t>
      </w:r>
    </w:p>
    <w:p w14:paraId="0F79A137">
      <w:pPr>
        <w:widowControl/>
        <w:kinsoku w:val="0"/>
        <w:autoSpaceDE w:val="0"/>
        <w:autoSpaceDN w:val="0"/>
        <w:adjustRightInd w:val="0"/>
        <w:snapToGrid w:val="0"/>
        <w:ind w:firstLine="420"/>
        <w:textAlignment w:val="baseline"/>
        <w:rPr>
          <w:rFonts w:ascii="宋体" w:hAnsi="宋体" w:eastAsia="宋体" w:cs="宋体"/>
          <w:snapToGrid w:val="0"/>
          <w:color w:val="000000"/>
          <w:kern w:val="28"/>
        </w:rPr>
      </w:pPr>
      <w:r>
        <w:rPr>
          <w:rFonts w:hint="eastAsia" w:ascii="宋体" w:hAnsi="宋体" w:eastAsia="宋体" w:cs="宋体"/>
          <w:snapToGrid w:val="0"/>
          <w:color w:val="000000"/>
          <w:kern w:val="28"/>
          <w:lang w:bidi="ar"/>
        </w:rPr>
        <w:t>地      址：</w:t>
      </w:r>
    </w:p>
    <w:p w14:paraId="482A6218">
      <w:pPr>
        <w:widowControl/>
        <w:kinsoku w:val="0"/>
        <w:autoSpaceDE w:val="0"/>
        <w:autoSpaceDN w:val="0"/>
        <w:adjustRightInd w:val="0"/>
        <w:snapToGrid w:val="0"/>
        <w:ind w:firstLine="420"/>
        <w:textAlignment w:val="baseline"/>
        <w:rPr>
          <w:rFonts w:ascii="宋体" w:hAnsi="宋体" w:eastAsia="宋体" w:cs="宋体"/>
          <w:snapToGrid w:val="0"/>
          <w:color w:val="000000"/>
          <w:kern w:val="28"/>
        </w:rPr>
      </w:pPr>
      <w:r>
        <w:rPr>
          <w:rFonts w:hint="eastAsia" w:ascii="宋体" w:hAnsi="宋体" w:eastAsia="宋体" w:cs="宋体"/>
          <w:snapToGrid w:val="0"/>
          <w:color w:val="000000"/>
          <w:kern w:val="28"/>
          <w:lang w:bidi="ar"/>
        </w:rPr>
        <w:t xml:space="preserve">电      话：    </w:t>
      </w:r>
    </w:p>
    <w:p w14:paraId="1D020584">
      <w:pPr>
        <w:widowControl/>
        <w:kinsoku w:val="0"/>
        <w:autoSpaceDE w:val="0"/>
        <w:autoSpaceDN w:val="0"/>
        <w:adjustRightInd w:val="0"/>
        <w:snapToGrid w:val="0"/>
        <w:ind w:firstLine="420"/>
        <w:textAlignment w:val="baseline"/>
        <w:rPr>
          <w:rFonts w:ascii="宋体" w:hAnsi="宋体" w:eastAsia="宋体" w:cs="宋体"/>
          <w:snapToGrid w:val="0"/>
          <w:color w:val="000000"/>
          <w:kern w:val="28"/>
        </w:rPr>
      </w:pPr>
      <w:r>
        <w:rPr>
          <w:rFonts w:hint="eastAsia" w:ascii="宋体" w:hAnsi="宋体" w:eastAsia="宋体" w:cs="宋体"/>
          <w:snapToGrid w:val="0"/>
          <w:color w:val="000000"/>
          <w:kern w:val="28"/>
          <w:lang w:bidi="ar"/>
        </w:rPr>
        <w:t>邮      编：</w:t>
      </w:r>
    </w:p>
    <w:p w14:paraId="719A67C6">
      <w:pPr>
        <w:widowControl/>
        <w:kinsoku w:val="0"/>
        <w:autoSpaceDE w:val="0"/>
        <w:autoSpaceDN w:val="0"/>
        <w:adjustRightInd w:val="0"/>
        <w:snapToGrid w:val="0"/>
        <w:ind w:firstLine="420"/>
        <w:textAlignment w:val="baseline"/>
        <w:rPr>
          <w:rFonts w:ascii="宋体" w:hAnsi="宋体" w:eastAsia="宋体" w:cs="宋体"/>
          <w:snapToGrid w:val="0"/>
          <w:color w:val="000000"/>
          <w:kern w:val="28"/>
        </w:rPr>
      </w:pPr>
      <w:r>
        <w:rPr>
          <w:rFonts w:hint="eastAsia" w:ascii="宋体" w:hAnsi="宋体" w:eastAsia="宋体" w:cs="宋体"/>
          <w:snapToGrid w:val="0"/>
          <w:color w:val="000000"/>
          <w:kern w:val="28"/>
          <w:lang w:bidi="ar"/>
        </w:rPr>
        <w:t>联  系  人：</w:t>
      </w:r>
    </w:p>
    <w:p w14:paraId="4B8C1A6E">
      <w:pPr>
        <w:widowControl/>
        <w:kinsoku w:val="0"/>
        <w:autoSpaceDE w:val="0"/>
        <w:autoSpaceDN w:val="0"/>
        <w:adjustRightInd w:val="0"/>
        <w:snapToGrid w:val="0"/>
        <w:ind w:firstLine="422"/>
        <w:textAlignment w:val="baseline"/>
        <w:rPr>
          <w:rFonts w:ascii="宋体" w:hAnsi="宋体" w:eastAsia="宋体" w:cs="宋体"/>
          <w:snapToGrid w:val="0"/>
          <w:color w:val="000000"/>
          <w:kern w:val="0"/>
        </w:rPr>
      </w:pPr>
      <w:r>
        <w:rPr>
          <w:rFonts w:hint="eastAsia" w:ascii="宋体" w:hAnsi="宋体" w:eastAsia="宋体" w:cs="宋体"/>
          <w:b/>
          <w:bCs/>
          <w:snapToGrid w:val="0"/>
          <w:color w:val="000000"/>
          <w:kern w:val="28"/>
          <w:lang w:bidi="ar"/>
        </w:rPr>
        <w:t xml:space="preserve">签约地点：西安市雁塔区 </w:t>
      </w:r>
    </w:p>
    <w:p w14:paraId="58DEBF68">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根据《中华人民共和国民法典》的规定和甲方需求，本着平等互利、协商一致的原则，经甲乙双方友好协商，特订立本合</w:t>
      </w:r>
      <w:bookmarkStart w:id="2" w:name="_GoBack"/>
      <w:bookmarkEnd w:id="2"/>
      <w:r>
        <w:rPr>
          <w:rFonts w:hint="eastAsia" w:ascii="宋体" w:hAnsi="宋体" w:eastAsia="宋体" w:cs="宋体"/>
          <w:snapToGrid w:val="0"/>
          <w:color w:val="000000"/>
          <w:kern w:val="0"/>
          <w:lang w:bidi="ar"/>
        </w:rPr>
        <w:t>同，共同遵守。</w:t>
      </w:r>
    </w:p>
    <w:p w14:paraId="7461E3A0">
      <w:pPr>
        <w:widowControl/>
        <w:numPr>
          <w:ilvl w:val="0"/>
          <w:numId w:val="1"/>
        </w:numPr>
        <w:kinsoku w:val="0"/>
        <w:topLinePunct/>
        <w:autoSpaceDE w:val="0"/>
        <w:autoSpaceDN w:val="0"/>
        <w:adjustRightInd w:val="0"/>
        <w:snapToGrid w:val="0"/>
        <w:ind w:firstLine="422"/>
        <w:textAlignment w:val="baseline"/>
        <w:rPr>
          <w:rFonts w:ascii="宋体" w:hAnsi="宋体" w:eastAsia="宋体" w:cs="宋体"/>
          <w:b/>
          <w:bCs/>
          <w:snapToGrid w:val="0"/>
          <w:color w:val="000000"/>
          <w:kern w:val="0"/>
          <w:lang w:bidi="ar"/>
        </w:rPr>
      </w:pPr>
      <w:r>
        <w:rPr>
          <w:rFonts w:hint="eastAsia" w:ascii="宋体" w:hAnsi="宋体" w:eastAsia="宋体" w:cs="宋体"/>
          <w:b/>
          <w:bCs/>
          <w:snapToGrid w:val="0"/>
          <w:color w:val="000000"/>
          <w:kern w:val="0"/>
          <w:lang w:bidi="ar"/>
        </w:rPr>
        <w:t>标的物清单</w:t>
      </w:r>
    </w:p>
    <w:p w14:paraId="6A667213">
      <w:pPr>
        <w:widowControl/>
        <w:numPr>
          <w:ilvl w:val="0"/>
          <w:numId w:val="2"/>
        </w:numPr>
        <w:kinsoku w:val="0"/>
        <w:topLinePunct/>
        <w:autoSpaceDE w:val="0"/>
        <w:autoSpaceDN w:val="0"/>
        <w:adjustRightInd w:val="0"/>
        <w:snapToGrid w:val="0"/>
        <w:ind w:firstLine="422"/>
        <w:textAlignment w:val="baseline"/>
        <w:rPr>
          <w:rFonts w:ascii="宋体" w:hAnsi="宋体" w:eastAsia="宋体" w:cs="宋体"/>
          <w:b/>
          <w:bCs/>
          <w:snapToGrid w:val="0"/>
          <w:color w:val="000000"/>
          <w:kern w:val="0"/>
          <w:lang w:bidi="ar"/>
        </w:rPr>
      </w:pPr>
      <w:r>
        <w:rPr>
          <w:rFonts w:hint="eastAsia" w:ascii="宋体" w:hAnsi="宋体" w:eastAsia="宋体" w:cs="宋体"/>
          <w:b/>
          <w:bCs/>
          <w:snapToGrid w:val="0"/>
          <w:color w:val="000000"/>
          <w:kern w:val="0"/>
          <w:lang w:bidi="ar"/>
        </w:rPr>
        <w:t>项目名称:2025年信息化建设项目</w:t>
      </w:r>
    </w:p>
    <w:p w14:paraId="773333F7">
      <w:pPr>
        <w:widowControl/>
        <w:kinsoku w:val="0"/>
        <w:topLinePunct/>
        <w:autoSpaceDE w:val="0"/>
        <w:autoSpaceDN w:val="0"/>
        <w:adjustRightInd w:val="0"/>
        <w:snapToGrid w:val="0"/>
        <w:ind w:firstLine="422"/>
        <w:textAlignment w:val="baseline"/>
        <w:rPr>
          <w:rFonts w:ascii="宋体" w:hAnsi="宋体" w:eastAsia="宋体" w:cs="宋体"/>
          <w:snapToGrid w:val="0"/>
          <w:color w:val="000000"/>
          <w:kern w:val="0"/>
          <w:lang w:bidi="ar"/>
        </w:rPr>
      </w:pPr>
      <w:r>
        <w:rPr>
          <w:rFonts w:hint="eastAsia" w:ascii="宋体" w:hAnsi="宋体" w:eastAsia="宋体" w:cs="宋体"/>
          <w:b/>
          <w:bCs/>
          <w:snapToGrid w:val="0"/>
          <w:color w:val="000000"/>
          <w:kern w:val="0"/>
          <w:lang w:bidi="ar"/>
        </w:rPr>
        <w:t>(二)项目实施地点:</w:t>
      </w:r>
      <w:r>
        <w:rPr>
          <w:rFonts w:hint="eastAsia" w:ascii="宋体" w:hAnsi="宋体" w:eastAsia="宋体" w:cs="宋体"/>
          <w:snapToGrid w:val="0"/>
          <w:color w:val="000000"/>
          <w:kern w:val="0"/>
          <w:lang w:bidi="ar"/>
        </w:rPr>
        <w:t>陕西省康复医院指定地点.</w:t>
      </w:r>
    </w:p>
    <w:p w14:paraId="025D8E9C">
      <w:pPr>
        <w:widowControl/>
        <w:autoSpaceDE w:val="0"/>
        <w:autoSpaceDN w:val="0"/>
        <w:adjustRightInd w:val="0"/>
        <w:spacing w:line="400" w:lineRule="exact"/>
        <w:ind w:firstLine="422"/>
        <w:textAlignment w:val="baseline"/>
        <w:rPr>
          <w:rFonts w:ascii="宋体" w:hAnsi="宋体" w:eastAsia="宋体" w:cs="宋体"/>
          <w:b/>
          <w:bCs/>
          <w:snapToGrid w:val="0"/>
          <w:color w:val="000000"/>
          <w:kern w:val="0"/>
          <w:lang w:bidi="ar"/>
        </w:rPr>
      </w:pPr>
      <w:r>
        <w:rPr>
          <w:rFonts w:hint="eastAsia" w:ascii="宋体" w:hAnsi="宋体" w:eastAsia="宋体" w:cs="宋体"/>
          <w:b/>
          <w:bCs/>
          <w:snapToGrid w:val="0"/>
          <w:color w:val="000000"/>
          <w:kern w:val="0"/>
          <w:lang w:bidi="ar"/>
        </w:rPr>
        <w:t>(三)项目内容:</w:t>
      </w:r>
    </w:p>
    <w:p w14:paraId="5A349E28">
      <w:pPr>
        <w:widowControl/>
        <w:kinsoku w:val="0"/>
        <w:autoSpaceDE w:val="0"/>
        <w:autoSpaceDN w:val="0"/>
        <w:adjustRightInd w:val="0"/>
        <w:snapToGrid w:val="0"/>
        <w:textAlignment w:val="baseline"/>
        <w:rPr>
          <w:rFonts w:ascii="宋体" w:hAnsi="宋体" w:eastAsia="宋体" w:cs="宋体"/>
          <w:snapToGrid w:val="0"/>
          <w:color w:val="000000"/>
          <w:kern w:val="0"/>
        </w:rPr>
      </w:pPr>
    </w:p>
    <w:p w14:paraId="2FA45A2C">
      <w:pPr>
        <w:widowControl/>
        <w:kinsoku w:val="0"/>
        <w:topLinePunct/>
        <w:autoSpaceDE w:val="0"/>
        <w:autoSpaceDN w:val="0"/>
        <w:adjustRightInd w:val="0"/>
        <w:snapToGrid w:val="0"/>
        <w:ind w:firstLine="422"/>
        <w:textAlignment w:val="baseline"/>
        <w:rPr>
          <w:rFonts w:ascii="宋体" w:hAnsi="宋体" w:eastAsia="宋体" w:cs="宋体"/>
          <w:snapToGrid w:val="0"/>
          <w:color w:val="000000"/>
          <w:kern w:val="0"/>
          <w:lang w:bidi="ar"/>
        </w:rPr>
      </w:pPr>
      <w:r>
        <w:rPr>
          <w:rFonts w:hint="eastAsia" w:ascii="宋体" w:hAnsi="宋体" w:eastAsia="宋体" w:cs="宋体"/>
          <w:b/>
          <w:bCs/>
          <w:snapToGrid w:val="0"/>
          <w:color w:val="000000"/>
          <w:kern w:val="0"/>
          <w:lang w:bidi="ar"/>
        </w:rPr>
        <w:t>（四）合同总价款：</w:t>
      </w:r>
      <w:r>
        <w:rPr>
          <w:rFonts w:hint="eastAsia" w:ascii="宋体" w:hAnsi="宋体" w:eastAsia="宋体" w:cs="宋体"/>
          <w:snapToGrid w:val="0"/>
          <w:color w:val="000000"/>
          <w:kern w:val="0"/>
          <w:lang w:bidi="ar"/>
        </w:rPr>
        <w:t>人民币（小写）大写）</w:t>
      </w:r>
      <w:r>
        <w:rPr>
          <w:rFonts w:hint="eastAsia" w:ascii="宋体" w:hAnsi="宋体" w:eastAsia="宋体" w:cs="宋体"/>
          <w:snapToGrid w:val="0"/>
          <w:color w:val="000000"/>
          <w:kern w:val="0"/>
          <w:u w:val="single"/>
          <w:lang w:bidi="ar"/>
        </w:rPr>
        <w:t xml:space="preserve">￥          </w:t>
      </w:r>
      <w:r>
        <w:rPr>
          <w:rFonts w:hint="eastAsia" w:ascii="宋体" w:hAnsi="宋体" w:eastAsia="宋体" w:cs="宋体"/>
          <w:b/>
          <w:bCs/>
          <w:snapToGrid w:val="0"/>
          <w:color w:val="000000"/>
          <w:kern w:val="0"/>
          <w:lang w:bidi="ar"/>
        </w:rPr>
        <w:t>说明：</w:t>
      </w:r>
      <w:r>
        <w:rPr>
          <w:rFonts w:hint="eastAsia" w:ascii="宋体" w:hAnsi="宋体" w:eastAsia="宋体" w:cs="宋体"/>
          <w:snapToGrid w:val="0"/>
          <w:color w:val="000000"/>
          <w:kern w:val="0"/>
          <w:lang w:bidi="ar"/>
        </w:rPr>
        <w:t>1、合同总价包括:完成本项目软硬件产品购置费、所有技术服务费和配合费、接口费、管理费、验收、税金、利润、培训、售后服务及全部明示和暗示的风险及本项目所涵盖的一切费用。</w:t>
      </w:r>
    </w:p>
    <w:p w14:paraId="4F241B35">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2、本合同为一次性包死，不受市场价格变化因素的影响,甲方不再向乙方支付任何费用。</w:t>
      </w:r>
    </w:p>
    <w:p w14:paraId="37349633">
      <w:pPr>
        <w:widowControl/>
        <w:numPr>
          <w:ilvl w:val="0"/>
          <w:numId w:val="1"/>
        </w:numPr>
        <w:kinsoku w:val="0"/>
        <w:topLinePunct/>
        <w:autoSpaceDE w:val="0"/>
        <w:autoSpaceDN w:val="0"/>
        <w:adjustRightInd w:val="0"/>
        <w:snapToGrid w:val="0"/>
        <w:ind w:firstLine="422"/>
        <w:textAlignment w:val="baseline"/>
        <w:rPr>
          <w:rFonts w:ascii="宋体" w:hAnsi="宋体" w:eastAsia="宋体" w:cs="宋体"/>
          <w:b/>
          <w:bCs/>
          <w:snapToGrid w:val="0"/>
          <w:color w:val="000000"/>
          <w:kern w:val="0"/>
          <w:lang w:bidi="ar"/>
        </w:rPr>
      </w:pPr>
      <w:r>
        <w:rPr>
          <w:rFonts w:hint="eastAsia" w:ascii="宋体" w:hAnsi="宋体" w:eastAsia="宋体" w:cs="宋体"/>
          <w:b/>
          <w:bCs/>
          <w:snapToGrid w:val="0"/>
          <w:color w:val="000000"/>
          <w:kern w:val="0"/>
          <w:lang w:bidi="ar"/>
        </w:rPr>
        <w:t>服务承诺</w:t>
      </w:r>
    </w:p>
    <w:p w14:paraId="7772E31D">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1）、供应商需对2025年信息化建设项目配备专职人员软件提供</w:t>
      </w:r>
      <w:r>
        <w:rPr>
          <w:rFonts w:hint="eastAsia" w:ascii="宋体" w:hAnsi="宋体" w:eastAsia="宋体" w:cs="宋体"/>
          <w:snapToGrid w:val="0"/>
          <w:color w:val="000000"/>
          <w:kern w:val="0"/>
          <w:u w:val="single"/>
          <w:lang w:bidi="ar"/>
        </w:rPr>
        <w:t xml:space="preserve">     </w:t>
      </w:r>
      <w:r>
        <w:rPr>
          <w:rFonts w:hint="eastAsia" w:ascii="宋体" w:hAnsi="宋体" w:eastAsia="宋体" w:cs="宋体"/>
          <w:snapToGrid w:val="0"/>
          <w:color w:val="000000"/>
          <w:kern w:val="0"/>
          <w:lang w:bidi="ar"/>
        </w:rPr>
        <w:t>年免费远程运维+现场免费运维服务及免费售后服务，货物提供</w:t>
      </w:r>
      <w:r>
        <w:rPr>
          <w:rFonts w:hint="eastAsia" w:ascii="宋体" w:hAnsi="宋体" w:eastAsia="宋体" w:cs="宋体"/>
          <w:snapToGrid w:val="0"/>
          <w:color w:val="000000"/>
          <w:kern w:val="0"/>
          <w:u w:val="single"/>
          <w:lang w:bidi="ar"/>
        </w:rPr>
        <w:t xml:space="preserve">    </w:t>
      </w:r>
      <w:r>
        <w:rPr>
          <w:rFonts w:hint="eastAsia" w:ascii="宋体" w:hAnsi="宋体" w:eastAsia="宋体" w:cs="宋体"/>
          <w:snapToGrid w:val="0"/>
          <w:color w:val="000000"/>
          <w:kern w:val="0"/>
          <w:lang w:bidi="ar"/>
        </w:rPr>
        <w:t>年免费运维服务及免费售后服务，期限自项目验收合格之日起计算，免费运维期满后，乙方应继续向甲方提供技术服务。</w:t>
      </w:r>
    </w:p>
    <w:p w14:paraId="0D7FBF68">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2）、免费运维期内提供免费技术支持、系统维护、软件升级、补丁程序、最新版本程序、故障检测、故障修复、性能优化、功能完善等。</w:t>
      </w:r>
    </w:p>
    <w:p w14:paraId="78DEB399">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3）、售后服务响应时间及维护承诺。自项目投入正式运行和在免费服务期内，系统出现故障时，供应商应 7×24 小时服务响应，维护工程师现场处理系统故障及时现场解决并做出故障处理报告。</w:t>
      </w:r>
    </w:p>
    <w:p w14:paraId="7EB6DCC2">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val="en-US" w:eastAsia="zh-CN" w:bidi="ar"/>
        </w:rPr>
        <w:t>4</w:t>
      </w:r>
      <w:r>
        <w:rPr>
          <w:rFonts w:hint="eastAsia" w:ascii="宋体" w:hAnsi="宋体" w:eastAsia="宋体" w:cs="宋体"/>
          <w:snapToGrid w:val="0"/>
          <w:color w:val="000000"/>
          <w:kern w:val="0"/>
          <w:lang w:bidi="ar"/>
        </w:rPr>
        <w:t>）、免费质量保修期 (含维保服务) ：货物</w:t>
      </w:r>
      <w:r>
        <w:rPr>
          <w:rFonts w:hint="eastAsia" w:ascii="宋体" w:hAnsi="宋体" w:eastAsia="宋体" w:cs="宋体"/>
          <w:snapToGrid w:val="0"/>
          <w:color w:val="000000"/>
          <w:kern w:val="0"/>
          <w:u w:val="single"/>
          <w:lang w:bidi="ar"/>
        </w:rPr>
        <w:t xml:space="preserve">     </w:t>
      </w:r>
      <w:r>
        <w:rPr>
          <w:rFonts w:hint="eastAsia" w:ascii="宋体" w:hAnsi="宋体" w:eastAsia="宋体" w:cs="宋体"/>
          <w:snapToGrid w:val="0"/>
          <w:color w:val="000000"/>
          <w:kern w:val="0"/>
          <w:lang w:bidi="ar"/>
        </w:rPr>
        <w:t>年。</w:t>
      </w:r>
    </w:p>
    <w:p w14:paraId="483FF0BE">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val="en-US" w:eastAsia="zh-CN" w:bidi="ar"/>
        </w:rPr>
        <w:t>5</w:t>
      </w:r>
      <w:r>
        <w:rPr>
          <w:rFonts w:hint="eastAsia" w:ascii="宋体" w:hAnsi="宋体" w:eastAsia="宋体" w:cs="宋体"/>
          <w:snapToGrid w:val="0"/>
          <w:color w:val="000000"/>
          <w:kern w:val="0"/>
          <w:lang w:bidi="ar"/>
        </w:rPr>
        <w:t>）、供应商应负责设立维修服务团队，处理所有维修和技术支持服务。该机构必须备有足够的技术力量，以满足系统的维修需要。</w:t>
      </w:r>
    </w:p>
    <w:p w14:paraId="58038303">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val="en-US" w:eastAsia="zh-CN" w:bidi="ar"/>
        </w:rPr>
        <w:t>6</w:t>
      </w:r>
      <w:r>
        <w:rPr>
          <w:rFonts w:hint="eastAsia" w:ascii="宋体" w:hAnsi="宋体" w:eastAsia="宋体" w:cs="宋体"/>
          <w:snapToGrid w:val="0"/>
          <w:color w:val="000000"/>
          <w:kern w:val="0"/>
          <w:lang w:bidi="ar"/>
        </w:rPr>
        <w:t>）、质量保修期内 (含质量保修期的维保服务) ，系统的任何技术、质量问题而产生故障影响正常运转，以及采购人无法处理的问题，供应商均应免费提供售后服务、及时解决系统存在的各种问题。</w:t>
      </w:r>
    </w:p>
    <w:p w14:paraId="19C5E9B3">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val="en-US" w:eastAsia="zh-CN" w:bidi="ar"/>
        </w:rPr>
        <w:t>7</w:t>
      </w:r>
      <w:r>
        <w:rPr>
          <w:rFonts w:hint="eastAsia" w:ascii="宋体" w:hAnsi="宋体" w:eastAsia="宋体" w:cs="宋体"/>
          <w:snapToGrid w:val="0"/>
          <w:color w:val="000000"/>
          <w:kern w:val="0"/>
          <w:lang w:bidi="ar"/>
        </w:rPr>
        <w:t>）、在质量保修期内，供应商必须对系统做定期检查和维护，并配合信息科下沉至临床、医技科室与职能后勤科室进行软件系统应用培训，包括但不限于数据分析及系统操作等，提供后续决策依据。若采购方对 his、电子病历等系统进行更换，供应商因提供免费部署的服务(包含与相应系统进行对接)。</w:t>
      </w:r>
    </w:p>
    <w:p w14:paraId="58A3492C">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val="en-US" w:eastAsia="zh-CN" w:bidi="ar"/>
        </w:rPr>
        <w:t>8</w:t>
      </w:r>
      <w:r>
        <w:rPr>
          <w:rFonts w:hint="eastAsia" w:ascii="宋体" w:hAnsi="宋体" w:eastAsia="宋体" w:cs="宋体"/>
          <w:snapToGrid w:val="0"/>
          <w:color w:val="000000"/>
          <w:kern w:val="0"/>
          <w:lang w:bidi="ar"/>
        </w:rPr>
        <w:t>）、在质量保修期结束前，由供应商和采购人进行一次全面检查，任何缺陷必须由供应商负责修复。</w:t>
      </w:r>
    </w:p>
    <w:p w14:paraId="0B3B1253">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val="en-US" w:eastAsia="zh-CN" w:bidi="ar"/>
        </w:rPr>
        <w:t>9</w:t>
      </w:r>
      <w:r>
        <w:rPr>
          <w:rFonts w:hint="eastAsia" w:ascii="宋体" w:hAnsi="宋体" w:eastAsia="宋体" w:cs="宋体"/>
          <w:snapToGrid w:val="0"/>
          <w:color w:val="000000"/>
          <w:kern w:val="0"/>
          <w:lang w:bidi="ar"/>
        </w:rPr>
        <w:t>）、所有售后服务必须是日历天 (含法定节假日)24小时“随传响应”，即在接到采购人通知后 2 小时内确定服务方案，需要现场服务的 4小时内提供现场服务，并必须连续进行，直至系统完全恢复正常为止。重大问题处理时限不超过 24 小时，若 48 小时内不能修复，必须采取应急措施，提供应急使用方案。</w:t>
      </w:r>
    </w:p>
    <w:p w14:paraId="743ABEDC">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rPr>
      </w:pPr>
      <w:r>
        <w:rPr>
          <w:rFonts w:hint="eastAsia" w:ascii="宋体" w:hAnsi="宋体" w:eastAsia="宋体" w:cs="宋体"/>
          <w:snapToGrid w:val="0"/>
          <w:color w:val="000000"/>
          <w:kern w:val="0"/>
          <w:lang w:bidi="ar"/>
        </w:rPr>
        <w:t>1</w:t>
      </w:r>
      <w:r>
        <w:rPr>
          <w:rFonts w:hint="eastAsia" w:ascii="宋体" w:hAnsi="宋体" w:eastAsia="宋体" w:cs="宋体"/>
          <w:snapToGrid w:val="0"/>
          <w:color w:val="000000"/>
          <w:kern w:val="0"/>
          <w:lang w:val="en-US" w:eastAsia="zh-CN" w:bidi="ar"/>
        </w:rPr>
        <w:t>0</w:t>
      </w:r>
      <w:r>
        <w:rPr>
          <w:rFonts w:hint="eastAsia" w:ascii="宋体" w:hAnsi="宋体" w:eastAsia="宋体" w:cs="宋体"/>
          <w:snapToGrid w:val="0"/>
          <w:color w:val="000000"/>
          <w:kern w:val="0"/>
          <w:lang w:bidi="ar"/>
        </w:rPr>
        <w:t>）、乙方承诺验收后提供</w:t>
      </w:r>
      <w:r>
        <w:rPr>
          <w:rFonts w:hint="eastAsia" w:ascii="宋体" w:hAnsi="宋体" w:eastAsia="宋体" w:cs="宋体"/>
          <w:snapToGrid w:val="0"/>
          <w:color w:val="000000"/>
          <w:kern w:val="0"/>
          <w:u w:val="single"/>
          <w:lang w:bidi="ar"/>
        </w:rPr>
        <w:t xml:space="preserve">      </w:t>
      </w:r>
      <w:r>
        <w:rPr>
          <w:rFonts w:hint="eastAsia" w:ascii="宋体" w:hAnsi="宋体" w:eastAsia="宋体" w:cs="宋体"/>
          <w:snapToGrid w:val="0"/>
          <w:color w:val="000000"/>
          <w:kern w:val="0"/>
          <w:lang w:bidi="ar"/>
        </w:rPr>
        <w:t>年免费维保服务，服务期内，免费提供系统的运维、升级，从项目验收日起免费提供不少于</w:t>
      </w:r>
      <w:r>
        <w:rPr>
          <w:rFonts w:hint="eastAsia" w:ascii="宋体" w:hAnsi="宋体" w:eastAsia="宋体" w:cs="宋体"/>
          <w:snapToGrid w:val="0"/>
          <w:color w:val="000000"/>
          <w:kern w:val="0"/>
          <w:u w:val="single"/>
          <w:lang w:bidi="ar"/>
        </w:rPr>
        <w:t xml:space="preserve">    </w:t>
      </w:r>
      <w:r>
        <w:rPr>
          <w:rFonts w:hint="eastAsia" w:ascii="宋体" w:hAnsi="宋体" w:eastAsia="宋体" w:cs="宋体"/>
          <w:snapToGrid w:val="0"/>
          <w:color w:val="000000"/>
          <w:kern w:val="0"/>
          <w:lang w:bidi="ar"/>
        </w:rPr>
        <w:t>个月的工程师现场驻场服务。乙方需在西安本地配备售后服务团队，提供近 3 个月内不少于</w:t>
      </w:r>
      <w:r>
        <w:rPr>
          <w:rFonts w:hint="eastAsia" w:ascii="宋体" w:hAnsi="宋体" w:eastAsia="宋体" w:cs="宋体"/>
          <w:snapToGrid w:val="0"/>
          <w:color w:val="000000"/>
          <w:kern w:val="0"/>
          <w:u w:val="single"/>
          <w:lang w:bidi="ar"/>
        </w:rPr>
        <w:t xml:space="preserve">     </w:t>
      </w:r>
      <w:r>
        <w:rPr>
          <w:rFonts w:hint="eastAsia" w:ascii="宋体" w:hAnsi="宋体" w:eastAsia="宋体" w:cs="宋体"/>
          <w:snapToGrid w:val="0"/>
          <w:color w:val="000000"/>
          <w:kern w:val="0"/>
          <w:lang w:bidi="ar"/>
        </w:rPr>
        <w:t>人的本单位社保证明。</w:t>
      </w:r>
    </w:p>
    <w:p w14:paraId="0CB8ED6B">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1</w:t>
      </w:r>
      <w:r>
        <w:rPr>
          <w:rFonts w:hint="eastAsia" w:ascii="宋体" w:hAnsi="宋体" w:eastAsia="宋体" w:cs="宋体"/>
          <w:snapToGrid w:val="0"/>
          <w:color w:val="000000"/>
          <w:kern w:val="0"/>
          <w:lang w:val="en-US" w:eastAsia="zh-CN" w:bidi="ar"/>
        </w:rPr>
        <w:t>0</w:t>
      </w:r>
      <w:r>
        <w:rPr>
          <w:rFonts w:hint="eastAsia" w:ascii="宋体" w:hAnsi="宋体" w:eastAsia="宋体" w:cs="宋体"/>
          <w:snapToGrid w:val="0"/>
          <w:color w:val="000000"/>
          <w:kern w:val="0"/>
          <w:lang w:bidi="ar"/>
        </w:rPr>
        <w:t>.1 主机不少于</w:t>
      </w:r>
      <w:r>
        <w:rPr>
          <w:rFonts w:hint="eastAsia" w:ascii="宋体" w:hAnsi="宋体" w:eastAsia="宋体" w:cs="宋体"/>
          <w:snapToGrid w:val="0"/>
          <w:color w:val="000000"/>
          <w:kern w:val="0"/>
          <w:u w:val="single"/>
          <w:lang w:bidi="ar"/>
        </w:rPr>
        <w:t xml:space="preserve">      </w:t>
      </w:r>
      <w:r>
        <w:rPr>
          <w:rFonts w:hint="eastAsia" w:ascii="宋体" w:hAnsi="宋体" w:eastAsia="宋体" w:cs="宋体"/>
          <w:snapToGrid w:val="0"/>
          <w:color w:val="000000"/>
          <w:kern w:val="0"/>
          <w:lang w:bidi="ar"/>
        </w:rPr>
        <w:t>年免费保修指:由乙方工程师安装完成，经医院或第三方检测、验收合格之日起的</w:t>
      </w:r>
      <w:r>
        <w:rPr>
          <w:rFonts w:hint="eastAsia" w:ascii="宋体" w:hAnsi="宋体" w:eastAsia="宋体" w:cs="宋体"/>
          <w:snapToGrid w:val="0"/>
          <w:color w:val="000000"/>
          <w:kern w:val="0"/>
          <w:u w:val="single"/>
          <w:lang w:bidi="ar"/>
        </w:rPr>
        <w:t xml:space="preserve">     </w:t>
      </w:r>
      <w:r>
        <w:rPr>
          <w:rFonts w:hint="eastAsia" w:ascii="宋体" w:hAnsi="宋体" w:eastAsia="宋体" w:cs="宋体"/>
          <w:snapToGrid w:val="0"/>
          <w:color w:val="000000"/>
          <w:kern w:val="0"/>
          <w:lang w:bidi="ar"/>
        </w:rPr>
        <w:t>年之内为保修期。在保修期内，任何由于机器质量原因或正常使用引起的故障及损坏，除人为因素损坏外，由乙方提供原厂配件免费更换。</w:t>
      </w:r>
    </w:p>
    <w:p w14:paraId="2D78E023">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1</w:t>
      </w:r>
      <w:r>
        <w:rPr>
          <w:rFonts w:hint="eastAsia" w:ascii="宋体" w:hAnsi="宋体" w:eastAsia="宋体" w:cs="宋体"/>
          <w:snapToGrid w:val="0"/>
          <w:color w:val="000000"/>
          <w:kern w:val="0"/>
          <w:lang w:val="en-US" w:eastAsia="zh-CN" w:bidi="ar"/>
        </w:rPr>
        <w:t>0</w:t>
      </w:r>
      <w:r>
        <w:rPr>
          <w:rFonts w:hint="eastAsia" w:ascii="宋体" w:hAnsi="宋体" w:eastAsia="宋体" w:cs="宋体"/>
          <w:snapToGrid w:val="0"/>
          <w:color w:val="000000"/>
          <w:kern w:val="0"/>
          <w:lang w:bidi="ar"/>
        </w:rPr>
        <w:t>.2 终身维修指:乙方对所售产品提供终身维修服务。如果因为该产品生产年限过长，零配件无法供应，维修方案将与用户协商解决。</w:t>
      </w:r>
    </w:p>
    <w:p w14:paraId="113B7662">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供应商应提供固定的技术支持联系渠道 (地址、电话、微信)，如有变化应及时书面通知采购人。</w:t>
      </w:r>
    </w:p>
    <w:p w14:paraId="31395502">
      <w:pPr>
        <w:widowControl/>
        <w:numPr>
          <w:ilvl w:val="0"/>
          <w:numId w:val="0"/>
        </w:numPr>
        <w:kinsoku w:val="0"/>
        <w:topLinePunct/>
        <w:autoSpaceDE w:val="0"/>
        <w:autoSpaceDN w:val="0"/>
        <w:adjustRightInd w:val="0"/>
        <w:snapToGrid w:val="0"/>
        <w:ind w:firstLine="420" w:firstLineChars="20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val="en-US" w:eastAsia="zh-CN" w:bidi="ar"/>
        </w:rPr>
        <w:t>11）</w:t>
      </w:r>
      <w:r>
        <w:rPr>
          <w:rFonts w:hint="eastAsia" w:ascii="宋体" w:hAnsi="宋体" w:eastAsia="宋体" w:cs="宋体"/>
          <w:snapToGrid w:val="0"/>
          <w:color w:val="000000"/>
          <w:kern w:val="0"/>
          <w:lang w:bidi="ar"/>
        </w:rPr>
        <w:t>、质量保修期满后维保服务:以优惠价格提供维保服务，年维保服务费不得超过采购合同金额的 8%。</w:t>
      </w:r>
    </w:p>
    <w:p w14:paraId="07EA7701">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1</w:t>
      </w:r>
      <w:r>
        <w:rPr>
          <w:rFonts w:hint="eastAsia" w:ascii="宋体" w:hAnsi="宋体" w:eastAsia="宋体" w:cs="宋体"/>
          <w:snapToGrid w:val="0"/>
          <w:color w:val="000000"/>
          <w:kern w:val="0"/>
          <w:lang w:val="en-US" w:eastAsia="zh-CN" w:bidi="ar"/>
        </w:rPr>
        <w:t>2</w:t>
      </w:r>
      <w:r>
        <w:rPr>
          <w:rFonts w:hint="eastAsia" w:ascii="宋体" w:hAnsi="宋体" w:eastAsia="宋体" w:cs="宋体"/>
          <w:snapToGrid w:val="0"/>
          <w:color w:val="000000"/>
          <w:kern w:val="0"/>
          <w:lang w:bidi="ar"/>
        </w:rPr>
        <w:t>）、以投标文件、澄清表(函)、合同和随服务的相关文件为准。</w:t>
      </w:r>
    </w:p>
    <w:p w14:paraId="48E4240D">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rPr>
      </w:pPr>
      <w:r>
        <w:rPr>
          <w:rFonts w:hint="eastAsia" w:ascii="宋体" w:hAnsi="宋体" w:eastAsia="宋体" w:cs="宋体"/>
          <w:snapToGrid w:val="0"/>
          <w:color w:val="000000"/>
          <w:kern w:val="0"/>
          <w:lang w:bidi="ar"/>
        </w:rPr>
        <w:t>1</w:t>
      </w:r>
      <w:r>
        <w:rPr>
          <w:rFonts w:hint="eastAsia" w:ascii="宋体" w:hAnsi="宋体" w:eastAsia="宋体" w:cs="宋体"/>
          <w:snapToGrid w:val="0"/>
          <w:color w:val="000000"/>
          <w:kern w:val="0"/>
          <w:lang w:val="en-US" w:eastAsia="zh-CN" w:bidi="ar"/>
        </w:rPr>
        <w:t>3</w:t>
      </w:r>
      <w:r>
        <w:rPr>
          <w:rFonts w:hint="eastAsia" w:ascii="宋体" w:hAnsi="宋体" w:eastAsia="宋体" w:cs="宋体"/>
          <w:snapToGrid w:val="0"/>
          <w:color w:val="000000"/>
          <w:kern w:val="0"/>
          <w:lang w:bidi="ar"/>
        </w:rPr>
        <w:t>）、服务期间与甲方签订保密协议，保证甲方数据安全。</w:t>
      </w:r>
    </w:p>
    <w:p w14:paraId="7347D385">
      <w:pPr>
        <w:widowControl/>
        <w:numPr>
          <w:ilvl w:val="0"/>
          <w:numId w:val="1"/>
        </w:numPr>
        <w:kinsoku w:val="0"/>
        <w:topLinePunct/>
        <w:autoSpaceDE w:val="0"/>
        <w:autoSpaceDN w:val="0"/>
        <w:adjustRightInd w:val="0"/>
        <w:snapToGrid w:val="0"/>
        <w:ind w:firstLine="422"/>
        <w:textAlignment w:val="baseline"/>
        <w:rPr>
          <w:rFonts w:ascii="宋体" w:hAnsi="宋体" w:eastAsia="宋体" w:cs="宋体"/>
          <w:b/>
          <w:bCs/>
          <w:snapToGrid w:val="0"/>
          <w:color w:val="000000"/>
          <w:kern w:val="0"/>
          <w:lang w:bidi="ar"/>
        </w:rPr>
      </w:pPr>
      <w:r>
        <w:rPr>
          <w:rFonts w:hint="eastAsia" w:ascii="宋体" w:hAnsi="宋体" w:eastAsia="宋体" w:cs="宋体"/>
          <w:b/>
          <w:bCs/>
          <w:snapToGrid w:val="0"/>
          <w:color w:val="000000"/>
          <w:kern w:val="0"/>
          <w:lang w:bidi="ar"/>
        </w:rPr>
        <w:t>验收标准和方法</w:t>
      </w:r>
    </w:p>
    <w:p w14:paraId="258A9C7D">
      <w:pPr>
        <w:widowControl/>
        <w:kinsoku w:val="0"/>
        <w:autoSpaceDE w:val="0"/>
        <w:autoSpaceDN w:val="0"/>
        <w:adjustRightInd w:val="0"/>
        <w:snapToGrid w:val="0"/>
        <w:spacing w:after="12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硬件验收：供应商按采购方要求在规定时间内将设备运送到指定地点，供应商应在货物运抵现场一周前，向采购人提供运输、卸货、安装调试及运行的进度计划表。设备运达指定地点后，采购人和供应商根据合同要求对设备进行收货验收，确认货物的制造厂、规格、型号、品牌和数量等，确认无误后，供应商开始施工。设备到货后，供应商负责安装调试，达到正常运行条件后书面通知采购人验收。安装完成后应提供详细的安装报告，并详细记录各种指示的实测数据。提供完整的操作手册和安装、调试、维修手册；提供制造厂家的检验测试报告或设备出厂检测报告。供应商根据合同要求对设备进行验收、确认设备的产地、规格、型号和数量。验收依据为本合同文本、招投标文件和国内相应的标准、规范。验收合格后，填写设备验收单，并向采购人提交设备所包含的所有资料，以便使用单位日后管理和维护；</w:t>
      </w:r>
    </w:p>
    <w:p w14:paraId="56D69B21">
      <w:pPr>
        <w:widowControl/>
        <w:numPr>
          <w:ilvl w:val="0"/>
          <w:numId w:val="1"/>
        </w:numPr>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付款方式和条件</w:t>
      </w:r>
    </w:p>
    <w:p w14:paraId="13549175">
      <w:pPr>
        <w:widowControl/>
        <w:kinsoku w:val="0"/>
        <w:topLinePunct/>
        <w:autoSpaceDE w:val="0"/>
        <w:autoSpaceDN w:val="0"/>
        <w:adjustRightInd w:val="0"/>
        <w:snapToGrid w:val="0"/>
        <w:ind w:firstLine="420"/>
        <w:textAlignment w:val="baseline"/>
        <w:rPr>
          <w:rFonts w:hint="eastAsia" w:ascii="宋体" w:hAnsi="宋体" w:eastAsia="宋体" w:cs="宋体"/>
          <w:snapToGrid w:val="0"/>
          <w:color w:val="000000"/>
          <w:kern w:val="0"/>
          <w:lang w:bidi="ar"/>
        </w:rPr>
      </w:pPr>
      <w:r>
        <w:rPr>
          <w:rFonts w:hint="eastAsia" w:ascii="宋体" w:hAnsi="宋体" w:eastAsia="宋体" w:cs="宋体"/>
          <w:snapToGrid w:val="0"/>
          <w:color w:val="000000"/>
          <w:kern w:val="0"/>
          <w:lang w:bidi="ar"/>
        </w:rPr>
        <w:t>1、付款条件说明： 合同签订后，投标人提交付款申请 ，达到付款条件起 30日内，支付合同总金额的10.00%。</w:t>
      </w:r>
    </w:p>
    <w:p w14:paraId="2E5CE576">
      <w:pPr>
        <w:widowControl/>
        <w:kinsoku w:val="0"/>
        <w:topLinePunct/>
        <w:autoSpaceDE w:val="0"/>
        <w:autoSpaceDN w:val="0"/>
        <w:adjustRightInd w:val="0"/>
        <w:snapToGrid w:val="0"/>
        <w:ind w:firstLine="420" w:firstLineChars="200"/>
        <w:textAlignment w:val="baseline"/>
        <w:rPr>
          <w:rFonts w:hint="eastAsia" w:ascii="宋体" w:hAnsi="宋体" w:eastAsia="宋体" w:cs="宋体"/>
          <w:snapToGrid w:val="0"/>
          <w:color w:val="000000"/>
          <w:kern w:val="0"/>
          <w:lang w:bidi="ar"/>
        </w:rPr>
      </w:pPr>
      <w:r>
        <w:rPr>
          <w:rFonts w:hint="eastAsia" w:ascii="宋体" w:hAnsi="宋体" w:eastAsia="宋体" w:cs="宋体"/>
          <w:snapToGrid w:val="0"/>
          <w:color w:val="000000"/>
          <w:kern w:val="0"/>
          <w:lang w:bidi="ar"/>
        </w:rPr>
        <w:t>2、付款条件说明：工程师进场项目启动，达到付款条件30日内，支付合同总金额20.00%。</w:t>
      </w:r>
    </w:p>
    <w:p w14:paraId="3CDB9CEF">
      <w:pPr>
        <w:widowControl/>
        <w:kinsoku w:val="0"/>
        <w:topLinePunct/>
        <w:autoSpaceDE w:val="0"/>
        <w:autoSpaceDN w:val="0"/>
        <w:adjustRightInd w:val="0"/>
        <w:snapToGrid w:val="0"/>
        <w:ind w:firstLine="420"/>
        <w:textAlignment w:val="baseline"/>
        <w:rPr>
          <w:rFonts w:hint="eastAsia" w:ascii="宋体" w:hAnsi="宋体" w:eastAsia="宋体" w:cs="宋体"/>
          <w:snapToGrid w:val="0"/>
          <w:color w:val="000000"/>
          <w:kern w:val="0"/>
          <w:lang w:bidi="ar"/>
        </w:rPr>
      </w:pPr>
      <w:r>
        <w:rPr>
          <w:rFonts w:hint="eastAsia" w:ascii="宋体" w:hAnsi="宋体" w:eastAsia="宋体" w:cs="宋体"/>
          <w:snapToGrid w:val="0"/>
          <w:color w:val="000000"/>
          <w:kern w:val="0"/>
          <w:lang w:bidi="ar"/>
        </w:rPr>
        <w:t>3、付款条件说明：硬件安装培训后，达到付款条件起60日内，支付合同总金额的 20.00%。</w:t>
      </w:r>
    </w:p>
    <w:p w14:paraId="50205816">
      <w:pPr>
        <w:widowControl/>
        <w:kinsoku w:val="0"/>
        <w:topLinePunct/>
        <w:autoSpaceDE w:val="0"/>
        <w:autoSpaceDN w:val="0"/>
        <w:adjustRightInd w:val="0"/>
        <w:snapToGrid w:val="0"/>
        <w:ind w:firstLine="420"/>
        <w:textAlignment w:val="baseline"/>
        <w:rPr>
          <w:rFonts w:hint="eastAsia" w:ascii="宋体" w:hAnsi="宋体" w:eastAsia="宋体" w:cs="宋体"/>
          <w:snapToGrid w:val="0"/>
          <w:color w:val="000000"/>
          <w:kern w:val="0"/>
          <w:lang w:bidi="ar"/>
        </w:rPr>
      </w:pPr>
      <w:r>
        <w:rPr>
          <w:rFonts w:hint="eastAsia" w:ascii="宋体" w:hAnsi="宋体" w:eastAsia="宋体" w:cs="宋体"/>
          <w:snapToGrid w:val="0"/>
          <w:color w:val="000000"/>
          <w:kern w:val="0"/>
          <w:lang w:bidi="ar"/>
        </w:rPr>
        <w:t>4、 付款条件说明： 项目验收合格后，收到对方提供的增值税普通发票后，达到付款条件起30 日内，支付合同总金额的 30.00%。</w:t>
      </w:r>
    </w:p>
    <w:p w14:paraId="017445D4">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5、付款条件说明： 项目正常运行6个月无问题后，达到付款条件起 60 日内，支付合同总金额的 20.00%。</w:t>
      </w:r>
    </w:p>
    <w:p w14:paraId="5365906B">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p>
    <w:p w14:paraId="26C87CB4">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（二)支付方式</w:t>
      </w:r>
    </w:p>
    <w:p w14:paraId="7464C514">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通过银行转账方式将款项转入乙方银行账户。</w:t>
      </w:r>
    </w:p>
    <w:p w14:paraId="58E9793D">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乙方银行账户信息如下:</w:t>
      </w:r>
    </w:p>
    <w:p w14:paraId="0FDD056F">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账户名称:</w:t>
      </w:r>
    </w:p>
    <w:p w14:paraId="2D2638DC">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账号:</w:t>
      </w:r>
    </w:p>
    <w:p w14:paraId="2E6018FA">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开户行:</w:t>
      </w:r>
    </w:p>
    <w:p w14:paraId="37AB0C7B">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采购人仅认可上述指定账户并向该账户付款。如供应商账户信息变更，供应商应出具由法定代表人签署的书面变更文件并加盖供应商公司公章,否则采购人有权拒绝向指定账户之外的任何账户付款，并且由此导致的付款延迟责任由供应商承担。</w:t>
      </w:r>
    </w:p>
    <w:p w14:paraId="380AA679">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(二)结算要求:</w:t>
      </w:r>
    </w:p>
    <w:p w14:paraId="0BA136FE">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供应商要如实开具发票，不得变更开票内容，供应商开具发票出现税务争议时供应商需承担税款、滞纳金、罚款等赔偿责任以及其他相关责任。供应商迟延开具发票、无法开具发票或开具的发票金额低于约定金额的，采购人有权相应地迟延付款、暂不付款或按低于约定金额的发票金额来付款，并对此不承担任何责任。</w:t>
      </w:r>
    </w:p>
    <w:p w14:paraId="42C7693E">
      <w:pPr>
        <w:widowControl/>
        <w:numPr>
          <w:ilvl w:val="0"/>
          <w:numId w:val="1"/>
        </w:numPr>
        <w:kinsoku w:val="0"/>
        <w:topLinePunct/>
        <w:autoSpaceDE w:val="0"/>
        <w:autoSpaceDN w:val="0"/>
        <w:adjustRightInd w:val="0"/>
        <w:snapToGrid w:val="0"/>
        <w:ind w:firstLine="422"/>
        <w:textAlignment w:val="baseline"/>
        <w:rPr>
          <w:rFonts w:ascii="宋体" w:hAnsi="宋体" w:eastAsia="宋体" w:cs="宋体"/>
          <w:b/>
          <w:bCs/>
          <w:snapToGrid w:val="0"/>
          <w:color w:val="000000"/>
          <w:kern w:val="0"/>
          <w:lang w:bidi="ar"/>
        </w:rPr>
      </w:pPr>
      <w:r>
        <w:rPr>
          <w:rFonts w:hint="eastAsia" w:ascii="宋体" w:hAnsi="宋体" w:eastAsia="宋体" w:cs="宋体"/>
          <w:b/>
          <w:bCs/>
          <w:snapToGrid w:val="0"/>
          <w:color w:val="000000"/>
          <w:kern w:val="0"/>
          <w:lang w:bidi="ar"/>
        </w:rPr>
        <w:t>组成本合同的文件</w:t>
      </w:r>
    </w:p>
    <w:p w14:paraId="771D477C">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(一)采购合同;</w:t>
      </w:r>
    </w:p>
    <w:p w14:paraId="394C69B1">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(二)中标通知书、投标文件、招标文件、澄清、补充文件;</w:t>
      </w:r>
    </w:p>
    <w:p w14:paraId="437F78B4">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(三)其他相关资料;</w:t>
      </w:r>
    </w:p>
    <w:p w14:paraId="0C465D39">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本合同签订后，双方依法签订的补充协议也是本合同文件的组成部分。</w:t>
      </w:r>
    </w:p>
    <w:p w14:paraId="0273004B">
      <w:pPr>
        <w:widowControl/>
        <w:numPr>
          <w:ilvl w:val="0"/>
          <w:numId w:val="1"/>
        </w:numPr>
        <w:kinsoku w:val="0"/>
        <w:topLinePunct/>
        <w:autoSpaceDE w:val="0"/>
        <w:autoSpaceDN w:val="0"/>
        <w:adjustRightInd w:val="0"/>
        <w:snapToGrid w:val="0"/>
        <w:ind w:firstLine="422"/>
        <w:textAlignment w:val="baseline"/>
        <w:rPr>
          <w:rFonts w:ascii="宋体" w:hAnsi="宋体" w:eastAsia="宋体" w:cs="宋体"/>
          <w:b/>
          <w:bCs/>
          <w:snapToGrid w:val="0"/>
          <w:color w:val="000000"/>
          <w:kern w:val="0"/>
          <w:lang w:bidi="ar"/>
        </w:rPr>
      </w:pPr>
      <w:r>
        <w:rPr>
          <w:rFonts w:hint="eastAsia" w:ascii="宋体" w:hAnsi="宋体" w:eastAsia="宋体" w:cs="宋体"/>
          <w:b/>
          <w:bCs/>
          <w:snapToGrid w:val="0"/>
          <w:color w:val="000000"/>
          <w:kern w:val="0"/>
          <w:lang w:bidi="ar"/>
        </w:rPr>
        <w:t>质量保证</w:t>
      </w:r>
    </w:p>
    <w:p w14:paraId="10DEF3A6">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中标供应商提供服务时，服务要求应按不低于国家、省、市有关部门规定的质量标准执行。</w:t>
      </w:r>
    </w:p>
    <w:p w14:paraId="5435D5D6">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1、乙方应保证所提供的服务，符合合同规定的服务要求。如不符时，乙方应负全责并尽快处理解决，由此造成的损失和相关费用由乙方负责，甲方保留终止合同及索赔的权利。</w:t>
      </w:r>
    </w:p>
    <w:p w14:paraId="30595BDE">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2、乙方应保证通过执行合同中全部方案后，可以取得本合同规定的结果，达到本合同规定的预期目标。对任何情况下出现问题的，应尽快提出解决方案。</w:t>
      </w:r>
    </w:p>
    <w:p w14:paraId="6F26276A">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3、如果乙方提供的服务和解决方案不符合甲方要求，或在规定的时间内没有弥补缺陷，甲方有权采取一切必要的补救措施，由此产生的费用全部由乙方负责。</w:t>
      </w:r>
    </w:p>
    <w:p w14:paraId="25C3108F">
      <w:pPr>
        <w:widowControl/>
        <w:numPr>
          <w:ilvl w:val="0"/>
          <w:numId w:val="1"/>
        </w:numPr>
        <w:kinsoku w:val="0"/>
        <w:topLinePunct/>
        <w:autoSpaceDE w:val="0"/>
        <w:autoSpaceDN w:val="0"/>
        <w:adjustRightInd w:val="0"/>
        <w:snapToGrid w:val="0"/>
        <w:ind w:firstLine="422"/>
        <w:textAlignment w:val="baseline"/>
        <w:rPr>
          <w:rFonts w:ascii="宋体" w:hAnsi="宋体" w:eastAsia="宋体" w:cs="宋体"/>
          <w:b/>
          <w:bCs/>
          <w:snapToGrid w:val="0"/>
          <w:color w:val="000000"/>
          <w:kern w:val="0"/>
          <w:lang w:bidi="ar"/>
        </w:rPr>
      </w:pPr>
      <w:r>
        <w:rPr>
          <w:rFonts w:hint="eastAsia" w:ascii="宋体" w:hAnsi="宋体" w:eastAsia="宋体" w:cs="宋体"/>
          <w:b/>
          <w:bCs/>
          <w:snapToGrid w:val="0"/>
          <w:color w:val="000000"/>
          <w:kern w:val="0"/>
          <w:lang w:bidi="ar"/>
        </w:rPr>
        <w:t>知识产权</w:t>
      </w:r>
    </w:p>
    <w:p w14:paraId="475F0BF3">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一)乙方应保证在本项目使用的任何货物和服务(包部分使用)时，不会产生因第三方提出侵犯其专利权、商标权或其它知识产权而引起的法律和经济纠纷，如因专利权、商标权或其它知识产权而引起法律纠纷和经济纠纷，由乙方承担所有相关责任。</w:t>
      </w:r>
    </w:p>
    <w:p w14:paraId="245A467D">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(二)甲方享有本项目在实施过程中产生的知识成果及知识产权，如甲方需要办理软件著作权的乙方须配合办理。</w:t>
      </w:r>
    </w:p>
    <w:p w14:paraId="364F01C0">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三)乙方如欲在项目实施过程中采用自有知识成果，需在投标文件中声明,并提供相关知识产权证明文件。使用该知识成果后，乙方须提供开发接口和开发手册等技术文档，并承诺提供无限期技术支持，甲方享有永久使用权。</w:t>
      </w:r>
    </w:p>
    <w:p w14:paraId="10030283">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(四)如乙方所不拥有的知识产权，则在合同价款中必须包括合法获取该知识产权的相关费用。</w:t>
      </w:r>
    </w:p>
    <w:p w14:paraId="5E84144F">
      <w:pPr>
        <w:widowControl/>
        <w:numPr>
          <w:ilvl w:val="0"/>
          <w:numId w:val="1"/>
        </w:numPr>
        <w:kinsoku w:val="0"/>
        <w:topLinePunct/>
        <w:autoSpaceDE w:val="0"/>
        <w:autoSpaceDN w:val="0"/>
        <w:adjustRightInd w:val="0"/>
        <w:snapToGrid w:val="0"/>
        <w:ind w:firstLine="422"/>
        <w:textAlignment w:val="baseline"/>
        <w:rPr>
          <w:rFonts w:ascii="宋体" w:hAnsi="宋体" w:eastAsia="宋体" w:cs="宋体"/>
          <w:b/>
          <w:bCs/>
          <w:snapToGrid w:val="0"/>
          <w:color w:val="000000"/>
          <w:kern w:val="0"/>
          <w:lang w:bidi="ar"/>
        </w:rPr>
      </w:pPr>
      <w:r>
        <w:rPr>
          <w:rFonts w:hint="eastAsia" w:ascii="宋体" w:hAnsi="宋体" w:eastAsia="宋体" w:cs="宋体"/>
          <w:b/>
          <w:bCs/>
          <w:snapToGrid w:val="0"/>
          <w:color w:val="000000"/>
          <w:kern w:val="0"/>
          <w:lang w:bidi="ar"/>
        </w:rPr>
        <w:t>培训</w:t>
      </w:r>
    </w:p>
    <w:p w14:paraId="0C0C07CC">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以投标文件、澄清表(函)、合同和随服务的相关文件为准。</w:t>
      </w:r>
    </w:p>
    <w:p w14:paraId="4493E291">
      <w:pPr>
        <w:widowControl/>
        <w:numPr>
          <w:ilvl w:val="0"/>
          <w:numId w:val="1"/>
        </w:numPr>
        <w:kinsoku w:val="0"/>
        <w:topLinePunct/>
        <w:autoSpaceDE w:val="0"/>
        <w:autoSpaceDN w:val="0"/>
        <w:adjustRightInd w:val="0"/>
        <w:snapToGrid w:val="0"/>
        <w:ind w:firstLine="422"/>
        <w:textAlignment w:val="baseline"/>
        <w:rPr>
          <w:rFonts w:ascii="宋体" w:hAnsi="宋体" w:eastAsia="宋体" w:cs="宋体"/>
          <w:b/>
          <w:bCs/>
          <w:snapToGrid w:val="0"/>
          <w:color w:val="000000"/>
          <w:kern w:val="0"/>
        </w:rPr>
      </w:pPr>
      <w:r>
        <w:rPr>
          <w:rFonts w:hint="eastAsia" w:ascii="宋体" w:hAnsi="宋体" w:eastAsia="宋体" w:cs="宋体"/>
          <w:b/>
          <w:bCs/>
          <w:snapToGrid w:val="0"/>
          <w:color w:val="000000"/>
          <w:kern w:val="0"/>
        </w:rPr>
        <w:t>甲方的权利和义务</w:t>
      </w:r>
    </w:p>
    <w:p w14:paraId="7867BD1F">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(一)甲方有权对合同约定范围内乙方的服务行为进行监督和检查，拥有监管权。有权定期核对乙方提供服务所配备的人员数量。对甲方认为不合理的部分有权下达整改通知书，并要求乙方限期整改。</w:t>
      </w:r>
    </w:p>
    <w:p w14:paraId="3ECF5668">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(二)负责检查监督乙方管理工作的实施及制度的执行情况。</w:t>
      </w:r>
    </w:p>
    <w:p w14:paraId="3332AF45">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(三)根据本合同约定，按时向乙方支付应付服务费用。</w:t>
      </w:r>
    </w:p>
    <w:p w14:paraId="3A7ABB97">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(四)国家法律、法规所规定由甲方承担的其它责任。</w:t>
      </w:r>
    </w:p>
    <w:p w14:paraId="117B5B50">
      <w:pPr>
        <w:widowControl/>
        <w:numPr>
          <w:ilvl w:val="0"/>
          <w:numId w:val="1"/>
        </w:numPr>
        <w:kinsoku w:val="0"/>
        <w:topLinePunct/>
        <w:autoSpaceDE w:val="0"/>
        <w:autoSpaceDN w:val="0"/>
        <w:adjustRightInd w:val="0"/>
        <w:snapToGrid w:val="0"/>
        <w:ind w:firstLine="422"/>
        <w:textAlignment w:val="baseline"/>
        <w:rPr>
          <w:rFonts w:ascii="宋体" w:hAnsi="宋体" w:eastAsia="宋体" w:cs="宋体"/>
          <w:b/>
          <w:bCs/>
          <w:snapToGrid w:val="0"/>
          <w:color w:val="000000"/>
          <w:kern w:val="0"/>
        </w:rPr>
      </w:pPr>
      <w:r>
        <w:rPr>
          <w:rFonts w:hint="eastAsia" w:ascii="宋体" w:hAnsi="宋体" w:eastAsia="宋体" w:cs="宋体"/>
          <w:b/>
          <w:bCs/>
          <w:snapToGrid w:val="0"/>
          <w:color w:val="000000"/>
          <w:kern w:val="0"/>
        </w:rPr>
        <w:t>乙方的权利和义务</w:t>
      </w:r>
    </w:p>
    <w:p w14:paraId="446ABC2B">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(一)按本合同约定的服务内容向甲方提供全面服务，并对甲方提出的合理要求进行响应。</w:t>
      </w:r>
    </w:p>
    <w:p w14:paraId="4DC188A0">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(二)根据本合同的约定向甲方收取相关服务费用，并有权在本项目管理范围内管理及合理使用。</w:t>
      </w:r>
    </w:p>
    <w:p w14:paraId="14A33526">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(三)乙方需配合甲方通过相关测评。</w:t>
      </w:r>
    </w:p>
    <w:p w14:paraId="543AB02C">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(四)及时向甲方通告本项目服务范围内有关服务的重大事项，及时配合处理投诉。</w:t>
      </w:r>
    </w:p>
    <w:p w14:paraId="6A8558C1">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(五)接受项目行业管理部门及政府有关部门的指导，接受甲方的监督。</w:t>
      </w:r>
    </w:p>
    <w:p w14:paraId="18AADCFA">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(六)国家法律、法规所规定由乙方承担的其它责任。</w:t>
      </w:r>
    </w:p>
    <w:p w14:paraId="6DEC15C5">
      <w:pPr>
        <w:widowControl/>
        <w:numPr>
          <w:ilvl w:val="0"/>
          <w:numId w:val="1"/>
        </w:numPr>
        <w:kinsoku w:val="0"/>
        <w:topLinePunct/>
        <w:autoSpaceDE w:val="0"/>
        <w:autoSpaceDN w:val="0"/>
        <w:adjustRightInd w:val="0"/>
        <w:snapToGrid w:val="0"/>
        <w:ind w:firstLine="422"/>
        <w:textAlignment w:val="baseline"/>
        <w:rPr>
          <w:rFonts w:ascii="宋体" w:hAnsi="宋体" w:eastAsia="宋体" w:cs="宋体"/>
          <w:b/>
          <w:bCs/>
          <w:snapToGrid w:val="0"/>
          <w:color w:val="000000"/>
          <w:kern w:val="0"/>
        </w:rPr>
      </w:pPr>
      <w:r>
        <w:rPr>
          <w:rFonts w:hint="eastAsia" w:ascii="宋体" w:hAnsi="宋体" w:eastAsia="宋体" w:cs="宋体"/>
          <w:b/>
          <w:bCs/>
          <w:snapToGrid w:val="0"/>
          <w:color w:val="000000"/>
          <w:kern w:val="0"/>
          <w:lang w:bidi="ar"/>
        </w:rPr>
        <w:t>违约责任</w:t>
      </w:r>
    </w:p>
    <w:p w14:paraId="150C1430">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(一)甲乙双方必须遵守本合同并执行合同中的各项约定，保证本合同的正常履行。</w:t>
      </w:r>
    </w:p>
    <w:p w14:paraId="0B6F4564">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包括甲方因提起诉讼而支付的律师费、诉讼费、保全费等)。</w:t>
      </w:r>
    </w:p>
    <w:p w14:paraId="46C5B989">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rPr>
      </w:pPr>
      <w:r>
        <w:rPr>
          <w:rFonts w:hint="eastAsia" w:ascii="宋体" w:hAnsi="宋体" w:eastAsia="宋体" w:cs="宋体"/>
          <w:snapToGrid w:val="0"/>
          <w:color w:val="000000"/>
          <w:kern w:val="0"/>
          <w:lang w:bidi="ar"/>
        </w:rPr>
        <w:t>（三）乙方不能按期交货，每延迟壹天，应付不能交货部分货款5‰的延迟付款违约金。逾期交货超过20天，甲方有权单方解除合同，自甲方合同解除通知送达之日，合同解除生效。</w:t>
      </w:r>
    </w:p>
    <w:p w14:paraId="2A6B9D0E">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rPr>
      </w:pPr>
      <w:r>
        <w:rPr>
          <w:rFonts w:hint="eastAsia" w:ascii="宋体" w:hAnsi="宋体" w:eastAsia="宋体" w:cs="宋体"/>
          <w:snapToGrid w:val="0"/>
          <w:color w:val="000000"/>
          <w:kern w:val="0"/>
          <w:lang w:bidi="ar"/>
        </w:rPr>
        <w:t>合同解除后，甲方有权拒收乙方货物且无需支付未交货部分货款。由此产生的全部法律责任及费用支出由乙方自行承担。</w:t>
      </w:r>
    </w:p>
    <w:p w14:paraId="7D74E538">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rPr>
      </w:pPr>
      <w:r>
        <w:rPr>
          <w:rFonts w:hint="eastAsia" w:ascii="宋体" w:hAnsi="宋体" w:eastAsia="宋体" w:cs="宋体"/>
          <w:snapToGrid w:val="0"/>
          <w:color w:val="000000"/>
          <w:kern w:val="0"/>
          <w:lang w:bidi="ar"/>
        </w:rPr>
        <w:t>（四）乙方如没有按合同规定履行售后服务承诺，甲方可另行选择第三方单位进行修复，其费用全部由乙方支付，且甲方有权追究乙方的违约责任，包括为实现债权而支付的律师费、诉讼费、保全费等。</w:t>
      </w:r>
    </w:p>
    <w:p w14:paraId="088A8BF5">
      <w:pPr>
        <w:widowControl/>
        <w:kinsoku w:val="0"/>
        <w:autoSpaceDE w:val="0"/>
        <w:autoSpaceDN w:val="0"/>
        <w:adjustRightInd w:val="0"/>
        <w:snapToGrid w:val="0"/>
        <w:spacing w:after="120"/>
        <w:ind w:firstLine="210" w:firstLineChars="10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 xml:space="preserve">（五）如果乙方没有按照合同规定的时间服务响应，甲方有权从中扣除误期赔偿费而不影响合同项下的其他补救方法。赔偿费按每日加收合同金额的0.5%计收，直至提供服务为止。但误期赔偿费的最高限额不超过合同价的15%。 </w:t>
      </w:r>
    </w:p>
    <w:p w14:paraId="4627FE29">
      <w:pPr>
        <w:widowControl/>
        <w:numPr>
          <w:ilvl w:val="0"/>
          <w:numId w:val="1"/>
        </w:numPr>
        <w:kinsoku w:val="0"/>
        <w:topLinePunct/>
        <w:autoSpaceDE w:val="0"/>
        <w:autoSpaceDN w:val="0"/>
        <w:adjustRightInd w:val="0"/>
        <w:snapToGrid w:val="0"/>
        <w:ind w:firstLine="422"/>
        <w:textAlignment w:val="baseline"/>
        <w:rPr>
          <w:rFonts w:ascii="宋体" w:hAnsi="宋体" w:eastAsia="宋体" w:cs="宋体"/>
          <w:b/>
          <w:bCs/>
          <w:snapToGrid w:val="0"/>
          <w:color w:val="000000"/>
          <w:kern w:val="0"/>
          <w:lang w:bidi="ar"/>
        </w:rPr>
      </w:pPr>
      <w:r>
        <w:rPr>
          <w:rFonts w:hint="eastAsia" w:ascii="宋体" w:hAnsi="宋体" w:eastAsia="宋体" w:cs="宋体"/>
          <w:b/>
          <w:bCs/>
          <w:snapToGrid w:val="0"/>
          <w:color w:val="000000"/>
          <w:kern w:val="0"/>
          <w:lang w:bidi="ar"/>
        </w:rPr>
        <w:t>不可抗力事件处理</w:t>
      </w:r>
    </w:p>
    <w:p w14:paraId="074E41AA">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(一)在合同有效期内，任何一方因不可抗力事件导致不能履行合同，则合同履行期可延长，其延长期与不可抗力影响期相同。</w:t>
      </w:r>
    </w:p>
    <w:p w14:paraId="6039D745">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(二)</w:t>
      </w:r>
      <w:r>
        <w:rPr>
          <w:rFonts w:hint="eastAsia" w:ascii="宋体" w:hAnsi="宋体" w:eastAsia="宋体" w:cs="宋体"/>
        </w:rPr>
        <w:t xml:space="preserve"> </w:t>
      </w:r>
      <w:r>
        <w:rPr>
          <w:rFonts w:hint="eastAsia" w:ascii="宋体" w:hAnsi="宋体" w:eastAsia="宋体" w:cs="宋体"/>
          <w:snapToGrid w:val="0"/>
          <w:color w:val="000000"/>
          <w:kern w:val="0"/>
          <w:lang w:bidi="ar"/>
        </w:rPr>
        <w:t>本条所述的“不可抗力”系指那些双方不可预见、不可避免、不可克服的客观情况，但不包括双方的违约或疏忽。这些事件包括但不限于：战争、严重火灾、洪水、台风、地震等。</w:t>
      </w:r>
    </w:p>
    <w:p w14:paraId="26045AF8">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（三）不可抗力事件发生后，应立即通知对方，并寄送有关权威机构出具的证明。</w:t>
      </w:r>
    </w:p>
    <w:p w14:paraId="10229AF6">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(四)</w:t>
      </w:r>
      <w:r>
        <w:rPr>
          <w:rFonts w:hint="eastAsia" w:ascii="宋体" w:hAnsi="宋体" w:eastAsia="宋体" w:cs="宋体"/>
        </w:rPr>
        <w:t xml:space="preserve"> </w:t>
      </w:r>
      <w:r>
        <w:rPr>
          <w:rFonts w:hint="eastAsia" w:ascii="宋体" w:hAnsi="宋体" w:eastAsia="宋体" w:cs="宋体"/>
          <w:snapToGrid w:val="0"/>
          <w:color w:val="000000"/>
          <w:kern w:val="0"/>
          <w:lang w:bidi="ar"/>
        </w:rPr>
        <w:t>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1A9F920E">
      <w:pPr>
        <w:widowControl/>
        <w:numPr>
          <w:ilvl w:val="0"/>
          <w:numId w:val="1"/>
        </w:numPr>
        <w:kinsoku w:val="0"/>
        <w:topLinePunct/>
        <w:autoSpaceDE w:val="0"/>
        <w:autoSpaceDN w:val="0"/>
        <w:adjustRightInd w:val="0"/>
        <w:snapToGrid w:val="0"/>
        <w:ind w:firstLine="422"/>
        <w:textAlignment w:val="baseline"/>
        <w:rPr>
          <w:rFonts w:ascii="宋体" w:hAnsi="宋体" w:eastAsia="宋体" w:cs="宋体"/>
          <w:b/>
          <w:bCs/>
          <w:snapToGrid w:val="0"/>
          <w:color w:val="000000"/>
          <w:kern w:val="0"/>
          <w:lang w:bidi="ar"/>
        </w:rPr>
      </w:pPr>
      <w:r>
        <w:rPr>
          <w:rFonts w:hint="eastAsia" w:ascii="宋体" w:hAnsi="宋体" w:eastAsia="宋体" w:cs="宋体"/>
          <w:b/>
          <w:bCs/>
          <w:snapToGrid w:val="0"/>
          <w:color w:val="000000"/>
          <w:kern w:val="0"/>
          <w:lang w:bidi="ar"/>
        </w:rPr>
        <w:t>争议解决方式</w:t>
      </w:r>
    </w:p>
    <w:p w14:paraId="76B2EFE2">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因本合同而发生的争议或纠纷，甲乙双方应先协商解决，协商不成时可向甲方所在地的人民法院提起诉讼。因违约方违反约定事宜产生纠纷，守约方由此产生的费用（包括但不限于诉讼费、律师费、保全费、保全保险费)均由违约方承担。诉讼期间乙方应继续履行合同义务。</w:t>
      </w:r>
    </w:p>
    <w:p w14:paraId="49A9B846">
      <w:pPr>
        <w:widowControl/>
        <w:numPr>
          <w:ilvl w:val="0"/>
          <w:numId w:val="1"/>
        </w:numPr>
        <w:kinsoku w:val="0"/>
        <w:topLinePunct/>
        <w:autoSpaceDE w:val="0"/>
        <w:autoSpaceDN w:val="0"/>
        <w:adjustRightInd w:val="0"/>
        <w:snapToGrid w:val="0"/>
        <w:ind w:firstLine="422"/>
        <w:textAlignment w:val="baseline"/>
        <w:rPr>
          <w:rFonts w:ascii="宋体" w:hAnsi="宋体" w:eastAsia="宋体" w:cs="宋体"/>
          <w:b/>
          <w:bCs/>
          <w:snapToGrid w:val="0"/>
          <w:color w:val="000000"/>
          <w:kern w:val="0"/>
          <w:lang w:bidi="ar"/>
        </w:rPr>
      </w:pPr>
      <w:r>
        <w:rPr>
          <w:rFonts w:hint="eastAsia" w:ascii="宋体" w:hAnsi="宋体" w:eastAsia="宋体" w:cs="宋体"/>
          <w:b/>
          <w:bCs/>
          <w:snapToGrid w:val="0"/>
          <w:color w:val="000000"/>
          <w:kern w:val="0"/>
          <w:lang w:bidi="ar"/>
        </w:rPr>
        <w:t>合同生效</w:t>
      </w:r>
    </w:p>
    <w:p w14:paraId="0F0F22FC">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1.本合同双方签字、盖章后生效。</w:t>
      </w:r>
    </w:p>
    <w:p w14:paraId="52BDD0F2">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2.</w:t>
      </w:r>
      <w:r>
        <w:rPr>
          <w:rFonts w:hint="eastAsia" w:ascii="宋体" w:hAnsi="宋体" w:eastAsia="宋体" w:cs="宋体"/>
        </w:rPr>
        <w:t xml:space="preserve"> </w:t>
      </w:r>
      <w:r>
        <w:rPr>
          <w:rFonts w:hint="eastAsia" w:ascii="宋体" w:hAnsi="宋体" w:eastAsia="宋体" w:cs="宋体"/>
          <w:snapToGrid w:val="0"/>
          <w:color w:val="000000"/>
          <w:kern w:val="0"/>
          <w:lang w:bidi="ar"/>
        </w:rPr>
        <w:t>本合同一式肆份，甲方执叁份、乙方执壹份，自甲乙双方签字、盖章之日起生效，各份合同均具有同等法律效力。</w:t>
      </w:r>
    </w:p>
    <w:p w14:paraId="5705C4FB">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3.本合同未尽事宜，双方本着公平公正原则，友好协商解决，补充协议与本协议具有同等法律效力。</w:t>
      </w:r>
    </w:p>
    <w:p w14:paraId="1362AEB2">
      <w:pPr>
        <w:widowControl/>
        <w:kinsoku w:val="0"/>
        <w:topLinePunct/>
        <w:autoSpaceDE w:val="0"/>
        <w:autoSpaceDN w:val="0"/>
        <w:adjustRightInd w:val="0"/>
        <w:snapToGrid w:val="0"/>
        <w:ind w:firstLine="422"/>
        <w:textAlignment w:val="baseline"/>
        <w:rPr>
          <w:rFonts w:ascii="宋体" w:hAnsi="宋体" w:eastAsia="宋体" w:cs="宋体"/>
          <w:b/>
          <w:bCs/>
          <w:snapToGrid w:val="0"/>
          <w:color w:val="000000"/>
          <w:kern w:val="0"/>
          <w:lang w:bidi="ar"/>
        </w:rPr>
      </w:pPr>
      <w:r>
        <w:rPr>
          <w:rFonts w:hint="eastAsia" w:ascii="宋体" w:hAnsi="宋体" w:eastAsia="宋体" w:cs="宋体"/>
          <w:b/>
          <w:snapToGrid w:val="0"/>
          <w:color w:val="000000"/>
          <w:kern w:val="0"/>
          <w:lang w:bidi="ar"/>
        </w:rPr>
        <w:t>15.</w:t>
      </w:r>
      <w:r>
        <w:rPr>
          <w:rFonts w:hint="eastAsia" w:ascii="宋体" w:hAnsi="宋体" w:eastAsia="宋体" w:cs="宋体"/>
          <w:b/>
          <w:bCs/>
          <w:snapToGrid w:val="0"/>
          <w:color w:val="000000"/>
          <w:kern w:val="0"/>
          <w:lang w:bidi="ar"/>
        </w:rPr>
        <w:t>其他约定</w:t>
      </w:r>
    </w:p>
    <w:p w14:paraId="4BD4B084">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(一)上级有关部门在合同的履行期间以及履行期后，可以随时检查项目的执行情况，对采购内容、标准进行调查核实，并对发现的问题进行处理。</w:t>
      </w:r>
    </w:p>
    <w:p w14:paraId="3984873A">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(二)招标文件、投标文件、澄清表(函)、中通知书、合同附件均成为合同不可分割的部分。</w:t>
      </w:r>
    </w:p>
    <w:p w14:paraId="2C449CA8">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(三)合同未尽事宜，由甲、乙双方协商确认后，行签订补充协议。补充协议与本协议具有同等法律效力。</w:t>
      </w:r>
    </w:p>
    <w:p w14:paraId="5F3A91AD">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四)甲、乙双方在本协议中所预留的地址视为送达地址，相关文件一旦寄出，无论签收与否均视为送达。在合同有效期内，任何一方的联系方式发生变更的，应当3日内及时通知对方，否则因此产生的一切不利后果自行承担，本合同地址同样适用于司法送达。</w:t>
      </w:r>
    </w:p>
    <w:p w14:paraId="64F37FF9">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(五)合同一经签订，不得擅自变更、中止或终止合同。对确需变更、调整或中止、终止合同的，应按规定履行相应的手续。</w:t>
      </w:r>
    </w:p>
    <w:p w14:paraId="6C816366">
      <w:pPr>
        <w:widowControl/>
        <w:kinsoku w:val="0"/>
        <w:topLinePunct/>
        <w:autoSpaceDE w:val="0"/>
        <w:autoSpaceDN w:val="0"/>
        <w:adjustRightInd w:val="0"/>
        <w:snapToGrid w:val="0"/>
        <w:ind w:firstLine="420"/>
        <w:textAlignment w:val="baseline"/>
        <w:rPr>
          <w:rFonts w:ascii="宋体" w:hAnsi="宋体" w:eastAsia="宋体" w:cs="宋体"/>
          <w:snapToGrid w:val="0"/>
          <w:color w:val="000000"/>
          <w:kern w:val="0"/>
          <w:lang w:bidi="ar"/>
        </w:rPr>
      </w:pPr>
      <w:r>
        <w:rPr>
          <w:rFonts w:hint="eastAsia" w:ascii="宋体" w:hAnsi="宋体" w:eastAsia="宋体" w:cs="宋体"/>
          <w:snapToGrid w:val="0"/>
          <w:color w:val="000000"/>
          <w:kern w:val="0"/>
          <w:lang w:bidi="ar"/>
        </w:rPr>
        <w:t>(六)本合同按照中华人民共和国的现行法律进行解释。</w:t>
      </w:r>
    </w:p>
    <w:p w14:paraId="3ACF2821">
      <w:pPr>
        <w:pStyle w:val="11"/>
        <w:rPr>
          <w:rFonts w:hint="default" w:ascii="宋体" w:hAnsi="宋体" w:eastAsia="宋体" w:cs="宋体"/>
          <w:sz w:val="21"/>
          <w:szCs w:val="21"/>
        </w:rPr>
      </w:pPr>
      <w:r>
        <w:rPr>
          <w:rFonts w:ascii="宋体" w:hAnsi="宋体" w:eastAsia="宋体" w:cs="宋体"/>
          <w:sz w:val="21"/>
          <w:szCs w:val="21"/>
        </w:rPr>
        <w:t>（以下无正文）</w:t>
      </w:r>
    </w:p>
    <w:p w14:paraId="0C69C7B5">
      <w:pPr>
        <w:pStyle w:val="11"/>
        <w:spacing w:line="360" w:lineRule="auto"/>
        <w:rPr>
          <w:rFonts w:hint="default" w:ascii="宋体" w:hAnsi="宋体" w:eastAsia="宋体" w:cs="宋体"/>
          <w:sz w:val="21"/>
          <w:szCs w:val="21"/>
        </w:rPr>
      </w:pPr>
      <w:r>
        <w:rPr>
          <w:rFonts w:ascii="宋体" w:hAnsi="宋体" w:eastAsia="宋体" w:cs="宋体"/>
          <w:sz w:val="21"/>
          <w:szCs w:val="21"/>
        </w:rPr>
        <w:t xml:space="preserve">甲方：陕西省康复医院                 </w:t>
      </w:r>
      <w:r>
        <w:rPr>
          <w:rFonts w:ascii="宋体" w:hAnsi="宋体" w:eastAsia="宋体" w:cs="宋体"/>
          <w:sz w:val="21"/>
          <w:szCs w:val="21"/>
          <w:lang w:eastAsia="zh-CN"/>
        </w:rPr>
        <w:t xml:space="preserve">  </w:t>
      </w:r>
      <w:r>
        <w:rPr>
          <w:rFonts w:ascii="宋体" w:hAnsi="宋体" w:eastAsia="宋体" w:cs="宋体"/>
          <w:sz w:val="21"/>
          <w:szCs w:val="21"/>
        </w:rPr>
        <w:t xml:space="preserve">乙方： </w:t>
      </w:r>
    </w:p>
    <w:p w14:paraId="29309C1E">
      <w:pPr>
        <w:pStyle w:val="11"/>
        <w:spacing w:line="360" w:lineRule="auto"/>
        <w:rPr>
          <w:rFonts w:hint="default" w:ascii="宋体" w:hAnsi="宋体" w:eastAsia="宋体" w:cs="宋体"/>
          <w:sz w:val="21"/>
          <w:szCs w:val="21"/>
        </w:rPr>
      </w:pPr>
      <w:r>
        <w:rPr>
          <w:rFonts w:ascii="宋体" w:hAnsi="宋体" w:eastAsia="宋体" w:cs="宋体"/>
          <w:sz w:val="21"/>
          <w:szCs w:val="21"/>
        </w:rPr>
        <w:t xml:space="preserve">（盖章）                             </w:t>
      </w:r>
      <w:r>
        <w:rPr>
          <w:rFonts w:ascii="宋体" w:hAnsi="宋体" w:eastAsia="宋体" w:cs="宋体"/>
          <w:sz w:val="21"/>
          <w:szCs w:val="21"/>
          <w:lang w:eastAsia="zh-CN"/>
        </w:rPr>
        <w:t xml:space="preserve"> </w:t>
      </w:r>
      <w:r>
        <w:rPr>
          <w:rFonts w:ascii="宋体" w:hAnsi="宋体" w:eastAsia="宋体" w:cs="宋体"/>
          <w:sz w:val="21"/>
          <w:szCs w:val="21"/>
        </w:rPr>
        <w:t>（盖章）</w:t>
      </w:r>
    </w:p>
    <w:p w14:paraId="1ACEC665">
      <w:pPr>
        <w:pStyle w:val="11"/>
        <w:spacing w:line="360" w:lineRule="auto"/>
        <w:rPr>
          <w:rFonts w:hint="default" w:ascii="宋体" w:hAnsi="宋体" w:eastAsia="宋体" w:cs="宋体"/>
          <w:sz w:val="21"/>
          <w:szCs w:val="21"/>
        </w:rPr>
      </w:pPr>
      <w:r>
        <w:rPr>
          <w:rFonts w:ascii="宋体" w:hAnsi="宋体" w:eastAsia="宋体" w:cs="宋体"/>
          <w:sz w:val="21"/>
          <w:szCs w:val="21"/>
        </w:rPr>
        <w:t xml:space="preserve">地址：西安市雁塔区电子二路52号        地址： </w:t>
      </w:r>
    </w:p>
    <w:p w14:paraId="02B029EC">
      <w:pPr>
        <w:pStyle w:val="11"/>
        <w:spacing w:line="360" w:lineRule="auto"/>
        <w:rPr>
          <w:rFonts w:hint="default" w:ascii="宋体" w:hAnsi="宋体" w:eastAsia="宋体" w:cs="宋体"/>
          <w:sz w:val="21"/>
          <w:szCs w:val="21"/>
        </w:rPr>
      </w:pPr>
      <w:r>
        <w:rPr>
          <w:rFonts w:ascii="宋体" w:hAnsi="宋体" w:eastAsia="宋体" w:cs="宋体"/>
          <w:sz w:val="21"/>
          <w:szCs w:val="21"/>
        </w:rPr>
        <w:t xml:space="preserve">法定代表人或委托代理人                 法定代表人或委托代理人  </w:t>
      </w:r>
    </w:p>
    <w:p w14:paraId="0838C21C">
      <w:pPr>
        <w:pStyle w:val="11"/>
        <w:spacing w:line="360" w:lineRule="auto"/>
        <w:rPr>
          <w:rFonts w:hint="default" w:ascii="宋体" w:hAnsi="宋体" w:eastAsia="宋体" w:cs="宋体"/>
          <w:sz w:val="21"/>
          <w:szCs w:val="21"/>
        </w:rPr>
      </w:pPr>
      <w:r>
        <w:rPr>
          <w:rFonts w:ascii="宋体" w:hAnsi="宋体" w:eastAsia="宋体" w:cs="宋体"/>
          <w:sz w:val="21"/>
          <w:szCs w:val="21"/>
        </w:rPr>
        <w:t>（签名）：                             （签名）：</w:t>
      </w:r>
    </w:p>
    <w:p w14:paraId="5958CDDD">
      <w:pPr>
        <w:pStyle w:val="11"/>
        <w:spacing w:line="360" w:lineRule="auto"/>
        <w:rPr>
          <w:rFonts w:hint="default" w:ascii="宋体" w:hAnsi="宋体" w:eastAsia="宋体" w:cs="宋体"/>
          <w:sz w:val="21"/>
          <w:szCs w:val="21"/>
        </w:rPr>
      </w:pPr>
      <w:r>
        <w:rPr>
          <w:rFonts w:ascii="宋体" w:hAnsi="宋体" w:eastAsia="宋体" w:cs="宋体"/>
          <w:sz w:val="21"/>
          <w:szCs w:val="21"/>
        </w:rPr>
        <w:t xml:space="preserve">电话：                                </w:t>
      </w:r>
      <w:r>
        <w:rPr>
          <w:rFonts w:ascii="宋体" w:hAnsi="宋体" w:eastAsia="宋体" w:cs="宋体"/>
          <w:sz w:val="21"/>
          <w:szCs w:val="21"/>
          <w:lang w:eastAsia="zh-CN"/>
        </w:rPr>
        <w:t xml:space="preserve"> </w:t>
      </w:r>
      <w:r>
        <w:rPr>
          <w:rFonts w:ascii="宋体" w:hAnsi="宋体" w:eastAsia="宋体" w:cs="宋体"/>
          <w:sz w:val="21"/>
          <w:szCs w:val="21"/>
        </w:rPr>
        <w:t>电话：</w:t>
      </w:r>
    </w:p>
    <w:p w14:paraId="12025B0B">
      <w:pPr>
        <w:pStyle w:val="11"/>
        <w:spacing w:line="360" w:lineRule="auto"/>
        <w:rPr>
          <w:rFonts w:hint="default" w:ascii="宋体" w:hAnsi="宋体" w:eastAsia="宋体" w:cs="宋体"/>
          <w:sz w:val="21"/>
          <w:szCs w:val="21"/>
        </w:rPr>
      </w:pPr>
      <w:r>
        <w:rPr>
          <w:rFonts w:ascii="宋体" w:hAnsi="宋体" w:eastAsia="宋体" w:cs="宋体"/>
          <w:sz w:val="21"/>
          <w:szCs w:val="21"/>
        </w:rPr>
        <w:t>签订日期：</w:t>
      </w:r>
      <w:r>
        <w:rPr>
          <w:rFonts w:ascii="宋体" w:hAnsi="宋体" w:eastAsia="宋体" w:cs="宋体"/>
          <w:sz w:val="21"/>
          <w:szCs w:val="21"/>
          <w:lang w:eastAsia="zh-CN"/>
        </w:rPr>
        <w:t xml:space="preserve">   </w:t>
      </w:r>
      <w:r>
        <w:rPr>
          <w:rFonts w:ascii="宋体" w:hAnsi="宋体" w:eastAsia="宋体" w:cs="宋体"/>
          <w:sz w:val="21"/>
          <w:szCs w:val="21"/>
        </w:rPr>
        <w:t>年   月   日              签订日期：  年   月   日</w:t>
      </w:r>
    </w:p>
    <w:p w14:paraId="0F46A86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F8E13"/>
    <w:multiLevelType w:val="singleLevel"/>
    <w:tmpl w:val="88FF8E13"/>
    <w:lvl w:ilvl="0" w:tentative="0">
      <w:start w:val="1"/>
      <w:numFmt w:val="decimal"/>
      <w:suff w:val="nothing"/>
      <w:lvlText w:val="%1．"/>
      <w:lvlJc w:val="left"/>
      <w:pPr>
        <w:ind w:left="0" w:firstLine="400"/>
      </w:pPr>
      <w:rPr>
        <w:rFonts w:hint="default"/>
      </w:rPr>
    </w:lvl>
  </w:abstractNum>
  <w:abstractNum w:abstractNumId="1">
    <w:nsid w:val="6F6C27A1"/>
    <w:multiLevelType w:val="singleLevel"/>
    <w:tmpl w:val="6F6C27A1"/>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643678"/>
    <w:rsid w:val="03A02E2C"/>
    <w:rsid w:val="06360D73"/>
    <w:rsid w:val="0C643678"/>
    <w:rsid w:val="12775C33"/>
    <w:rsid w:val="194702D9"/>
    <w:rsid w:val="19AF5431"/>
    <w:rsid w:val="1FF817D7"/>
    <w:rsid w:val="20353FDE"/>
    <w:rsid w:val="26093577"/>
    <w:rsid w:val="280E316D"/>
    <w:rsid w:val="372F00FC"/>
    <w:rsid w:val="37AD46D3"/>
    <w:rsid w:val="4B010D46"/>
    <w:rsid w:val="56116B96"/>
    <w:rsid w:val="6E7625FD"/>
    <w:rsid w:val="70BF608B"/>
    <w:rsid w:val="71DD525F"/>
    <w:rsid w:val="738D3920"/>
    <w:rsid w:val="74463F93"/>
    <w:rsid w:val="7F1E0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10"/>
    <w:qFormat/>
    <w:uiPriority w:val="0"/>
    <w:pPr>
      <w:keepNext/>
      <w:keepLines/>
      <w:spacing w:before="156" w:beforeLines="0" w:after="156" w:afterLines="0" w:line="360" w:lineRule="auto"/>
      <w:jc w:val="center"/>
      <w:outlineLvl w:val="0"/>
    </w:pPr>
    <w:rPr>
      <w:rFonts w:ascii="Times New Roman" w:hAnsi="Times New Roman" w:eastAsia="宋体" w:cs="Times New Roman"/>
      <w:b/>
      <w:bCs/>
      <w:kern w:val="44"/>
      <w:sz w:val="32"/>
      <w:szCs w:val="44"/>
      <w:lang w:eastAsia="zh-CN"/>
    </w:rPr>
  </w:style>
  <w:style w:type="paragraph" w:styleId="5">
    <w:name w:val="heading 2"/>
    <w:basedOn w:val="1"/>
    <w:next w:val="1"/>
    <w:unhideWhenUsed/>
    <w:qFormat/>
    <w:uiPriority w:val="9"/>
    <w:pPr>
      <w:keepNext/>
      <w:keepLines/>
      <w:spacing w:before="260" w:after="260" w:line="416" w:lineRule="auto"/>
      <w:outlineLvl w:val="1"/>
    </w:pPr>
    <w:rPr>
      <w:rFonts w:ascii="仿宋" w:hAnsi="仿宋" w:eastAsia="仿宋" w:cstheme="majorBidi"/>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rPr>
      <w:sz w:val="20"/>
    </w:rPr>
  </w:style>
  <w:style w:type="paragraph" w:styleId="3">
    <w:name w:val="Body Text"/>
    <w:basedOn w:val="1"/>
    <w:next w:val="1"/>
    <w:unhideWhenUsed/>
    <w:qFormat/>
    <w:uiPriority w:val="0"/>
  </w:style>
  <w:style w:type="paragraph" w:styleId="6">
    <w:name w:val="annotation text"/>
    <w:basedOn w:val="1"/>
    <w:qFormat/>
    <w:uiPriority w:val="0"/>
    <w:pPr>
      <w:jc w:val="left"/>
    </w:pPr>
    <w:rPr>
      <w:rFonts w:ascii="Times New Roman" w:hAnsi="Times New Roman" w:eastAsia="宋体" w:cs="Times New Roman"/>
      <w:sz w:val="32"/>
    </w:rPr>
  </w:style>
  <w:style w:type="paragraph" w:styleId="7">
    <w:name w:val="footer"/>
    <w:basedOn w:val="1"/>
    <w:qFormat/>
    <w:uiPriority w:val="0"/>
    <w:pPr>
      <w:tabs>
        <w:tab w:val="center" w:pos="4153"/>
        <w:tab w:val="right" w:pos="8306"/>
      </w:tabs>
      <w:snapToGrid w:val="0"/>
      <w:jc w:val="left"/>
    </w:pPr>
    <w:rPr>
      <w:rFonts w:ascii="宋体" w:hAnsi="宋体" w:eastAsia="宋体" w:cs="宋体"/>
      <w:kern w:val="2"/>
      <w:sz w:val="21"/>
      <w:lang w:eastAsia="zh-CN"/>
    </w:rPr>
  </w:style>
  <w:style w:type="character" w:customStyle="1" w:styleId="10">
    <w:name w:val="标题 1 字符"/>
    <w:link w:val="4"/>
    <w:qFormat/>
    <w:uiPriority w:val="99"/>
    <w:rPr>
      <w:rFonts w:ascii="Times New Roman" w:hAnsi="Times New Roman" w:eastAsia="宋体" w:cs="Times New Roman"/>
      <w:b/>
      <w:bCs/>
      <w:kern w:val="44"/>
      <w:sz w:val="32"/>
      <w:szCs w:val="44"/>
      <w:lang w:val="en-US" w:eastAsia="zh-CN" w:bidi="ar-SA"/>
    </w:rPr>
  </w:style>
  <w:style w:type="paragraph" w:customStyle="1" w:styleId="11">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2025-07-04T10:26:00Z</dcterms:created>
  <dc:creator>H</dc:creator>
  <cp:lastModifiedBy>H</cp:lastModifiedBy>
  <dcterms:modified xsi:type="dcterms:W3CDTF">2025-07-04T10:28:37Z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CA1BEBA8E5974A10AF90809973393A70_11</vt:lpwstr>
  </property>
  <property fmtid="{D5CDD505-2E9C-101B-9397-08002B2CF9AE}" pid="4" name="KSOTemplateDocerSaveRecord">
    <vt:lpwstr>eyJoZGlkIjoiNWVlZWQ2MGQxNmE1ODQyMmRiYjA3Yzk4MTMyMWVjOGQiLCJ1c2VySWQiOiI1MjUwOTc0MjQifQ==</vt:lpwstr>
  </property>
</Properties>
</file>