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版本号：SXWZ2025ZB-YADX-13320250704001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杨家岭校区多媒体教室升级改造项目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SXWZ2025ZB-YADX-133</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杨家岭校区多媒体教室升级改造项目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SXWZ2025ZB-YADX-133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杨家岭校区多媒体教室升级改造项目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延安大学杨家岭校区多媒体教室升级改造项目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7、本项目不接受联合体投标：非接受联合体投标声明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延安大学 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崔方明 刘嘉辉 陈晓航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采购包1：2,893,650.00元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说明：1、交纳履约保证金时须注明项目编号+用途(履约保证金)。2、合同签订前，投标人须向采购人提交合同总价的5%作为履约保证金；3、自验收合格之日起，如无质量等问题，30个工作日内一次付清。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代理服务费收费标准：采购代理费用按委托代理采购项目中标（成交）金额的百分之一(1%）收取，由中标（成交）供应商向中选人支付。 采购代理服务费收取标准设置下限和上限。不足人民币肆仟元整（￥4000.00）的，按人民币肆仟元整（￥4000.00）收取；超过人民币伍万元整（￥50000.00）的，按人民币伍万元整（￥50000.00）收取。 供应商将招标代理服务费计入投标报价但不单独列明，中标单位在领取中标通知书前，须向采购代理机构一次性支付招标代理服务费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刘嘉辉 陈晓航 许芳芳</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延安大学杨家岭校区多媒体教室升级改造项目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2,893,650.00</w:t>
      </w:r>
    </w:p>
    <w:p>
      <w:pPr>
        <w:pStyle w:val="null3"/>
      </w:pPr>
      <w:r>
        <w:rPr>
          <w:rFonts w:ascii="仿宋_GB2312" w:hAnsi="仿宋_GB2312" w:cs="仿宋_GB2312" w:eastAsia="仿宋_GB2312"/>
        </w:rPr>
        <w:t>采购包最高限价（元）: 2,893,650.00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系统对接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多媒体教室控制设备一批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2,863,650.00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标的名称：系统对接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统一身份认证管理，可实现无缝对接包括数字校园在内的每个第三方应用，通过实现统一身份认证，只需一个用户名密码就可以完成多个应用系统/平台的登录操作；平台需要支持通过JSON方式与校园管理系统进行身份验证，支持同步人员基础信息和部门基础信息，平台支持SSO方式对业务进行整合；</w:t>
            </w:r>
          </w:p>
          <w:p>
            <w:pPr>
              <w:pStyle w:val="null3"/>
            </w:pPr>
            <w:r>
              <w:rPr>
                <w:rFonts w:ascii="仿宋_GB2312" w:hAnsi="仿宋_GB2312" w:cs="仿宋_GB2312" w:eastAsia="仿宋_GB2312"/>
                <w:sz w:val="24"/>
              </w:rPr>
              <w:t>2.支持在后台管理模块集中管理对接的第三方应用信息，并为每一个应用提供唯一标识的应用ID和Token以及专属的接口地址，双方在数据对接过程中通过以上信息完成信息认证。对接的每个应用支持按照角色进行权限授权；</w:t>
            </w:r>
          </w:p>
          <w:p>
            <w:pPr>
              <w:pStyle w:val="null3"/>
            </w:pPr>
            <w:r>
              <w:rPr>
                <w:rFonts w:ascii="仿宋_GB2312" w:hAnsi="仿宋_GB2312" w:cs="仿宋_GB2312" w:eastAsia="仿宋_GB2312"/>
                <w:sz w:val="24"/>
              </w:rPr>
              <w:t>3.要求平台与校方教务排课系统数据对接。对接后实现数据自动同步，不需要人工录入。对接后实时获取教务排课系统课表数据并推送至平台，根据课表信息自动开启、关闭系统，完成无人值守全自动管理。支持当教务排课数据发生变更时，对接程序自动与校方数据中心同步并且自动下发到多媒体教室。实现按照课表进行老师信息授权，实现精准化老师上课权限管理。</w:t>
            </w:r>
          </w:p>
        </w:tc>
      </w:tr>
    </w:tbl>
    <w:p>
      <w:pPr>
        <w:pStyle w:val="null3"/>
      </w:pPr>
      <w:r>
        <w:rPr>
          <w:rFonts w:ascii="仿宋_GB2312" w:hAnsi="仿宋_GB2312" w:cs="仿宋_GB2312" w:eastAsia="仿宋_GB2312"/>
        </w:rPr>
        <w:t>标的名称：多媒体教室控制设备一批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Pr>
                <w:p>
                  <w:pPr>
                    <w:pStyle w:val="null3"/>
                    <w:jc w:val="both"/>
                  </w:pPr>
                  <w:r>
                    <w:rPr>
                      <w:rFonts w:ascii="仿宋_GB2312" w:hAnsi="仿宋_GB2312" w:cs="仿宋_GB2312" w:eastAsia="仿宋_GB2312"/>
                      <w:sz w:val="24"/>
                    </w:rPr>
                    <w:t>1</w:t>
                  </w:r>
                </w:p>
              </w:tc>
              <w:tc>
                <w:tcPr>
                  <w:tcW w:type="dxa" w:w="638"/>
                </w:tcPr>
                <w:p>
                  <w:pPr>
                    <w:pStyle w:val="null3"/>
                    <w:jc w:val="both"/>
                  </w:pPr>
                  <w:r>
                    <w:rPr>
                      <w:rFonts w:ascii="仿宋_GB2312" w:hAnsi="仿宋_GB2312" w:cs="仿宋_GB2312" w:eastAsia="仿宋_GB2312"/>
                      <w:sz w:val="24"/>
                    </w:rPr>
                    <w:t>智慧黑板（核心产品）</w:t>
                  </w:r>
                </w:p>
              </w:tc>
              <w:tc>
                <w:tcPr>
                  <w:tcW w:type="dxa" w:w="638"/>
                </w:tcPr>
                <w:p>
                  <w:pPr>
                    <w:pStyle w:val="null3"/>
                    <w:jc w:val="both"/>
                  </w:pPr>
                  <w:r>
                    <w:rPr>
                      <w:rFonts w:ascii="仿宋_GB2312" w:hAnsi="仿宋_GB2312" w:cs="仿宋_GB2312" w:eastAsia="仿宋_GB2312"/>
                      <w:sz w:val="24"/>
                    </w:rPr>
                    <w:t>整体设计</w:t>
                  </w:r>
                  <w:r>
                    <w:br/>
                  </w:r>
                  <w:r>
                    <w:rPr>
                      <w:rFonts w:ascii="仿宋_GB2312" w:hAnsi="仿宋_GB2312" w:cs="仿宋_GB2312" w:eastAsia="仿宋_GB2312"/>
                      <w:sz w:val="24"/>
                    </w:rPr>
                    <w:t xml:space="preserve"> 1.整机采用三拼接平面一体化设计，无推拉式结构及外露连接线，外观简洁。整机尺寸宽度不小于4200mm，高度不小于1200mm；</w:t>
                  </w:r>
                  <w:r>
                    <w:br/>
                  </w:r>
                  <w:r>
                    <w:rPr>
                      <w:rFonts w:ascii="仿宋_GB2312" w:hAnsi="仿宋_GB2312" w:cs="仿宋_GB2312" w:eastAsia="仿宋_GB2312"/>
                      <w:sz w:val="24"/>
                    </w:rPr>
                    <w:t xml:space="preserve"> 2.主屏支持液体粉笔、水溶性粉笔等直接书写，两侧屏幕均支持普通粉笔、液体粉笔、水溶性粉笔等直接书写。屏幕采用≥86英寸液晶显示器；分辨率≥3840×2160；钢化玻璃表面硬度≥9H；</w:t>
                  </w:r>
                </w:p>
                <w:p>
                  <w:pPr>
                    <w:pStyle w:val="null3"/>
                    <w:jc w:val="both"/>
                  </w:pPr>
                  <w:r>
                    <w:rPr>
                      <w:rFonts w:ascii="仿宋_GB2312" w:hAnsi="仿宋_GB2312" w:cs="仿宋_GB2312" w:eastAsia="仿宋_GB2312"/>
                      <w:sz w:val="24"/>
                    </w:rPr>
                    <w:t>整机前置输入接口具备≥3路USB接口（至少包含1路Type-C、2路USB），前置Type-C接口，支持通过不带转换装置的外部线缆，实现外接电脑HDMI信号的接入显示；</w:t>
                  </w:r>
                  <w:r>
                    <w:br/>
                  </w:r>
                  <w:r>
                    <w:rPr>
                      <w:rFonts w:ascii="仿宋_GB2312" w:hAnsi="仿宋_GB2312" w:cs="仿宋_GB2312" w:eastAsia="仿宋_GB2312"/>
                      <w:sz w:val="24"/>
                    </w:rPr>
                    <w:t xml:space="preserve"> 4.整机嵌入式系统版本≥Android 14；</w:t>
                  </w:r>
                </w:p>
                <w:p>
                  <w:pPr>
                    <w:pStyle w:val="null3"/>
                    <w:jc w:val="both"/>
                  </w:pPr>
                  <w:r>
                    <w:rPr>
                      <w:rFonts w:ascii="仿宋_GB2312" w:hAnsi="仿宋_GB2312" w:cs="仿宋_GB2312" w:eastAsia="仿宋_GB2312"/>
                      <w:sz w:val="24"/>
                    </w:rPr>
                    <w:t>5.整机背光系统支持DC调光方式，多级亮度调节；</w:t>
                  </w:r>
                </w:p>
                <w:p>
                  <w:pPr>
                    <w:pStyle w:val="null3"/>
                    <w:jc w:val="both"/>
                  </w:pPr>
                  <w:r>
                    <w:rPr>
                      <w:rFonts w:ascii="仿宋_GB2312" w:hAnsi="仿宋_GB2312" w:cs="仿宋_GB2312" w:eastAsia="仿宋_GB2312"/>
                      <w:sz w:val="24"/>
                    </w:rPr>
                    <w:t>6.整机具备多种纸质护眼模式，支持在任意通道下对显示画面实现纹理实时调整；支持透明度调节；支持色温调节，纸质护眼模式下，显示画面各像素点灰度不规则；</w:t>
                  </w:r>
                  <w:r>
                    <w:br/>
                  </w:r>
                  <w:r>
                    <w:rPr>
                      <w:rFonts w:ascii="仿宋_GB2312" w:hAnsi="仿宋_GB2312" w:cs="仿宋_GB2312" w:eastAsia="仿宋_GB2312"/>
                      <w:sz w:val="24"/>
                    </w:rPr>
                    <w:t xml:space="preserve"> 7.整机内置不低于双WiFi6无线网卡，可实现Wi-Fi无线上网连接、AP无线热点发射。</w:t>
                  </w:r>
                  <w:r>
                    <w:br/>
                  </w:r>
                  <w:r>
                    <w:rPr>
                      <w:rFonts w:ascii="仿宋_GB2312" w:hAnsi="仿宋_GB2312" w:cs="仿宋_GB2312" w:eastAsia="仿宋_GB2312"/>
                      <w:sz w:val="24"/>
                    </w:rPr>
                    <w:t xml:space="preserve"> 二、音频、摄像头</w:t>
                  </w:r>
                  <w:r>
                    <w:br/>
                  </w:r>
                  <w:r>
                    <w:rPr>
                      <w:rFonts w:ascii="仿宋_GB2312" w:hAnsi="仿宋_GB2312" w:cs="仿宋_GB2312" w:eastAsia="仿宋_GB2312"/>
                      <w:sz w:val="24"/>
                    </w:rPr>
                    <w:t xml:space="preserve"> 1.▲整机内置不少于2.2声道扬声器，额定总功率≥60W；</w:t>
                  </w:r>
                </w:p>
                <w:p>
                  <w:pPr>
                    <w:pStyle w:val="null3"/>
                    <w:jc w:val="both"/>
                  </w:pPr>
                  <w:r>
                    <w:rPr>
                      <w:rFonts w:ascii="仿宋_GB2312" w:hAnsi="仿宋_GB2312" w:cs="仿宋_GB2312" w:eastAsia="仿宋_GB2312"/>
                      <w:sz w:val="24"/>
                    </w:rPr>
                    <w:t xml:space="preserve"> 2.▲整机内置非独立外扩展的≥8阵列麦克风，拾音角度≥175°，拾音距离≥10m；</w:t>
                  </w:r>
                </w:p>
                <w:p>
                  <w:pPr>
                    <w:pStyle w:val="null3"/>
                    <w:jc w:val="both"/>
                  </w:pPr>
                  <w:r>
                    <w:rPr>
                      <w:rFonts w:ascii="仿宋_GB2312" w:hAnsi="仿宋_GB2312" w:cs="仿宋_GB2312" w:eastAsia="仿宋_GB2312"/>
                      <w:sz w:val="24"/>
                    </w:rPr>
                    <w:t>3.整机扬声器在100%音量下，可做到1米处声压级≥87db，10米处声压级≥78dB；</w:t>
                  </w:r>
                  <w:r>
                    <w:br/>
                  </w:r>
                  <w:r>
                    <w:rPr>
                      <w:rFonts w:ascii="仿宋_GB2312" w:hAnsi="仿宋_GB2312" w:cs="仿宋_GB2312" w:eastAsia="仿宋_GB2312"/>
                      <w:sz w:val="24"/>
                    </w:rPr>
                    <w:t xml:space="preserve"> 4.▲整机内置非独立摄像头，采用一体化集成设计，摄像头视场角≥150度且水平视场角≥120度。</w:t>
                  </w:r>
                  <w:r>
                    <w:br/>
                  </w:r>
                  <w:r>
                    <w:rPr>
                      <w:rFonts w:ascii="仿宋_GB2312" w:hAnsi="仿宋_GB2312" w:cs="仿宋_GB2312" w:eastAsia="仿宋_GB2312"/>
                      <w:sz w:val="24"/>
                    </w:rPr>
                    <w:t xml:space="preserve"> 三、按键</w:t>
                  </w:r>
                  <w:r>
                    <w:br/>
                  </w:r>
                  <w:r>
                    <w:rPr>
                      <w:rFonts w:ascii="仿宋_GB2312" w:hAnsi="仿宋_GB2312" w:cs="仿宋_GB2312" w:eastAsia="仿宋_GB2312"/>
                      <w:sz w:val="24"/>
                    </w:rPr>
                    <w:t xml:space="preserve"> 1.设备支持通过前置面板物理按键一键启  动录屏功能，可将屏幕中显示的课件、音频内容与人声同时录制。</w:t>
                  </w:r>
                  <w:r>
                    <w:br/>
                  </w:r>
                  <w:r>
                    <w:rPr>
                      <w:rFonts w:ascii="仿宋_GB2312" w:hAnsi="仿宋_GB2312" w:cs="仿宋_GB2312" w:eastAsia="仿宋_GB2312"/>
                      <w:sz w:val="24"/>
                    </w:rPr>
                    <w:t xml:space="preserve"> 四、电脑配置</w:t>
                  </w:r>
                  <w:r>
                    <w:br/>
                  </w:r>
                  <w:r>
                    <w:rPr>
                      <w:rFonts w:ascii="仿宋_GB2312" w:hAnsi="仿宋_GB2312" w:cs="仿宋_GB2312" w:eastAsia="仿宋_GB2312"/>
                      <w:sz w:val="24"/>
                    </w:rPr>
                    <w:t xml:space="preserve"> 1.采用按压式卡扣，无需工具即可快速拆卸电脑模块；</w:t>
                  </w:r>
                  <w:r>
                    <w:br/>
                  </w:r>
                  <w:r>
                    <w:rPr>
                      <w:rFonts w:ascii="仿宋_GB2312" w:hAnsi="仿宋_GB2312" w:cs="仿宋_GB2312" w:eastAsia="仿宋_GB2312"/>
                      <w:sz w:val="24"/>
                    </w:rPr>
                    <w:t xml:space="preserve"> 2.CPU：主频≥四核心八线程及以上；</w:t>
                  </w:r>
                </w:p>
                <w:p>
                  <w:pPr>
                    <w:pStyle w:val="null3"/>
                    <w:jc w:val="both"/>
                  </w:pPr>
                  <w:r>
                    <w:rPr>
                      <w:rFonts w:ascii="仿宋_GB2312" w:hAnsi="仿宋_GB2312" w:cs="仿宋_GB2312" w:eastAsia="仿宋_GB2312"/>
                      <w:sz w:val="24"/>
                    </w:rPr>
                    <w:t>3.存储：内存≥8 GB，内存类型DDR4/LPDDR4/LPDDR4X及以上；固态存储容量≥256GB；</w:t>
                  </w:r>
                  <w:r>
                    <w:br/>
                  </w:r>
                  <w:r>
                    <w:rPr>
                      <w:rFonts w:ascii="仿宋_GB2312" w:hAnsi="仿宋_GB2312" w:cs="仿宋_GB2312" w:eastAsia="仿宋_GB2312"/>
                      <w:sz w:val="24"/>
                    </w:rPr>
                    <w:t xml:space="preserve"> 4.具有标准 PC 防盗锁孔，确保电脑模块安全防盗。</w:t>
                  </w:r>
                  <w:r>
                    <w:br/>
                  </w:r>
                  <w:r>
                    <w:rPr>
                      <w:rFonts w:ascii="仿宋_GB2312" w:hAnsi="仿宋_GB2312" w:cs="仿宋_GB2312" w:eastAsia="仿宋_GB2312"/>
                      <w:sz w:val="24"/>
                    </w:rPr>
                    <w:t xml:space="preserve"> 五、同品牌教学软件</w:t>
                  </w:r>
                  <w:r>
                    <w:br/>
                  </w:r>
                  <w:r>
                    <w:rPr>
                      <w:rFonts w:ascii="仿宋_GB2312" w:hAnsi="仿宋_GB2312" w:cs="仿宋_GB2312" w:eastAsia="仿宋_GB2312"/>
                      <w:sz w:val="24"/>
                    </w:rPr>
                    <w:t xml:space="preserve"> 1.在公网环境下，无需借助任何外接设备，通过软件端即可实现手机/平板等学生学习终端与教师端授课工具进行连接，实现线上/线下/混合互动教学；</w:t>
                  </w:r>
                  <w:r>
                    <w:br/>
                  </w:r>
                  <w:r>
                    <w:rPr>
                      <w:rFonts w:ascii="仿宋_GB2312" w:hAnsi="仿宋_GB2312" w:cs="仿宋_GB2312" w:eastAsia="仿宋_GB2312"/>
                      <w:sz w:val="24"/>
                    </w:rPr>
                    <w:t xml:space="preserve"> 2.授课小工具：教师播放课件时，提供授课小工具，包括画笔、橡皮擦、板中板、放大镜和批注分享功能等。</w:t>
                  </w:r>
                  <w:r>
                    <w:br/>
                  </w:r>
                  <w:r>
                    <w:rPr>
                      <w:rFonts w:ascii="仿宋_GB2312" w:hAnsi="仿宋_GB2312" w:cs="仿宋_GB2312" w:eastAsia="仿宋_GB2312"/>
                      <w:sz w:val="24"/>
                    </w:rPr>
                    <w:t xml:space="preserve"> 六、设备运维管理系统</w:t>
                  </w:r>
                  <w:r>
                    <w:br/>
                  </w:r>
                  <w:r>
                    <w:rPr>
                      <w:rFonts w:ascii="仿宋_GB2312" w:hAnsi="仿宋_GB2312" w:cs="仿宋_GB2312" w:eastAsia="仿宋_GB2312"/>
                      <w:sz w:val="24"/>
                    </w:rPr>
                    <w:t xml:space="preserve"> 1.管理平台采用 B/S 混合云架构设计，可支持对教学信息化设备运行数据的监测。支持在 Windows、Linux、Android、IOS 等多种操作系统通过网页 浏览器登陆操作，提供多种智能身份识别方式：支持通过账号登录；</w:t>
                  </w:r>
                  <w:r>
                    <w:br/>
                  </w:r>
                  <w:r>
                    <w:rPr>
                      <w:rFonts w:ascii="仿宋_GB2312" w:hAnsi="仿宋_GB2312" w:cs="仿宋_GB2312" w:eastAsia="仿宋_GB2312"/>
                      <w:sz w:val="24"/>
                    </w:rPr>
                    <w:t xml:space="preserve"> 2.管理平台提供管理员移动管理平台，免安装并支持 Android、IOS 等多 种移动操作系统；</w:t>
                  </w:r>
                  <w:r>
                    <w:br/>
                  </w:r>
                  <w:r>
                    <w:rPr>
                      <w:rFonts w:ascii="仿宋_GB2312" w:hAnsi="仿宋_GB2312" w:cs="仿宋_GB2312" w:eastAsia="仿宋_GB2312"/>
                      <w:sz w:val="24"/>
                    </w:rPr>
                    <w:t xml:space="preserve"> 3.管理平台可远程对运行状态下的交互智能设备批量进行本地系统启动盘的冻结、解冻（冰点保护）。冻结的设备重启后会自动还原到冻结前的状态；</w:t>
                  </w:r>
                </w:p>
                <w:p>
                  <w:pPr>
                    <w:pStyle w:val="null3"/>
                    <w:jc w:val="both"/>
                  </w:pPr>
                  <w:r>
                    <w:rPr>
                      <w:rFonts w:ascii="仿宋_GB2312" w:hAnsi="仿宋_GB2312" w:cs="仿宋_GB2312" w:eastAsia="仿宋_GB2312"/>
                      <w:sz w:val="24"/>
                    </w:rPr>
                    <w:t>4.管理平台支持批量对交互智能设备进行软件远程部署，配套专用教学软件批量部署支持静默安装；</w:t>
                  </w:r>
                  <w:r>
                    <w:br/>
                  </w:r>
                  <w:r>
                    <w:rPr>
                      <w:rFonts w:ascii="仿宋_GB2312" w:hAnsi="仿宋_GB2312" w:cs="仿宋_GB2312" w:eastAsia="仿宋_GB2312"/>
                      <w:sz w:val="24"/>
                    </w:rPr>
                    <w:t xml:space="preserve"> 5.管理平台实时显示交互智能设备异常的告警提示；</w:t>
                  </w:r>
                  <w:r>
                    <w:br/>
                  </w:r>
                  <w:r>
                    <w:rPr>
                      <w:rFonts w:ascii="仿宋_GB2312" w:hAnsi="仿宋_GB2312" w:cs="仿宋_GB2312" w:eastAsia="仿宋_GB2312"/>
                      <w:sz w:val="24"/>
                    </w:rPr>
                    <w:t xml:space="preserve"> 6.管理平台根据设备日常运行状况，可查看设备健康值排名并进行正序、反序排列；</w:t>
                  </w:r>
                  <w:r>
                    <w:br/>
                  </w:r>
                  <w:r>
                    <w:rPr>
                      <w:rFonts w:ascii="仿宋_GB2312" w:hAnsi="仿宋_GB2312" w:cs="仿宋_GB2312" w:eastAsia="仿宋_GB2312"/>
                      <w:sz w:val="24"/>
                    </w:rPr>
                    <w:t xml:space="preserve"> 7.管理平台可开启或关闭全校所有设备的弹窗拦截功能；</w:t>
                  </w:r>
                  <w:r>
                    <w:br/>
                  </w:r>
                  <w:r>
                    <w:rPr>
                      <w:rFonts w:ascii="仿宋_GB2312" w:hAnsi="仿宋_GB2312" w:cs="仿宋_GB2312" w:eastAsia="仿宋_GB2312"/>
                      <w:sz w:val="24"/>
                    </w:rPr>
                    <w:t xml:space="preserve"> 8.管理平台显示设备使用情况数据报表，包括实时在线设备数、今日活跃人数、使用学科数、异常条数、设备使用时段等；</w:t>
                  </w:r>
                  <w:r>
                    <w:br/>
                  </w:r>
                  <w:r>
                    <w:rPr>
                      <w:rFonts w:ascii="仿宋_GB2312" w:hAnsi="仿宋_GB2312" w:cs="仿宋_GB2312" w:eastAsia="仿宋_GB2312"/>
                      <w:sz w:val="24"/>
                    </w:rPr>
                    <w:t xml:space="preserve"> 9.支持远程对教室内所有设备进行远程巡课，可通过设备内置非扩展摄像头直接查看教室内的实时画面，在学校有多栋教学楼的情况下，支持移动端通过微信小程 序，可实现对在线设备的关机、锁屏、发送信息等操作，锁屏后教师可通过扫码、激活码、密码等多种方式解锁。</w:t>
                  </w:r>
                </w:p>
              </w:tc>
              <w:tc>
                <w:tcPr>
                  <w:tcW w:type="dxa" w:w="638"/>
                </w:tcPr>
                <w:p>
                  <w:pPr>
                    <w:pStyle w:val="null3"/>
                    <w:jc w:val="both"/>
                  </w:pPr>
                  <w:r>
                    <w:rPr>
                      <w:rFonts w:ascii="仿宋_GB2312" w:hAnsi="仿宋_GB2312" w:cs="仿宋_GB2312" w:eastAsia="仿宋_GB2312"/>
                      <w:sz w:val="24"/>
                    </w:rPr>
                    <w:t>35台</w:t>
                  </w:r>
                </w:p>
              </w:tc>
            </w:tr>
            <w:tr>
              <w:tc>
                <w:tcPr>
                  <w:tcW w:type="dxa" w:w="638"/>
                </w:tcPr>
                <w:p>
                  <w:pPr>
                    <w:pStyle w:val="null3"/>
                    <w:jc w:val="both"/>
                  </w:pPr>
                  <w:r>
                    <w:rPr>
                      <w:rFonts w:ascii="仿宋_GB2312" w:hAnsi="仿宋_GB2312" w:cs="仿宋_GB2312" w:eastAsia="仿宋_GB2312"/>
                      <w:sz w:val="24"/>
                    </w:rPr>
                    <w:t>2</w:t>
                  </w:r>
                </w:p>
              </w:tc>
              <w:tc>
                <w:tcPr>
                  <w:tcW w:type="dxa" w:w="638"/>
                </w:tcPr>
                <w:p>
                  <w:pPr>
                    <w:pStyle w:val="null3"/>
                    <w:jc w:val="both"/>
                  </w:pPr>
                  <w:r>
                    <w:rPr>
                      <w:rFonts w:ascii="仿宋_GB2312" w:hAnsi="仿宋_GB2312" w:cs="仿宋_GB2312" w:eastAsia="仿宋_GB2312"/>
                      <w:sz w:val="24"/>
                    </w:rPr>
                    <w:t>超短焦高清激光投影机</w:t>
                  </w:r>
                </w:p>
              </w:tc>
              <w:tc>
                <w:tcPr>
                  <w:tcW w:type="dxa" w:w="638"/>
                </w:tcPr>
                <w:p>
                  <w:pPr>
                    <w:pStyle w:val="null3"/>
                    <w:jc w:val="both"/>
                  </w:pPr>
                  <w:r>
                    <w:rPr>
                      <w:rFonts w:ascii="仿宋_GB2312" w:hAnsi="仿宋_GB2312" w:cs="仿宋_GB2312" w:eastAsia="仿宋_GB2312"/>
                      <w:sz w:val="24"/>
                    </w:rPr>
                    <w:t>1. 纯激光光源；</w:t>
                  </w:r>
                  <w:r>
                    <w:br/>
                  </w:r>
                  <w:r>
                    <w:rPr>
                      <w:rFonts w:ascii="仿宋_GB2312" w:hAnsi="仿宋_GB2312" w:cs="仿宋_GB2312" w:eastAsia="仿宋_GB2312"/>
                      <w:sz w:val="24"/>
                    </w:rPr>
                    <w:t xml:space="preserve"> 2. DLP数字芯片投影技术；</w:t>
                  </w:r>
                  <w:r>
                    <w:br/>
                  </w:r>
                  <w:r>
                    <w:rPr>
                      <w:rFonts w:ascii="仿宋_GB2312" w:hAnsi="仿宋_GB2312" w:cs="仿宋_GB2312" w:eastAsia="仿宋_GB2312"/>
                      <w:sz w:val="24"/>
                    </w:rPr>
                    <w:t xml:space="preserve"> 3.单机物理分辨率不低于1920×1080；长宽比16:9；</w:t>
                  </w:r>
                  <w:r>
                    <w:br/>
                  </w:r>
                  <w:r>
                    <w:rPr>
                      <w:rFonts w:ascii="仿宋_GB2312" w:hAnsi="仿宋_GB2312" w:cs="仿宋_GB2312" w:eastAsia="仿宋_GB2312"/>
                      <w:sz w:val="24"/>
                    </w:rPr>
                    <w:t xml:space="preserve"> 4. 画面投射比≤0.25；</w:t>
                  </w:r>
                  <w:r>
                    <w:br/>
                  </w:r>
                  <w:r>
                    <w:rPr>
                      <w:rFonts w:ascii="仿宋_GB2312" w:hAnsi="仿宋_GB2312" w:cs="仿宋_GB2312" w:eastAsia="仿宋_GB2312"/>
                      <w:sz w:val="24"/>
                    </w:rPr>
                    <w:t xml:space="preserve"> 5. 电动聚焦镜头；</w:t>
                  </w:r>
                  <w:r>
                    <w:br/>
                  </w:r>
                  <w:r>
                    <w:rPr>
                      <w:rFonts w:ascii="仿宋_GB2312" w:hAnsi="仿宋_GB2312" w:cs="仿宋_GB2312" w:eastAsia="仿宋_GB2312"/>
                      <w:sz w:val="24"/>
                    </w:rPr>
                    <w:t xml:space="preserve"> 6. 对比度≥500000:1；</w:t>
                  </w:r>
                  <w:r>
                    <w:br/>
                  </w:r>
                  <w:r>
                    <w:rPr>
                      <w:rFonts w:ascii="仿宋_GB2312" w:hAnsi="仿宋_GB2312" w:cs="仿宋_GB2312" w:eastAsia="仿宋_GB2312"/>
                      <w:sz w:val="24"/>
                    </w:rPr>
                    <w:t xml:space="preserve"> 7. 色域：色域覆盖面积大于REC.709标准；</w:t>
                  </w:r>
                  <w:r>
                    <w:br/>
                  </w:r>
                  <w:r>
                    <w:rPr>
                      <w:rFonts w:ascii="仿宋_GB2312" w:hAnsi="仿宋_GB2312" w:cs="仿宋_GB2312" w:eastAsia="仿宋_GB2312"/>
                      <w:sz w:val="24"/>
                    </w:rPr>
                    <w:t xml:space="preserve"> 8. 亮度≥4300流明；</w:t>
                  </w:r>
                  <w:r>
                    <w:br/>
                  </w:r>
                  <w:r>
                    <w:rPr>
                      <w:rFonts w:ascii="仿宋_GB2312" w:hAnsi="仿宋_GB2312" w:cs="仿宋_GB2312" w:eastAsia="仿宋_GB2312"/>
                      <w:sz w:val="24"/>
                    </w:rPr>
                    <w:t xml:space="preserve"> 9. 整机≥IP5X级增压防尘设计，光源系统≥IP6X级密闭设计，整机无滤网；</w:t>
                  </w:r>
                  <w:r>
                    <w:br/>
                  </w:r>
                  <w:r>
                    <w:rPr>
                      <w:rFonts w:ascii="仿宋_GB2312" w:hAnsi="仿宋_GB2312" w:cs="仿宋_GB2312" w:eastAsia="仿宋_GB2312"/>
                      <w:sz w:val="24"/>
                    </w:rPr>
                    <w:t xml:space="preserve"> 10. 散热系统：采用铜管液冷散热技术；</w:t>
                  </w:r>
                  <w:r>
                    <w:br/>
                  </w:r>
                  <w:r>
                    <w:rPr>
                      <w:rFonts w:ascii="仿宋_GB2312" w:hAnsi="仿宋_GB2312" w:cs="仿宋_GB2312" w:eastAsia="仿宋_GB2312"/>
                      <w:sz w:val="24"/>
                    </w:rPr>
                    <w:t xml:space="preserve"> 11. 光源寿命≥25000小时；</w:t>
                  </w:r>
                  <w:r>
                    <w:br/>
                  </w:r>
                  <w:r>
                    <w:rPr>
                      <w:rFonts w:ascii="仿宋_GB2312" w:hAnsi="仿宋_GB2312" w:cs="仿宋_GB2312" w:eastAsia="仿宋_GB2312"/>
                      <w:sz w:val="24"/>
                    </w:rPr>
                    <w:t xml:space="preserve"> 12. 控制方式：支持无线遥控器，网络RJ45和RS-232控制；</w:t>
                  </w:r>
                  <w:r>
                    <w:br/>
                  </w:r>
                  <w:r>
                    <w:rPr>
                      <w:rFonts w:ascii="仿宋_GB2312" w:hAnsi="仿宋_GB2312" w:cs="仿宋_GB2312" w:eastAsia="仿宋_GB2312"/>
                      <w:sz w:val="24"/>
                    </w:rPr>
                    <w:t xml:space="preserve"> 13. 接口：输入：HDMI*2; RGB*2; Video(RCA)*1; Audio in(L/R)；RCA*1; Audio in（mini jack,3.5mm）*1; MIC*1</w:t>
                  </w:r>
                  <w:r>
                    <w:br/>
                  </w:r>
                  <w:r>
                    <w:rPr>
                      <w:rFonts w:ascii="仿宋_GB2312" w:hAnsi="仿宋_GB2312" w:cs="仿宋_GB2312" w:eastAsia="仿宋_GB2312"/>
                      <w:sz w:val="24"/>
                    </w:rPr>
                    <w:t xml:space="preserve"> 输出：RBG*1（与RGB in 2共用）；Audio*1（3.5mini jack）；3D SYNC*1</w:t>
                  </w:r>
                  <w:r>
                    <w:br/>
                  </w:r>
                  <w:r>
                    <w:rPr>
                      <w:rFonts w:ascii="仿宋_GB2312" w:hAnsi="仿宋_GB2312" w:cs="仿宋_GB2312" w:eastAsia="仿宋_GB2312"/>
                      <w:sz w:val="24"/>
                    </w:rPr>
                    <w:t xml:space="preserve"> 控制：USB-B*1；RS232*1；RJ45*1</w:t>
                  </w:r>
                  <w:r>
                    <w:br/>
                  </w:r>
                  <w:r>
                    <w:rPr>
                      <w:rFonts w:ascii="仿宋_GB2312" w:hAnsi="仿宋_GB2312" w:cs="仿宋_GB2312" w:eastAsia="仿宋_GB2312"/>
                      <w:sz w:val="24"/>
                    </w:rPr>
                    <w:t xml:space="preserve"> 14. 功能：镜头居中，内置测试图片模板，单机3D显示，自动信号搜索，360°投影，自动梯形校正±40度（垂直方向），画面拼接功能（支持2*2拼接）。</w:t>
                  </w:r>
                </w:p>
              </w:tc>
              <w:tc>
                <w:tcPr>
                  <w:tcW w:type="dxa" w:w="638"/>
                </w:tcPr>
                <w:p>
                  <w:pPr>
                    <w:pStyle w:val="null3"/>
                    <w:jc w:val="both"/>
                  </w:pPr>
                  <w:r>
                    <w:rPr>
                      <w:rFonts w:ascii="仿宋_GB2312" w:hAnsi="仿宋_GB2312" w:cs="仿宋_GB2312" w:eastAsia="仿宋_GB2312"/>
                      <w:sz w:val="24"/>
                    </w:rPr>
                    <w:t>4台</w:t>
                  </w:r>
                </w:p>
              </w:tc>
            </w:tr>
            <w:tr>
              <w:tc>
                <w:tcPr>
                  <w:tcW w:type="dxa" w:w="638"/>
                </w:tcPr>
                <w:p>
                  <w:pPr>
                    <w:pStyle w:val="null3"/>
                    <w:jc w:val="both"/>
                  </w:pPr>
                  <w:r>
                    <w:rPr>
                      <w:rFonts w:ascii="仿宋_GB2312" w:hAnsi="仿宋_GB2312" w:cs="仿宋_GB2312" w:eastAsia="仿宋_GB2312"/>
                      <w:sz w:val="24"/>
                    </w:rPr>
                    <w:t>3</w:t>
                  </w:r>
                </w:p>
              </w:tc>
              <w:tc>
                <w:tcPr>
                  <w:tcW w:type="dxa" w:w="638"/>
                </w:tcPr>
                <w:p>
                  <w:pPr>
                    <w:pStyle w:val="null3"/>
                    <w:jc w:val="both"/>
                  </w:pPr>
                  <w:r>
                    <w:rPr>
                      <w:rFonts w:ascii="仿宋_GB2312" w:hAnsi="仿宋_GB2312" w:cs="仿宋_GB2312" w:eastAsia="仿宋_GB2312"/>
                      <w:sz w:val="24"/>
                    </w:rPr>
                    <w:t>电子白板</w:t>
                  </w:r>
                </w:p>
              </w:tc>
              <w:tc>
                <w:tcPr>
                  <w:tcW w:type="dxa" w:w="638"/>
                </w:tcPr>
                <w:p>
                  <w:pPr>
                    <w:pStyle w:val="null3"/>
                    <w:jc w:val="both"/>
                  </w:pPr>
                  <w:r>
                    <w:rPr>
                      <w:rFonts w:ascii="仿宋_GB2312" w:hAnsi="仿宋_GB2312" w:cs="仿宋_GB2312" w:eastAsia="仿宋_GB2312"/>
                      <w:sz w:val="24"/>
                    </w:rPr>
                    <w:t>1．整机采用一体化设计，显示面积≥98吋。</w:t>
                  </w:r>
                </w:p>
                <w:p>
                  <w:pPr>
                    <w:pStyle w:val="null3"/>
                    <w:jc w:val="both"/>
                  </w:pPr>
                  <w:r>
                    <w:rPr>
                      <w:rFonts w:ascii="仿宋_GB2312" w:hAnsi="仿宋_GB2312" w:cs="仿宋_GB2312" w:eastAsia="仿宋_GB2312"/>
                      <w:sz w:val="24"/>
                    </w:rPr>
                    <w:t>2.整机包含红外触控显示面板、副板等功能。在整个框架内,无外露连接线。</w:t>
                  </w:r>
                  <w:r>
                    <w:br/>
                  </w:r>
                  <w:r>
                    <w:rPr>
                      <w:rFonts w:ascii="仿宋_GB2312" w:hAnsi="仿宋_GB2312" w:cs="仿宋_GB2312" w:eastAsia="仿宋_GB2312"/>
                      <w:sz w:val="24"/>
                    </w:rPr>
                    <w:t xml:space="preserve"> 3.书写面板及后背板基材为优质镀锌钢板，厚度≥0.35mm,书写板书面光泽度应不大于40%，不应有板本身的原因产生眩光，板面内部垫层为铝蜂窝板，不因空气湿度变化翘曲变形、发霉、结露、生锈。</w:t>
                  </w:r>
                  <w:r>
                    <w:br/>
                  </w:r>
                  <w:r>
                    <w:rPr>
                      <w:rFonts w:ascii="仿宋_GB2312" w:hAnsi="仿宋_GB2312" w:cs="仿宋_GB2312" w:eastAsia="仿宋_GB2312"/>
                      <w:sz w:val="24"/>
                    </w:rPr>
                    <w:t xml:space="preserve"> 4.整机壁挂架具有快速定位拼接方式，采用二段快速定位技术，能拼接成整体挂架；通过限位装置能快速对准拼缝接口，按压式卡扣能根据压力调节平整度及拼缝缝隙。</w:t>
                  </w:r>
                  <w:r>
                    <w:br/>
                  </w:r>
                  <w:r>
                    <w:rPr>
                      <w:rFonts w:ascii="仿宋_GB2312" w:hAnsi="仿宋_GB2312" w:cs="仿宋_GB2312" w:eastAsia="仿宋_GB2312"/>
                      <w:sz w:val="24"/>
                    </w:rPr>
                    <w:t xml:space="preserve"> 5.主屏副屏均采用15mm铝蜂窝芯板材。</w:t>
                  </w:r>
                  <w:r>
                    <w:br/>
                  </w:r>
                  <w:r>
                    <w:rPr>
                      <w:rFonts w:ascii="仿宋_GB2312" w:hAnsi="仿宋_GB2312" w:cs="仿宋_GB2312" w:eastAsia="仿宋_GB2312"/>
                      <w:sz w:val="24"/>
                    </w:rPr>
                    <w:t xml:space="preserve"> 6.主副屏均可用成膜笔书、水性笔写，直接用板擦快速擦除不留痕迹；副屏同时支持粉笔书写。</w:t>
                  </w:r>
                  <w:r>
                    <w:br/>
                  </w:r>
                  <w:r>
                    <w:rPr>
                      <w:rFonts w:ascii="仿宋_GB2312" w:hAnsi="仿宋_GB2312" w:cs="仿宋_GB2312" w:eastAsia="仿宋_GB2312"/>
                      <w:sz w:val="24"/>
                    </w:rPr>
                    <w:t xml:space="preserve"> 7.主副屏拼接采用纯平拼接设计，完全无阻挡，拼缝小于1.5mm。</w:t>
                  </w:r>
                </w:p>
              </w:tc>
              <w:tc>
                <w:tcPr>
                  <w:tcW w:type="dxa" w:w="638"/>
                </w:tcPr>
                <w:p>
                  <w:pPr>
                    <w:pStyle w:val="null3"/>
                    <w:jc w:val="both"/>
                  </w:pPr>
                  <w:r>
                    <w:rPr>
                      <w:rFonts w:ascii="仿宋_GB2312" w:hAnsi="仿宋_GB2312" w:cs="仿宋_GB2312" w:eastAsia="仿宋_GB2312"/>
                      <w:sz w:val="24"/>
                    </w:rPr>
                    <w:t>4套</w:t>
                  </w:r>
                </w:p>
              </w:tc>
            </w:tr>
            <w:tr>
              <w:tc>
                <w:tcPr>
                  <w:tcW w:type="dxa" w:w="638"/>
                </w:tcPr>
                <w:p>
                  <w:pPr>
                    <w:pStyle w:val="null3"/>
                    <w:jc w:val="both"/>
                  </w:pPr>
                  <w:r>
                    <w:rPr>
                      <w:rFonts w:ascii="仿宋_GB2312" w:hAnsi="仿宋_GB2312" w:cs="仿宋_GB2312" w:eastAsia="仿宋_GB2312"/>
                      <w:sz w:val="24"/>
                    </w:rPr>
                    <w:t>4</w:t>
                  </w:r>
                </w:p>
              </w:tc>
              <w:tc>
                <w:tcPr>
                  <w:tcW w:type="dxa" w:w="638"/>
                </w:tcPr>
                <w:p>
                  <w:pPr>
                    <w:pStyle w:val="null3"/>
                    <w:jc w:val="both"/>
                  </w:pPr>
                  <w:r>
                    <w:rPr>
                      <w:rFonts w:ascii="仿宋_GB2312" w:hAnsi="仿宋_GB2312" w:cs="仿宋_GB2312" w:eastAsia="仿宋_GB2312"/>
                      <w:sz w:val="24"/>
                    </w:rPr>
                    <w:t>液晶显示器</w:t>
                  </w:r>
                </w:p>
              </w:tc>
              <w:tc>
                <w:tcPr>
                  <w:tcW w:type="dxa" w:w="638"/>
                </w:tcPr>
                <w:p>
                  <w:pPr>
                    <w:pStyle w:val="null3"/>
                    <w:jc w:val="both"/>
                  </w:pPr>
                  <w:r>
                    <w:rPr>
                      <w:rFonts w:ascii="仿宋_GB2312" w:hAnsi="仿宋_GB2312" w:cs="仿宋_GB2312" w:eastAsia="仿宋_GB2312"/>
                      <w:sz w:val="24"/>
                    </w:rPr>
                    <w:t>21.5英寸的液晶显示器。</w:t>
                  </w:r>
                </w:p>
              </w:tc>
              <w:tc>
                <w:tcPr>
                  <w:tcW w:type="dxa" w:w="638"/>
                </w:tcPr>
                <w:p>
                  <w:pPr>
                    <w:pStyle w:val="null3"/>
                    <w:jc w:val="both"/>
                  </w:pPr>
                  <w:r>
                    <w:rPr>
                      <w:rFonts w:ascii="仿宋_GB2312" w:hAnsi="仿宋_GB2312" w:cs="仿宋_GB2312" w:eastAsia="仿宋_GB2312"/>
                      <w:sz w:val="24"/>
                    </w:rPr>
                    <w:t>17台</w:t>
                  </w:r>
                </w:p>
              </w:tc>
            </w:tr>
            <w:tr>
              <w:tc>
                <w:tcPr>
                  <w:tcW w:type="dxa" w:w="638"/>
                </w:tcPr>
                <w:p>
                  <w:pPr>
                    <w:pStyle w:val="null3"/>
                    <w:jc w:val="both"/>
                  </w:pPr>
                  <w:r>
                    <w:rPr>
                      <w:rFonts w:ascii="仿宋_GB2312" w:hAnsi="仿宋_GB2312" w:cs="仿宋_GB2312" w:eastAsia="仿宋_GB2312"/>
                      <w:sz w:val="24"/>
                    </w:rPr>
                    <w:t>5</w:t>
                  </w:r>
                </w:p>
              </w:tc>
              <w:tc>
                <w:tcPr>
                  <w:tcW w:type="dxa" w:w="638"/>
                </w:tcPr>
                <w:p>
                  <w:pPr>
                    <w:pStyle w:val="null3"/>
                    <w:jc w:val="both"/>
                  </w:pPr>
                  <w:r>
                    <w:rPr>
                      <w:rFonts w:ascii="仿宋_GB2312" w:hAnsi="仿宋_GB2312" w:cs="仿宋_GB2312" w:eastAsia="仿宋_GB2312"/>
                      <w:sz w:val="24"/>
                    </w:rPr>
                    <w:t>电脑</w:t>
                  </w:r>
                </w:p>
              </w:tc>
              <w:tc>
                <w:tcPr>
                  <w:tcW w:type="dxa" w:w="638"/>
                </w:tcPr>
                <w:p>
                  <w:pPr>
                    <w:pStyle w:val="null3"/>
                    <w:jc w:val="both"/>
                  </w:pPr>
                  <w:r>
                    <w:rPr>
                      <w:rFonts w:ascii="仿宋_GB2312" w:hAnsi="仿宋_GB2312" w:cs="仿宋_GB2312" w:eastAsia="仿宋_GB2312"/>
                      <w:sz w:val="24"/>
                    </w:rPr>
                    <w:t>CPU：≥8核；（国产CPU）</w:t>
                  </w:r>
                </w:p>
                <w:p>
                  <w:pPr>
                    <w:pStyle w:val="null3"/>
                    <w:jc w:val="both"/>
                  </w:pPr>
                  <w:r>
                    <w:rPr>
                      <w:rFonts w:ascii="仿宋_GB2312" w:hAnsi="仿宋_GB2312" w:cs="仿宋_GB2312" w:eastAsia="仿宋_GB2312"/>
                      <w:sz w:val="24"/>
                    </w:rPr>
                    <w:t>内存：≥16G DDR4；</w:t>
                  </w:r>
                </w:p>
                <w:p>
                  <w:pPr>
                    <w:pStyle w:val="null3"/>
                    <w:jc w:val="both"/>
                  </w:pPr>
                  <w:r>
                    <w:rPr>
                      <w:rFonts w:ascii="仿宋_GB2312" w:hAnsi="仿宋_GB2312" w:cs="仿宋_GB2312" w:eastAsia="仿宋_GB2312"/>
                      <w:sz w:val="24"/>
                    </w:rPr>
                    <w:t>硬盘≥512G SATA SSD；</w:t>
                  </w:r>
                </w:p>
                <w:p>
                  <w:pPr>
                    <w:pStyle w:val="null3"/>
                    <w:jc w:val="both"/>
                  </w:pPr>
                  <w:r>
                    <w:rPr>
                      <w:rFonts w:ascii="仿宋_GB2312" w:hAnsi="仿宋_GB2312" w:cs="仿宋_GB2312" w:eastAsia="仿宋_GB2312"/>
                      <w:sz w:val="24"/>
                    </w:rPr>
                    <w:t>显卡：独立显卡；</w:t>
                  </w:r>
                </w:p>
                <w:p>
                  <w:pPr>
                    <w:pStyle w:val="null3"/>
                    <w:jc w:val="both"/>
                  </w:pPr>
                  <w:r>
                    <w:rPr>
                      <w:rFonts w:ascii="仿宋_GB2312" w:hAnsi="仿宋_GB2312" w:cs="仿宋_GB2312" w:eastAsia="仿宋_GB2312"/>
                      <w:sz w:val="24"/>
                    </w:rPr>
                    <w:t>显示器：≥21.5英寸。</w:t>
                  </w:r>
                </w:p>
                <w:p>
                  <w:pPr>
                    <w:pStyle w:val="null3"/>
                    <w:jc w:val="both"/>
                  </w:pPr>
                  <w:r>
                    <w:rPr>
                      <w:rFonts w:ascii="仿宋_GB2312" w:hAnsi="仿宋_GB2312" w:cs="仿宋_GB2312" w:eastAsia="仿宋_GB2312"/>
                      <w:sz w:val="24"/>
                    </w:rPr>
                    <w:t>操作系统：国产操作系统</w:t>
                  </w:r>
                </w:p>
              </w:tc>
              <w:tc>
                <w:tcPr>
                  <w:tcW w:type="dxa" w:w="638"/>
                </w:tcPr>
                <w:p>
                  <w:pPr>
                    <w:pStyle w:val="null3"/>
                    <w:jc w:val="both"/>
                  </w:pPr>
                  <w:r>
                    <w:rPr>
                      <w:rFonts w:ascii="仿宋_GB2312" w:hAnsi="仿宋_GB2312" w:cs="仿宋_GB2312" w:eastAsia="仿宋_GB2312"/>
                      <w:sz w:val="24"/>
                    </w:rPr>
                    <w:t>10台</w:t>
                  </w:r>
                </w:p>
              </w:tc>
            </w:tr>
            <w:tr>
              <w:tc>
                <w:tcPr>
                  <w:tcW w:type="dxa" w:w="638"/>
                </w:tcPr>
                <w:p>
                  <w:pPr>
                    <w:pStyle w:val="null3"/>
                    <w:jc w:val="both"/>
                  </w:pPr>
                  <w:r>
                    <w:rPr>
                      <w:rFonts w:ascii="仿宋_GB2312" w:hAnsi="仿宋_GB2312" w:cs="仿宋_GB2312" w:eastAsia="仿宋_GB2312"/>
                      <w:sz w:val="24"/>
                    </w:rPr>
                    <w:t>6</w:t>
                  </w:r>
                </w:p>
              </w:tc>
              <w:tc>
                <w:tcPr>
                  <w:tcW w:type="dxa" w:w="638"/>
                </w:tcPr>
                <w:p>
                  <w:pPr>
                    <w:pStyle w:val="null3"/>
                    <w:jc w:val="both"/>
                  </w:pPr>
                  <w:r>
                    <w:rPr>
                      <w:rFonts w:ascii="仿宋_GB2312" w:hAnsi="仿宋_GB2312" w:cs="仿宋_GB2312" w:eastAsia="仿宋_GB2312"/>
                      <w:sz w:val="24"/>
                    </w:rPr>
                    <w:t>电动幕布（1）</w:t>
                  </w:r>
                </w:p>
              </w:tc>
              <w:tc>
                <w:tcPr>
                  <w:tcW w:type="dxa" w:w="638"/>
                </w:tcPr>
                <w:p>
                  <w:pPr>
                    <w:pStyle w:val="null3"/>
                    <w:jc w:val="both"/>
                  </w:pPr>
                  <w:r>
                    <w:rPr>
                      <w:rFonts w:ascii="仿宋_GB2312" w:hAnsi="仿宋_GB2312" w:cs="仿宋_GB2312" w:eastAsia="仿宋_GB2312"/>
                      <w:sz w:val="24"/>
                    </w:rPr>
                    <w:t>1.≥120英寸，16:9；</w:t>
                  </w:r>
                  <w:r>
                    <w:br/>
                  </w:r>
                  <w:r>
                    <w:rPr>
                      <w:rFonts w:ascii="仿宋_GB2312" w:hAnsi="仿宋_GB2312" w:cs="仿宋_GB2312" w:eastAsia="仿宋_GB2312"/>
                      <w:sz w:val="24"/>
                    </w:rPr>
                    <w:t xml:space="preserve"> 2.幕料：高清玻纤拉绳幕；</w:t>
                  </w:r>
                  <w:r>
                    <w:br/>
                  </w:r>
                  <w:r>
                    <w:rPr>
                      <w:rFonts w:ascii="仿宋_GB2312" w:hAnsi="仿宋_GB2312" w:cs="仿宋_GB2312" w:eastAsia="仿宋_GB2312"/>
                      <w:sz w:val="24"/>
                    </w:rPr>
                    <w:t xml:space="preserve"> 3.外壳：钢琴漆铁外壳，白色；</w:t>
                  </w:r>
                  <w:r>
                    <w:br/>
                  </w:r>
                  <w:r>
                    <w:rPr>
                      <w:rFonts w:ascii="仿宋_GB2312" w:hAnsi="仿宋_GB2312" w:cs="仿宋_GB2312" w:eastAsia="仿宋_GB2312"/>
                      <w:sz w:val="24"/>
                    </w:rPr>
                    <w:t xml:space="preserve"> 4.电机：静音同步电机，直边裁剪无压印自绷技术。</w:t>
                  </w:r>
                </w:p>
              </w:tc>
              <w:tc>
                <w:tcPr>
                  <w:tcW w:type="dxa" w:w="638"/>
                </w:tcPr>
                <w:p>
                  <w:pPr>
                    <w:pStyle w:val="null3"/>
                    <w:jc w:val="both"/>
                  </w:pPr>
                  <w:r>
                    <w:rPr>
                      <w:rFonts w:ascii="仿宋_GB2312" w:hAnsi="仿宋_GB2312" w:cs="仿宋_GB2312" w:eastAsia="仿宋_GB2312"/>
                      <w:sz w:val="24"/>
                    </w:rPr>
                    <w:t>11套</w:t>
                  </w:r>
                </w:p>
              </w:tc>
            </w:tr>
            <w:tr>
              <w:tc>
                <w:tcPr>
                  <w:tcW w:type="dxa" w:w="638"/>
                </w:tcPr>
                <w:p>
                  <w:pPr>
                    <w:pStyle w:val="null3"/>
                    <w:jc w:val="both"/>
                  </w:pPr>
                  <w:r>
                    <w:rPr>
                      <w:rFonts w:ascii="仿宋_GB2312" w:hAnsi="仿宋_GB2312" w:cs="仿宋_GB2312" w:eastAsia="仿宋_GB2312"/>
                      <w:sz w:val="24"/>
                    </w:rPr>
                    <w:t>7</w:t>
                  </w:r>
                </w:p>
              </w:tc>
              <w:tc>
                <w:tcPr>
                  <w:tcW w:type="dxa" w:w="638"/>
                </w:tcPr>
                <w:p>
                  <w:pPr>
                    <w:pStyle w:val="null3"/>
                    <w:jc w:val="both"/>
                  </w:pPr>
                  <w:r>
                    <w:rPr>
                      <w:rFonts w:ascii="仿宋_GB2312" w:hAnsi="仿宋_GB2312" w:cs="仿宋_GB2312" w:eastAsia="仿宋_GB2312"/>
                      <w:sz w:val="24"/>
                    </w:rPr>
                    <w:t>电动幕布（2）</w:t>
                  </w:r>
                </w:p>
              </w:tc>
              <w:tc>
                <w:tcPr>
                  <w:tcW w:type="dxa" w:w="638"/>
                </w:tcPr>
                <w:p>
                  <w:pPr>
                    <w:pStyle w:val="null3"/>
                    <w:jc w:val="both"/>
                  </w:pPr>
                  <w:r>
                    <w:rPr>
                      <w:rFonts w:ascii="仿宋_GB2312" w:hAnsi="仿宋_GB2312" w:cs="仿宋_GB2312" w:eastAsia="仿宋_GB2312"/>
                      <w:sz w:val="24"/>
                    </w:rPr>
                    <w:t>1.≥150英寸，16:9；</w:t>
                  </w:r>
                  <w:r>
                    <w:br/>
                  </w:r>
                  <w:r>
                    <w:rPr>
                      <w:rFonts w:ascii="仿宋_GB2312" w:hAnsi="仿宋_GB2312" w:cs="仿宋_GB2312" w:eastAsia="仿宋_GB2312"/>
                      <w:sz w:val="24"/>
                    </w:rPr>
                    <w:t xml:space="preserve"> 2.幕料：高清玻纤拉绳幕；</w:t>
                  </w:r>
                  <w:r>
                    <w:br/>
                  </w:r>
                  <w:r>
                    <w:rPr>
                      <w:rFonts w:ascii="仿宋_GB2312" w:hAnsi="仿宋_GB2312" w:cs="仿宋_GB2312" w:eastAsia="仿宋_GB2312"/>
                      <w:sz w:val="24"/>
                    </w:rPr>
                    <w:t xml:space="preserve"> 3.外壳：钢琴漆铁外壳，白色；</w:t>
                  </w:r>
                  <w:r>
                    <w:br/>
                  </w:r>
                  <w:r>
                    <w:rPr>
                      <w:rFonts w:ascii="仿宋_GB2312" w:hAnsi="仿宋_GB2312" w:cs="仿宋_GB2312" w:eastAsia="仿宋_GB2312"/>
                      <w:sz w:val="24"/>
                    </w:rPr>
                    <w:t xml:space="preserve"> 4.电机：静音同步电机，直边裁剪无压印自绷技术。</w:t>
                  </w:r>
                </w:p>
              </w:tc>
              <w:tc>
                <w:tcPr>
                  <w:tcW w:type="dxa" w:w="638"/>
                </w:tcPr>
                <w:p>
                  <w:pPr>
                    <w:pStyle w:val="null3"/>
                    <w:jc w:val="both"/>
                  </w:pPr>
                  <w:r>
                    <w:rPr>
                      <w:rFonts w:ascii="仿宋_GB2312" w:hAnsi="仿宋_GB2312" w:cs="仿宋_GB2312" w:eastAsia="仿宋_GB2312"/>
                      <w:sz w:val="24"/>
                    </w:rPr>
                    <w:t>5套</w:t>
                  </w:r>
                </w:p>
              </w:tc>
            </w:tr>
            <w:tr>
              <w:tc>
                <w:tcPr>
                  <w:tcW w:type="dxa" w:w="638"/>
                </w:tcPr>
                <w:p>
                  <w:pPr>
                    <w:pStyle w:val="null3"/>
                    <w:jc w:val="both"/>
                  </w:pPr>
                  <w:r>
                    <w:rPr>
                      <w:rFonts w:ascii="仿宋_GB2312" w:hAnsi="仿宋_GB2312" w:cs="仿宋_GB2312" w:eastAsia="仿宋_GB2312"/>
                      <w:sz w:val="24"/>
                    </w:rPr>
                    <w:t>8</w:t>
                  </w:r>
                </w:p>
              </w:tc>
              <w:tc>
                <w:tcPr>
                  <w:tcW w:type="dxa" w:w="638"/>
                </w:tcPr>
                <w:p>
                  <w:pPr>
                    <w:pStyle w:val="null3"/>
                    <w:jc w:val="both"/>
                  </w:pPr>
                  <w:r>
                    <w:rPr>
                      <w:rFonts w:ascii="仿宋_GB2312" w:hAnsi="仿宋_GB2312" w:cs="仿宋_GB2312" w:eastAsia="仿宋_GB2312"/>
                      <w:sz w:val="24"/>
                    </w:rPr>
                    <w:t>电动幕布（3）</w:t>
                  </w:r>
                </w:p>
              </w:tc>
              <w:tc>
                <w:tcPr>
                  <w:tcW w:type="dxa" w:w="638"/>
                </w:tcPr>
                <w:p>
                  <w:pPr>
                    <w:pStyle w:val="null3"/>
                    <w:jc w:val="both"/>
                  </w:pPr>
                  <w:r>
                    <w:rPr>
                      <w:rFonts w:ascii="仿宋_GB2312" w:hAnsi="仿宋_GB2312" w:cs="仿宋_GB2312" w:eastAsia="仿宋_GB2312"/>
                      <w:sz w:val="24"/>
                    </w:rPr>
                    <w:t>1.≥180英寸，16:9；</w:t>
                  </w:r>
                  <w:r>
                    <w:br/>
                  </w:r>
                  <w:r>
                    <w:rPr>
                      <w:rFonts w:ascii="仿宋_GB2312" w:hAnsi="仿宋_GB2312" w:cs="仿宋_GB2312" w:eastAsia="仿宋_GB2312"/>
                      <w:sz w:val="24"/>
                    </w:rPr>
                    <w:t xml:space="preserve"> 2.幕料：高清玻纤拉绳幕；</w:t>
                  </w:r>
                  <w:r>
                    <w:br/>
                  </w:r>
                  <w:r>
                    <w:rPr>
                      <w:rFonts w:ascii="仿宋_GB2312" w:hAnsi="仿宋_GB2312" w:cs="仿宋_GB2312" w:eastAsia="仿宋_GB2312"/>
                      <w:sz w:val="24"/>
                    </w:rPr>
                    <w:t xml:space="preserve"> 3.外壳：钢琴漆铁外壳，白色；</w:t>
                  </w:r>
                  <w:r>
                    <w:br/>
                  </w:r>
                  <w:r>
                    <w:rPr>
                      <w:rFonts w:ascii="仿宋_GB2312" w:hAnsi="仿宋_GB2312" w:cs="仿宋_GB2312" w:eastAsia="仿宋_GB2312"/>
                      <w:sz w:val="24"/>
                    </w:rPr>
                    <w:t xml:space="preserve"> 4.电机：静音同步电机，直边裁剪无压印自绷技术。</w:t>
                  </w:r>
                </w:p>
              </w:tc>
              <w:tc>
                <w:tcPr>
                  <w:tcW w:type="dxa" w:w="638"/>
                </w:tcPr>
                <w:p>
                  <w:pPr>
                    <w:pStyle w:val="null3"/>
                    <w:jc w:val="both"/>
                  </w:pPr>
                  <w:r>
                    <w:rPr>
                      <w:rFonts w:ascii="仿宋_GB2312" w:hAnsi="仿宋_GB2312" w:cs="仿宋_GB2312" w:eastAsia="仿宋_GB2312"/>
                      <w:sz w:val="24"/>
                    </w:rPr>
                    <w:t>9套</w:t>
                  </w:r>
                </w:p>
              </w:tc>
            </w:tr>
            <w:tr>
              <w:tc>
                <w:tcPr>
                  <w:tcW w:type="dxa" w:w="638"/>
                </w:tcPr>
                <w:p>
                  <w:pPr>
                    <w:pStyle w:val="null3"/>
                    <w:jc w:val="both"/>
                  </w:pPr>
                  <w:r>
                    <w:rPr>
                      <w:rFonts w:ascii="仿宋_GB2312" w:hAnsi="仿宋_GB2312" w:cs="仿宋_GB2312" w:eastAsia="仿宋_GB2312"/>
                      <w:sz w:val="24"/>
                    </w:rPr>
                    <w:t>9</w:t>
                  </w:r>
                </w:p>
              </w:tc>
              <w:tc>
                <w:tcPr>
                  <w:tcW w:type="dxa" w:w="638"/>
                </w:tcPr>
                <w:p>
                  <w:pPr>
                    <w:pStyle w:val="null3"/>
                    <w:jc w:val="both"/>
                  </w:pPr>
                  <w:r>
                    <w:rPr>
                      <w:rFonts w:ascii="仿宋_GB2312" w:hAnsi="仿宋_GB2312" w:cs="仿宋_GB2312" w:eastAsia="仿宋_GB2312"/>
                      <w:sz w:val="24"/>
                    </w:rPr>
                    <w:t>激光投影（1）</w:t>
                  </w:r>
                </w:p>
              </w:tc>
              <w:tc>
                <w:tcPr>
                  <w:tcW w:type="dxa" w:w="638"/>
                </w:tcPr>
                <w:p>
                  <w:pPr>
                    <w:pStyle w:val="null3"/>
                    <w:jc w:val="both"/>
                  </w:pPr>
                  <w:r>
                    <w:rPr>
                      <w:rFonts w:ascii="仿宋_GB2312" w:hAnsi="仿宋_GB2312" w:cs="仿宋_GB2312" w:eastAsia="仿宋_GB2312"/>
                      <w:sz w:val="24"/>
                    </w:rPr>
                    <w:t>1.纯激光光源；</w:t>
                  </w:r>
                  <w:r>
                    <w:br/>
                  </w:r>
                  <w:r>
                    <w:rPr>
                      <w:rFonts w:ascii="仿宋_GB2312" w:hAnsi="仿宋_GB2312" w:cs="仿宋_GB2312" w:eastAsia="仿宋_GB2312"/>
                      <w:sz w:val="24"/>
                    </w:rPr>
                    <w:t xml:space="preserve"> 2.DLP投影技术，DMD芯片，分辨率不低于1920*1080；长宽比16:9;</w:t>
                  </w:r>
                  <w:r>
                    <w:br/>
                  </w:r>
                  <w:r>
                    <w:rPr>
                      <w:rFonts w:ascii="仿宋_GB2312" w:hAnsi="仿宋_GB2312" w:cs="仿宋_GB2312" w:eastAsia="仿宋_GB2312"/>
                      <w:sz w:val="24"/>
                    </w:rPr>
                    <w:t xml:space="preserve"> 3.电动聚焦镜头，支持电动镜头变焦，变焦比例≥1.6倍;</w:t>
                  </w:r>
                  <w:r>
                    <w:br/>
                  </w:r>
                  <w:r>
                    <w:rPr>
                      <w:rFonts w:ascii="仿宋_GB2312" w:hAnsi="仿宋_GB2312" w:cs="仿宋_GB2312" w:eastAsia="仿宋_GB2312"/>
                      <w:sz w:val="24"/>
                    </w:rPr>
                    <w:t xml:space="preserve"> 4.支持垂直水平方向电动镜头位移，垂直方向≥100%，水平方向≥40%</w:t>
                  </w:r>
                  <w:r>
                    <w:br/>
                  </w:r>
                  <w:r>
                    <w:rPr>
                      <w:rFonts w:ascii="仿宋_GB2312" w:hAnsi="仿宋_GB2312" w:cs="仿宋_GB2312" w:eastAsia="仿宋_GB2312"/>
                      <w:sz w:val="24"/>
                    </w:rPr>
                    <w:t xml:space="preserve"> 5.对比度≥5000000:1；</w:t>
                  </w:r>
                  <w:r>
                    <w:br/>
                  </w:r>
                  <w:r>
                    <w:rPr>
                      <w:rFonts w:ascii="仿宋_GB2312" w:hAnsi="仿宋_GB2312" w:cs="仿宋_GB2312" w:eastAsia="仿宋_GB2312"/>
                      <w:sz w:val="24"/>
                    </w:rPr>
                    <w:t xml:space="preserve"> 6.亮度≥6500流明；</w:t>
                  </w:r>
                  <w:r>
                    <w:br/>
                  </w:r>
                  <w:r>
                    <w:rPr>
                      <w:rFonts w:ascii="仿宋_GB2312" w:hAnsi="仿宋_GB2312" w:cs="仿宋_GB2312" w:eastAsia="仿宋_GB2312"/>
                      <w:sz w:val="24"/>
                    </w:rPr>
                    <w:t xml:space="preserve"> 7.整机≥IP5X级增压防尘设计，光源系统IP6X级密闭设计，整机无滤网；</w:t>
                  </w:r>
                  <w:r>
                    <w:br/>
                  </w:r>
                  <w:r>
                    <w:rPr>
                      <w:rFonts w:ascii="仿宋_GB2312" w:hAnsi="仿宋_GB2312" w:cs="仿宋_GB2312" w:eastAsia="仿宋_GB2312"/>
                      <w:sz w:val="24"/>
                    </w:rPr>
                    <w:t xml:space="preserve"> 8.散热系统：采用铜管液冷散热技术；</w:t>
                  </w:r>
                  <w:r>
                    <w:br/>
                  </w:r>
                  <w:r>
                    <w:rPr>
                      <w:rFonts w:ascii="仿宋_GB2312" w:hAnsi="仿宋_GB2312" w:cs="仿宋_GB2312" w:eastAsia="仿宋_GB2312"/>
                      <w:sz w:val="24"/>
                    </w:rPr>
                    <w:t xml:space="preserve"> 9.光源寿命≥25000小时（正常模式）；</w:t>
                  </w:r>
                  <w:r>
                    <w:br/>
                  </w:r>
                  <w:r>
                    <w:rPr>
                      <w:rFonts w:ascii="仿宋_GB2312" w:hAnsi="仿宋_GB2312" w:cs="仿宋_GB2312" w:eastAsia="仿宋_GB2312"/>
                      <w:sz w:val="24"/>
                    </w:rPr>
                    <w:t xml:space="preserve"> 10.支持垂直水平梯形校正及四点校正；</w:t>
                  </w:r>
                  <w:r>
                    <w:br/>
                  </w:r>
                  <w:r>
                    <w:rPr>
                      <w:rFonts w:ascii="仿宋_GB2312" w:hAnsi="仿宋_GB2312" w:cs="仿宋_GB2312" w:eastAsia="仿宋_GB2312"/>
                      <w:sz w:val="24"/>
                    </w:rPr>
                    <w:t xml:space="preserve"> 11. 接口：</w:t>
                  </w:r>
                  <w:r>
                    <w:br/>
                  </w:r>
                  <w:r>
                    <w:rPr>
                      <w:rFonts w:ascii="仿宋_GB2312" w:hAnsi="仿宋_GB2312" w:cs="仿宋_GB2312" w:eastAsia="仿宋_GB2312"/>
                      <w:sz w:val="24"/>
                    </w:rPr>
                    <w:t xml:space="preserve"> 输入：HDBaseT*1; HDMI*2; VGA*2; 控制：RS232*1。</w:t>
                  </w:r>
                </w:p>
              </w:tc>
              <w:tc>
                <w:tcPr>
                  <w:tcW w:type="dxa" w:w="638"/>
                </w:tcPr>
                <w:p>
                  <w:pPr>
                    <w:pStyle w:val="null3"/>
                    <w:jc w:val="both"/>
                  </w:pPr>
                  <w:r>
                    <w:rPr>
                      <w:rFonts w:ascii="仿宋_GB2312" w:hAnsi="仿宋_GB2312" w:cs="仿宋_GB2312" w:eastAsia="仿宋_GB2312"/>
                      <w:sz w:val="24"/>
                    </w:rPr>
                    <w:t>16台</w:t>
                  </w:r>
                </w:p>
              </w:tc>
            </w:tr>
            <w:tr>
              <w:tc>
                <w:tcPr>
                  <w:tcW w:type="dxa" w:w="638"/>
                </w:tcPr>
                <w:p>
                  <w:pPr>
                    <w:pStyle w:val="null3"/>
                    <w:jc w:val="both"/>
                  </w:pPr>
                  <w:r>
                    <w:rPr>
                      <w:rFonts w:ascii="仿宋_GB2312" w:hAnsi="仿宋_GB2312" w:cs="仿宋_GB2312" w:eastAsia="仿宋_GB2312"/>
                      <w:sz w:val="24"/>
                    </w:rPr>
                    <w:t>10</w:t>
                  </w:r>
                </w:p>
              </w:tc>
              <w:tc>
                <w:tcPr>
                  <w:tcW w:type="dxa" w:w="638"/>
                </w:tcPr>
                <w:p>
                  <w:pPr>
                    <w:pStyle w:val="null3"/>
                    <w:jc w:val="both"/>
                  </w:pPr>
                  <w:r>
                    <w:rPr>
                      <w:rFonts w:ascii="仿宋_GB2312" w:hAnsi="仿宋_GB2312" w:cs="仿宋_GB2312" w:eastAsia="仿宋_GB2312"/>
                      <w:sz w:val="24"/>
                    </w:rPr>
                    <w:t>激光投影（2）</w:t>
                  </w:r>
                </w:p>
              </w:tc>
              <w:tc>
                <w:tcPr>
                  <w:tcW w:type="dxa" w:w="638"/>
                </w:tcPr>
                <w:p>
                  <w:pPr>
                    <w:pStyle w:val="null3"/>
                    <w:jc w:val="both"/>
                  </w:pPr>
                  <w:r>
                    <w:rPr>
                      <w:rFonts w:ascii="仿宋_GB2312" w:hAnsi="仿宋_GB2312" w:cs="仿宋_GB2312" w:eastAsia="仿宋_GB2312"/>
                      <w:sz w:val="24"/>
                    </w:rPr>
                    <w:t>1.芯片：DLP显示技术，芯片尺寸≥0.67英寸;</w:t>
                  </w:r>
                  <w:r>
                    <w:br/>
                  </w:r>
                  <w:r>
                    <w:rPr>
                      <w:rFonts w:ascii="仿宋_GB2312" w:hAnsi="仿宋_GB2312" w:cs="仿宋_GB2312" w:eastAsia="仿宋_GB2312"/>
                      <w:sz w:val="24"/>
                    </w:rPr>
                    <w:t xml:space="preserve"> 2.分辨率：不低于1920×1200；</w:t>
                  </w:r>
                  <w:r>
                    <w:br/>
                  </w:r>
                  <w:r>
                    <w:rPr>
                      <w:rFonts w:ascii="仿宋_GB2312" w:hAnsi="仿宋_GB2312" w:cs="仿宋_GB2312" w:eastAsia="仿宋_GB2312"/>
                      <w:sz w:val="24"/>
                    </w:rPr>
                    <w:t xml:space="preserve"> 3.光源：激光光源，光源寿命≥20000小时；</w:t>
                  </w:r>
                </w:p>
                <w:p>
                  <w:pPr>
                    <w:pStyle w:val="null3"/>
                    <w:jc w:val="both"/>
                  </w:pPr>
                  <w:r>
                    <w:rPr>
                      <w:rFonts w:ascii="仿宋_GB2312" w:hAnsi="仿宋_GB2312" w:cs="仿宋_GB2312" w:eastAsia="仿宋_GB2312"/>
                      <w:sz w:val="24"/>
                    </w:rPr>
                    <w:t>4.亮度：≥8400流明</w:t>
                  </w:r>
                  <w:r>
                    <w:br/>
                  </w:r>
                  <w:r>
                    <w:rPr>
                      <w:rFonts w:ascii="仿宋_GB2312" w:hAnsi="仿宋_GB2312" w:cs="仿宋_GB2312" w:eastAsia="仿宋_GB2312"/>
                      <w:sz w:val="24"/>
                    </w:rPr>
                    <w:t xml:space="preserve"> 5.对比度：≥100,000:1 ；</w:t>
                  </w:r>
                </w:p>
                <w:p>
                  <w:pPr>
                    <w:pStyle w:val="null3"/>
                    <w:jc w:val="both"/>
                  </w:pPr>
                  <w:r>
                    <w:rPr>
                      <w:rFonts w:ascii="仿宋_GB2312" w:hAnsi="仿宋_GB2312" w:cs="仿宋_GB2312" w:eastAsia="仿宋_GB2312"/>
                      <w:sz w:val="24"/>
                    </w:rPr>
                    <w:t>6.亮度均匀性：≥90%；</w:t>
                  </w:r>
                  <w:r>
                    <w:br/>
                  </w:r>
                  <w:r>
                    <w:rPr>
                      <w:rFonts w:ascii="仿宋_GB2312" w:hAnsi="仿宋_GB2312" w:cs="仿宋_GB2312" w:eastAsia="仿宋_GB2312"/>
                      <w:sz w:val="24"/>
                    </w:rPr>
                    <w:t xml:space="preserve"> 7.投射比：1.23-1.97；</w:t>
                  </w:r>
                  <w:r>
                    <w:br/>
                  </w:r>
                  <w:r>
                    <w:rPr>
                      <w:rFonts w:ascii="仿宋_GB2312" w:hAnsi="仿宋_GB2312" w:cs="仿宋_GB2312" w:eastAsia="仿宋_GB2312"/>
                      <w:sz w:val="24"/>
                    </w:rPr>
                    <w:t xml:space="preserve"> 8.镜头位移：垂直±100%，水平±40%；</w:t>
                  </w:r>
                  <w:r>
                    <w:br/>
                  </w:r>
                  <w:r>
                    <w:rPr>
                      <w:rFonts w:ascii="仿宋_GB2312" w:hAnsi="仿宋_GB2312" w:cs="仿宋_GB2312" w:eastAsia="仿宋_GB2312"/>
                      <w:sz w:val="24"/>
                    </w:rPr>
                    <w:t xml:space="preserve"> 9.信号接口：输入：HDMI*1，DVI*1，HDbaseT*1，VGA*1，5BNC*1，CVBS*1；</w:t>
                  </w:r>
                  <w:r>
                    <w:br/>
                  </w:r>
                  <w:r>
                    <w:rPr>
                      <w:rFonts w:ascii="仿宋_GB2312" w:hAnsi="仿宋_GB2312" w:cs="仿宋_GB2312" w:eastAsia="仿宋_GB2312"/>
                      <w:sz w:val="24"/>
                    </w:rPr>
                    <w:t xml:space="preserve"> 10.控制接口：输入：RS232 IN×1；3D SYNC IN×1；RJ45×1；HDbaseT×1；USB-A×1，输出：RS232 OUT×1；3D SYNC OUT×1；IR 3D OUT×1。</w:t>
                  </w:r>
                </w:p>
              </w:tc>
              <w:tc>
                <w:tcPr>
                  <w:tcW w:type="dxa" w:w="638"/>
                </w:tcPr>
                <w:p>
                  <w:pPr>
                    <w:pStyle w:val="null3"/>
                    <w:jc w:val="both"/>
                  </w:pPr>
                  <w:r>
                    <w:rPr>
                      <w:rFonts w:ascii="仿宋_GB2312" w:hAnsi="仿宋_GB2312" w:cs="仿宋_GB2312" w:eastAsia="仿宋_GB2312"/>
                      <w:sz w:val="24"/>
                    </w:rPr>
                    <w:t>9台</w:t>
                  </w:r>
                </w:p>
              </w:tc>
            </w:tr>
            <w:tr>
              <w:tc>
                <w:tcPr>
                  <w:tcW w:type="dxa" w:w="638"/>
                </w:tcPr>
                <w:p>
                  <w:pPr>
                    <w:pStyle w:val="null3"/>
                    <w:jc w:val="both"/>
                  </w:pPr>
                  <w:r>
                    <w:rPr>
                      <w:rFonts w:ascii="仿宋_GB2312" w:hAnsi="仿宋_GB2312" w:cs="仿宋_GB2312" w:eastAsia="仿宋_GB2312"/>
                      <w:sz w:val="24"/>
                    </w:rPr>
                    <w:t>11</w:t>
                  </w:r>
                </w:p>
              </w:tc>
              <w:tc>
                <w:tcPr>
                  <w:tcW w:type="dxa" w:w="638"/>
                </w:tcPr>
                <w:p>
                  <w:pPr>
                    <w:pStyle w:val="null3"/>
                    <w:jc w:val="both"/>
                  </w:pPr>
                  <w:r>
                    <w:rPr>
                      <w:rFonts w:ascii="仿宋_GB2312" w:hAnsi="仿宋_GB2312" w:cs="仿宋_GB2312" w:eastAsia="仿宋_GB2312"/>
                      <w:sz w:val="24"/>
                    </w:rPr>
                    <w:t>中控主机</w:t>
                  </w:r>
                </w:p>
              </w:tc>
              <w:tc>
                <w:tcPr>
                  <w:tcW w:type="dxa" w:w="638"/>
                </w:tcPr>
                <w:p>
                  <w:pPr>
                    <w:pStyle w:val="null3"/>
                    <w:jc w:val="both"/>
                  </w:pPr>
                  <w:r>
                    <w:rPr>
                      <w:rFonts w:ascii="仿宋_GB2312" w:hAnsi="仿宋_GB2312" w:cs="仿宋_GB2312" w:eastAsia="仿宋_GB2312"/>
                      <w:sz w:val="24"/>
                    </w:rPr>
                    <w:t>1.中控主机采用全嵌入式架构，采用直通散热设计，主机和触控液晶面板采用分体式设计；</w:t>
                  </w:r>
                </w:p>
                <w:p>
                  <w:pPr>
                    <w:pStyle w:val="null3"/>
                    <w:jc w:val="both"/>
                  </w:pPr>
                  <w:r>
                    <w:rPr>
                      <w:rFonts w:ascii="仿宋_GB2312" w:hAnsi="仿宋_GB2312" w:cs="仿宋_GB2312" w:eastAsia="仿宋_GB2312"/>
                      <w:sz w:val="24"/>
                    </w:rPr>
                    <w:t>▲2.中控主机集成视频矩阵功能，支持≥4路HDMI输入接口.</w:t>
                  </w:r>
                </w:p>
                <w:p>
                  <w:pPr>
                    <w:pStyle w:val="null3"/>
                    <w:jc w:val="both"/>
                  </w:pPr>
                  <w:r>
                    <w:rPr>
                      <w:rFonts w:ascii="仿宋_GB2312" w:hAnsi="仿宋_GB2312" w:cs="仿宋_GB2312" w:eastAsia="仿宋_GB2312"/>
                      <w:sz w:val="24"/>
                    </w:rPr>
                    <w:t>3.要求视频矩阵每路输出接口既可以输出不同画面，也可以输出相同画面；</w:t>
                  </w:r>
                </w:p>
                <w:p>
                  <w:pPr>
                    <w:pStyle w:val="null3"/>
                    <w:jc w:val="both"/>
                  </w:pPr>
                  <w:r>
                    <w:rPr>
                      <w:rFonts w:ascii="仿宋_GB2312" w:hAnsi="仿宋_GB2312" w:cs="仿宋_GB2312" w:eastAsia="仿宋_GB2312"/>
                      <w:sz w:val="24"/>
                    </w:rPr>
                    <w:t>4.系统显示输出需支持信号源自动切换功能，当新的信号源接入时，能自动切换到该信号源。同时具备 EDID 功能；</w:t>
                  </w:r>
                </w:p>
                <w:p>
                  <w:pPr>
                    <w:pStyle w:val="null3"/>
                    <w:jc w:val="both"/>
                  </w:pPr>
                  <w:r>
                    <w:rPr>
                      <w:rFonts w:ascii="仿宋_GB2312" w:hAnsi="仿宋_GB2312" w:cs="仿宋_GB2312" w:eastAsia="仿宋_GB2312"/>
                      <w:sz w:val="24"/>
                    </w:rPr>
                    <w:t>5.≥6路USB接口，其中≥2个大屏USB控制信号的输入；</w:t>
                  </w:r>
                </w:p>
                <w:p>
                  <w:pPr>
                    <w:pStyle w:val="null3"/>
                    <w:jc w:val="both"/>
                  </w:pPr>
                  <w:r>
                    <w:rPr>
                      <w:rFonts w:ascii="仿宋_GB2312" w:hAnsi="仿宋_GB2312" w:cs="仿宋_GB2312" w:eastAsia="仿宋_GB2312"/>
                      <w:sz w:val="24"/>
                    </w:rPr>
                    <w:t>6.支持多路音频输入输出，具备≥4路音频输入，其中至少3路采用3.5mm音频输出接口；具备≥3路音频输出，其中至少1路采用3.5mm接口；</w:t>
                  </w:r>
                </w:p>
                <w:p>
                  <w:pPr>
                    <w:pStyle w:val="null3"/>
                    <w:jc w:val="both"/>
                  </w:pPr>
                  <w:r>
                    <w:rPr>
                      <w:rFonts w:ascii="仿宋_GB2312" w:hAnsi="仿宋_GB2312" w:cs="仿宋_GB2312" w:eastAsia="仿宋_GB2312"/>
                      <w:sz w:val="24"/>
                    </w:rPr>
                    <w:t>7.中控主机集成强电开关控制模块，提供≥3路功率为30A/250VAC交流供电输出，电源输出接口采用防脱插头</w:t>
                  </w:r>
                </w:p>
                <w:p>
                  <w:pPr>
                    <w:pStyle w:val="null3"/>
                    <w:jc w:val="both"/>
                  </w:pPr>
                  <w:r>
                    <w:rPr>
                      <w:rFonts w:ascii="仿宋_GB2312" w:hAnsi="仿宋_GB2312" w:cs="仿宋_GB2312" w:eastAsia="仿宋_GB2312"/>
                      <w:sz w:val="24"/>
                    </w:rPr>
                    <w:t>8.集成≥3路的弱电IO扩展接口。</w:t>
                  </w:r>
                </w:p>
                <w:p>
                  <w:pPr>
                    <w:pStyle w:val="null3"/>
                    <w:jc w:val="both"/>
                  </w:pPr>
                  <w:r>
                    <w:rPr>
                      <w:rFonts w:ascii="仿宋_GB2312" w:hAnsi="仿宋_GB2312" w:cs="仿宋_GB2312" w:eastAsia="仿宋_GB2312"/>
                      <w:sz w:val="24"/>
                    </w:rPr>
                    <w:t>▲10.提供≥8个网络接入端口和≥1个SFP光口，需支持Vlan划分功能；</w:t>
                  </w:r>
                </w:p>
                <w:p>
                  <w:pPr>
                    <w:pStyle w:val="null3"/>
                    <w:jc w:val="both"/>
                  </w:pPr>
                  <w:r>
                    <w:rPr>
                      <w:rFonts w:ascii="仿宋_GB2312" w:hAnsi="仿宋_GB2312" w:cs="仿宋_GB2312" w:eastAsia="仿宋_GB2312"/>
                      <w:sz w:val="24"/>
                    </w:rPr>
                    <w:t>9.控制系统支持以下几种方式登录：支持RFID卡登录、密码、远程登录、扫码登录；</w:t>
                  </w:r>
                </w:p>
                <w:p>
                  <w:pPr>
                    <w:pStyle w:val="null3"/>
                    <w:jc w:val="both"/>
                  </w:pPr>
                  <w:r>
                    <w:rPr>
                      <w:rFonts w:ascii="仿宋_GB2312" w:hAnsi="仿宋_GB2312" w:cs="仿宋_GB2312" w:eastAsia="仿宋_GB2312"/>
                      <w:sz w:val="24"/>
                    </w:rPr>
                    <w:t>10.中控主机支持网络在线升级，要求升级的过程中，不影响设备的正常使用，从而实现任意时刻进行升级，不影响教学，升级成功后自动切换到新程序；</w:t>
                  </w:r>
                </w:p>
                <w:p>
                  <w:pPr>
                    <w:pStyle w:val="null3"/>
                    <w:jc w:val="both"/>
                  </w:pPr>
                  <w:r>
                    <w:rPr>
                      <w:rFonts w:ascii="仿宋_GB2312" w:hAnsi="仿宋_GB2312" w:cs="仿宋_GB2312" w:eastAsia="仿宋_GB2312"/>
                      <w:sz w:val="24"/>
                    </w:rPr>
                    <w:t>11.要求相对于的中控管理平台是,可以通过后台程序集中管理，也可以通过客户端App进行点对点的操作；</w:t>
                  </w:r>
                </w:p>
                <w:p>
                  <w:pPr>
                    <w:pStyle w:val="null3"/>
                    <w:jc w:val="both"/>
                  </w:pPr>
                  <w:r>
                    <w:rPr>
                      <w:rFonts w:ascii="仿宋_GB2312" w:hAnsi="仿宋_GB2312" w:cs="仿宋_GB2312" w:eastAsia="仿宋_GB2312"/>
                      <w:sz w:val="24"/>
                    </w:rPr>
                    <w:t>12.可对接现有教务课表系统，实现定时开关功能，支持本地课表存储，可按课表自动执行系统开启和关闭，可脱网运行。</w:t>
                  </w:r>
                </w:p>
                <w:p>
                  <w:pPr>
                    <w:pStyle w:val="null3"/>
                    <w:jc w:val="both"/>
                  </w:pPr>
                  <w:r>
                    <w:rPr>
                      <w:rFonts w:ascii="仿宋_GB2312" w:hAnsi="仿宋_GB2312" w:cs="仿宋_GB2312" w:eastAsia="仿宋_GB2312"/>
                      <w:sz w:val="24"/>
                    </w:rPr>
                    <w:t>13.可拓展物联控制功能，具有物联控制软件，实现教室物联设备统一控制；</w:t>
                  </w:r>
                </w:p>
                <w:p>
                  <w:pPr>
                    <w:pStyle w:val="null3"/>
                    <w:jc w:val="both"/>
                  </w:pPr>
                  <w:r>
                    <w:rPr>
                      <w:rFonts w:ascii="仿宋_GB2312" w:hAnsi="仿宋_GB2312" w:cs="仿宋_GB2312" w:eastAsia="仿宋_GB2312"/>
                      <w:sz w:val="24"/>
                    </w:rPr>
                    <w:t>14.系统须具备自检功能，在上课前对视频传输系统、设备启动情况等系统进行检测，系统完成自检后可生成自检报告；</w:t>
                  </w:r>
                </w:p>
                <w:p>
                  <w:pPr>
                    <w:pStyle w:val="null3"/>
                    <w:jc w:val="both"/>
                  </w:pPr>
                  <w:r>
                    <w:rPr>
                      <w:rFonts w:ascii="仿宋_GB2312" w:hAnsi="仿宋_GB2312" w:cs="仿宋_GB2312" w:eastAsia="仿宋_GB2312"/>
                      <w:sz w:val="24"/>
                    </w:rPr>
                    <w:t>15.提供该项产品合法来源渠道证明及售后承诺服务函并加盖公章。</w:t>
                  </w:r>
                </w:p>
              </w:tc>
              <w:tc>
                <w:tcPr>
                  <w:tcW w:type="dxa" w:w="638"/>
                </w:tcPr>
                <w:p>
                  <w:pPr>
                    <w:pStyle w:val="null3"/>
                    <w:jc w:val="both"/>
                  </w:pPr>
                  <w:r>
                    <w:rPr>
                      <w:rFonts w:ascii="仿宋_GB2312" w:hAnsi="仿宋_GB2312" w:cs="仿宋_GB2312" w:eastAsia="仿宋_GB2312"/>
                      <w:sz w:val="24"/>
                    </w:rPr>
                    <w:t>57台</w:t>
                  </w:r>
                </w:p>
              </w:tc>
            </w:tr>
            <w:tr>
              <w:tc>
                <w:tcPr>
                  <w:tcW w:type="dxa" w:w="638"/>
                </w:tcPr>
                <w:p>
                  <w:pPr>
                    <w:pStyle w:val="null3"/>
                    <w:jc w:val="both"/>
                  </w:pPr>
                  <w:r>
                    <w:rPr>
                      <w:rFonts w:ascii="仿宋_GB2312" w:hAnsi="仿宋_GB2312" w:cs="仿宋_GB2312" w:eastAsia="仿宋_GB2312"/>
                      <w:sz w:val="24"/>
                    </w:rPr>
                    <w:t>12</w:t>
                  </w:r>
                </w:p>
              </w:tc>
              <w:tc>
                <w:tcPr>
                  <w:tcW w:type="dxa" w:w="638"/>
                </w:tcPr>
                <w:p>
                  <w:pPr>
                    <w:pStyle w:val="null3"/>
                    <w:jc w:val="both"/>
                  </w:pPr>
                  <w:r>
                    <w:rPr>
                      <w:rFonts w:ascii="仿宋_GB2312" w:hAnsi="仿宋_GB2312" w:cs="仿宋_GB2312" w:eastAsia="仿宋_GB2312"/>
                      <w:sz w:val="24"/>
                    </w:rPr>
                    <w:t>控制面板</w:t>
                  </w:r>
                </w:p>
              </w:tc>
              <w:tc>
                <w:tcPr>
                  <w:tcW w:type="dxa" w:w="638"/>
                </w:tcPr>
                <w:p>
                  <w:pPr>
                    <w:pStyle w:val="null3"/>
                    <w:jc w:val="both"/>
                  </w:pPr>
                  <w:r>
                    <w:rPr>
                      <w:rFonts w:ascii="仿宋_GB2312" w:hAnsi="仿宋_GB2312" w:cs="仿宋_GB2312" w:eastAsia="仿宋_GB2312"/>
                      <w:sz w:val="24"/>
                    </w:rPr>
                    <w:t>▲1.要求液晶控制面板一体化设计，支持刷卡功能，以及麦克风输入模块和扬声器模块；</w:t>
                  </w:r>
                </w:p>
                <w:p>
                  <w:pPr>
                    <w:pStyle w:val="null3"/>
                    <w:jc w:val="both"/>
                  </w:pPr>
                  <w:r>
                    <w:rPr>
                      <w:rFonts w:ascii="仿宋_GB2312" w:hAnsi="仿宋_GB2312" w:cs="仿宋_GB2312" w:eastAsia="仿宋_GB2312"/>
                      <w:sz w:val="24"/>
                    </w:rPr>
                    <w:t>2.支持通过操作面板实现全双工IP语音对讲及故障报修运维功能；</w:t>
                  </w:r>
                </w:p>
                <w:p>
                  <w:pPr>
                    <w:pStyle w:val="null3"/>
                    <w:jc w:val="both"/>
                  </w:pPr>
                  <w:r>
                    <w:rPr>
                      <w:rFonts w:ascii="仿宋_GB2312" w:hAnsi="仿宋_GB2312" w:cs="仿宋_GB2312" w:eastAsia="仿宋_GB2312"/>
                      <w:sz w:val="24"/>
                    </w:rPr>
                    <w:t>3.开启方式需支持刷卡/插卡开机、扫码开机、密码开机、远程开机等；</w:t>
                  </w:r>
                </w:p>
                <w:p>
                  <w:pPr>
                    <w:pStyle w:val="null3"/>
                    <w:jc w:val="both"/>
                  </w:pPr>
                  <w:r>
                    <w:rPr>
                      <w:rFonts w:ascii="仿宋_GB2312" w:hAnsi="仿宋_GB2312" w:cs="仿宋_GB2312" w:eastAsia="仿宋_GB2312"/>
                      <w:sz w:val="24"/>
                    </w:rPr>
                    <w:t>4.液晶面板界面支持功能分组显示，支持中英文UI切换；</w:t>
                  </w:r>
                </w:p>
                <w:p>
                  <w:pPr>
                    <w:pStyle w:val="null3"/>
                    <w:jc w:val="both"/>
                  </w:pPr>
                  <w:r>
                    <w:rPr>
                      <w:rFonts w:ascii="仿宋_GB2312" w:hAnsi="仿宋_GB2312" w:cs="仿宋_GB2312" w:eastAsia="仿宋_GB2312"/>
                      <w:sz w:val="24"/>
                    </w:rPr>
                    <w:t>5.液晶面板支持自动息屏功能，长时间无操作，即关闭屏幕显示，点击屏幕，则重新唤醒屏幕显示。</w:t>
                  </w:r>
                </w:p>
              </w:tc>
              <w:tc>
                <w:tcPr>
                  <w:tcW w:type="dxa" w:w="638"/>
                </w:tcPr>
                <w:p>
                  <w:pPr>
                    <w:pStyle w:val="null3"/>
                    <w:jc w:val="both"/>
                  </w:pPr>
                  <w:r>
                    <w:rPr>
                      <w:rFonts w:ascii="仿宋_GB2312" w:hAnsi="仿宋_GB2312" w:cs="仿宋_GB2312" w:eastAsia="仿宋_GB2312"/>
                      <w:sz w:val="24"/>
                    </w:rPr>
                    <w:t>57台</w:t>
                  </w:r>
                </w:p>
              </w:tc>
            </w:tr>
            <w:tr>
              <w:tc>
                <w:tcPr>
                  <w:tcW w:type="dxa" w:w="638"/>
                </w:tcPr>
                <w:p>
                  <w:pPr>
                    <w:pStyle w:val="null3"/>
                    <w:jc w:val="both"/>
                  </w:pPr>
                  <w:r>
                    <w:rPr>
                      <w:rFonts w:ascii="仿宋_GB2312" w:hAnsi="仿宋_GB2312" w:cs="仿宋_GB2312" w:eastAsia="仿宋_GB2312"/>
                      <w:sz w:val="24"/>
                    </w:rPr>
                    <w:t>13</w:t>
                  </w:r>
                </w:p>
              </w:tc>
              <w:tc>
                <w:tcPr>
                  <w:tcW w:type="dxa" w:w="638"/>
                </w:tcPr>
                <w:p>
                  <w:pPr>
                    <w:pStyle w:val="null3"/>
                    <w:jc w:val="both"/>
                  </w:pPr>
                  <w:r>
                    <w:rPr>
                      <w:rFonts w:ascii="仿宋_GB2312" w:hAnsi="仿宋_GB2312" w:cs="仿宋_GB2312" w:eastAsia="仿宋_GB2312"/>
                      <w:sz w:val="24"/>
                    </w:rPr>
                    <w:t>服务器</w:t>
                  </w:r>
                </w:p>
              </w:tc>
              <w:tc>
                <w:tcPr>
                  <w:tcW w:type="dxa" w:w="638"/>
                </w:tcPr>
                <w:p>
                  <w:pPr>
                    <w:pStyle w:val="null3"/>
                    <w:jc w:val="both"/>
                  </w:pPr>
                  <w:r>
                    <w:rPr>
                      <w:rFonts w:ascii="仿宋_GB2312" w:hAnsi="仿宋_GB2312" w:cs="仿宋_GB2312" w:eastAsia="仿宋_GB2312"/>
                      <w:sz w:val="24"/>
                    </w:rPr>
                    <w:t>≥1颗（10核2.2主频），≥32G DDR4内存，≥4T SATA硬盘，双口千兆。</w:t>
                  </w:r>
                </w:p>
              </w:tc>
              <w:tc>
                <w:tcPr>
                  <w:tcW w:type="dxa" w:w="638"/>
                </w:tcPr>
                <w:p>
                  <w:pPr>
                    <w:pStyle w:val="null3"/>
                    <w:jc w:val="both"/>
                  </w:pPr>
                  <w:r>
                    <w:rPr>
                      <w:rFonts w:ascii="仿宋_GB2312" w:hAnsi="仿宋_GB2312" w:cs="仿宋_GB2312" w:eastAsia="仿宋_GB2312"/>
                      <w:sz w:val="24"/>
                    </w:rPr>
                    <w:t>1台</w:t>
                  </w:r>
                </w:p>
              </w:tc>
            </w:tr>
            <w:tr>
              <w:tc>
                <w:tcPr>
                  <w:tcW w:type="dxa" w:w="638"/>
                </w:tcPr>
                <w:p>
                  <w:pPr>
                    <w:pStyle w:val="null3"/>
                    <w:jc w:val="both"/>
                  </w:pPr>
                  <w:r>
                    <w:rPr>
                      <w:rFonts w:ascii="仿宋_GB2312" w:hAnsi="仿宋_GB2312" w:cs="仿宋_GB2312" w:eastAsia="仿宋_GB2312"/>
                      <w:sz w:val="24"/>
                    </w:rPr>
                    <w:t>14</w:t>
                  </w:r>
                </w:p>
              </w:tc>
              <w:tc>
                <w:tcPr>
                  <w:tcW w:type="dxa" w:w="638"/>
                </w:tcPr>
                <w:p>
                  <w:pPr>
                    <w:pStyle w:val="null3"/>
                    <w:jc w:val="both"/>
                  </w:pPr>
                  <w:r>
                    <w:rPr>
                      <w:rFonts w:ascii="仿宋_GB2312" w:hAnsi="仿宋_GB2312" w:cs="仿宋_GB2312" w:eastAsia="仿宋_GB2312"/>
                      <w:sz w:val="24"/>
                    </w:rPr>
                    <w:t>智能音频主机</w:t>
                  </w:r>
                </w:p>
              </w:tc>
              <w:tc>
                <w:tcPr>
                  <w:tcW w:type="dxa" w:w="638"/>
                </w:tcPr>
                <w:p>
                  <w:pPr>
                    <w:pStyle w:val="null3"/>
                    <w:jc w:val="both"/>
                  </w:pPr>
                  <w:r>
                    <w:rPr>
                      <w:rFonts w:ascii="仿宋_GB2312" w:hAnsi="仿宋_GB2312" w:cs="仿宋_GB2312" w:eastAsia="仿宋_GB2312"/>
                      <w:sz w:val="24"/>
                    </w:rPr>
                    <w:t>1.标准机架式设备，音频处理部分和功率放大器集成到一个机箱内；</w:t>
                  </w:r>
                </w:p>
                <w:p>
                  <w:pPr>
                    <w:pStyle w:val="null3"/>
                    <w:jc w:val="both"/>
                  </w:pPr>
                  <w:r>
                    <w:rPr>
                      <w:rFonts w:ascii="仿宋_GB2312" w:hAnsi="仿宋_GB2312" w:cs="仿宋_GB2312" w:eastAsia="仿宋_GB2312"/>
                      <w:sz w:val="24"/>
                    </w:rPr>
                    <w:t>2.具有至少2路48V幻象供电麦克风输入，采用凤凰端子；</w:t>
                  </w:r>
                </w:p>
                <w:p>
                  <w:pPr>
                    <w:pStyle w:val="null3"/>
                    <w:jc w:val="both"/>
                  </w:pPr>
                  <w:r>
                    <w:rPr>
                      <w:rFonts w:ascii="仿宋_GB2312" w:hAnsi="仿宋_GB2312" w:cs="仿宋_GB2312" w:eastAsia="仿宋_GB2312"/>
                      <w:sz w:val="24"/>
                    </w:rPr>
                    <w:t>3.具有≥1路USB声卡可直接对接电脑；</w:t>
                  </w:r>
                </w:p>
                <w:p>
                  <w:pPr>
                    <w:pStyle w:val="null3"/>
                    <w:jc w:val="both"/>
                  </w:pPr>
                  <w:r>
                    <w:rPr>
                      <w:rFonts w:ascii="仿宋_GB2312" w:hAnsi="仿宋_GB2312" w:cs="仿宋_GB2312" w:eastAsia="仿宋_GB2312"/>
                      <w:sz w:val="24"/>
                    </w:rPr>
                    <w:t>4.具有≥2路RS-232接口，具有≥1路RS-485串行接口，具有≥2路的弱电IO接口；</w:t>
                  </w:r>
                </w:p>
                <w:p>
                  <w:pPr>
                    <w:pStyle w:val="null3"/>
                    <w:jc w:val="both"/>
                  </w:pPr>
                  <w:r>
                    <w:rPr>
                      <w:rFonts w:ascii="仿宋_GB2312" w:hAnsi="仿宋_GB2312" w:cs="仿宋_GB2312" w:eastAsia="仿宋_GB2312"/>
                      <w:sz w:val="24"/>
                    </w:rPr>
                    <w:t>5.系统须具备自检功能，在上课前对教室内扩声系统进行检测，系统完成自检后平台能够实时显示故障问题。</w:t>
                  </w:r>
                </w:p>
                <w:p>
                  <w:pPr>
                    <w:pStyle w:val="null3"/>
                    <w:jc w:val="both"/>
                  </w:pPr>
                  <w:r>
                    <w:rPr>
                      <w:rFonts w:ascii="仿宋_GB2312" w:hAnsi="仿宋_GB2312" w:cs="仿宋_GB2312" w:eastAsia="仿宋_GB2312"/>
                      <w:sz w:val="24"/>
                    </w:rPr>
                    <w:t>6.内置自适应音频处理算法，在不同场地均能实现自动校准，不需要复杂的声场设计，通过软件进行音频的调试，具体音频相关技术指标要求：反馈抑制（AFC）；传声增益提升幅度：≥15dB；自动增益控制（AGC）：增益控制幅度：-12dB - +12dB。自适应背景降噪（ANS）：信噪比提升≥18dB ；回声消除（AEC）：回音消除尾音长度：≥512ms，回声消除幅度：≥ 60dB，收敛速度：≥ 60dB/S ；信噪比：≥95dB，信号处理延时≤8ms ；本地扩声声场不均匀度≤5dB；所有音频处理部分的频率响应： 20Hz-20kHz（±3dB）；</w:t>
                  </w:r>
                </w:p>
                <w:p>
                  <w:pPr>
                    <w:pStyle w:val="null3"/>
                    <w:jc w:val="both"/>
                  </w:pPr>
                  <w:r>
                    <w:rPr>
                      <w:rFonts w:ascii="仿宋_GB2312" w:hAnsi="仿宋_GB2312" w:cs="仿宋_GB2312" w:eastAsia="仿宋_GB2312"/>
                      <w:sz w:val="24"/>
                    </w:rPr>
                    <w:t>7.需采用数字功放，功率放大器的最大输出功率：≥2*120W；</w:t>
                  </w:r>
                </w:p>
                <w:p>
                  <w:pPr>
                    <w:pStyle w:val="null3"/>
                    <w:jc w:val="both"/>
                  </w:pPr>
                  <w:r>
                    <w:rPr>
                      <w:rFonts w:ascii="仿宋_GB2312" w:hAnsi="仿宋_GB2312" w:cs="仿宋_GB2312" w:eastAsia="仿宋_GB2312"/>
                      <w:sz w:val="24"/>
                    </w:rPr>
                    <w:t>▲8.具有≥1路J45专用广播输入接口，可扩展 10/100M 网络音频模块, 模块采用ARM+DSP 构架，能接收网络音频数据流，转成模拟信号到音箱播放；</w:t>
                  </w:r>
                </w:p>
                <w:p>
                  <w:pPr>
                    <w:pStyle w:val="null3"/>
                    <w:jc w:val="both"/>
                  </w:pPr>
                  <w:r>
                    <w:rPr>
                      <w:rFonts w:ascii="仿宋_GB2312" w:hAnsi="仿宋_GB2312" w:cs="仿宋_GB2312" w:eastAsia="仿宋_GB2312"/>
                      <w:sz w:val="24"/>
                    </w:rPr>
                    <w:t>9.具有对接配套的音频管理平台，具备定时管理功能，可定时重启，具备本地升级和远程升级，具备对接教务课表系统，实现定时开关音频系统功能，可按课表自动执行系统开启和关闭。</w:t>
                  </w:r>
                </w:p>
              </w:tc>
              <w:tc>
                <w:tcPr>
                  <w:tcW w:type="dxa" w:w="638"/>
                </w:tcPr>
                <w:p>
                  <w:pPr>
                    <w:pStyle w:val="null3"/>
                    <w:jc w:val="both"/>
                  </w:pPr>
                  <w:r>
                    <w:rPr>
                      <w:rFonts w:ascii="仿宋_GB2312" w:hAnsi="仿宋_GB2312" w:cs="仿宋_GB2312" w:eastAsia="仿宋_GB2312"/>
                      <w:sz w:val="24"/>
                    </w:rPr>
                    <w:t>86台</w:t>
                  </w:r>
                </w:p>
              </w:tc>
            </w:tr>
            <w:tr>
              <w:tc>
                <w:tcPr>
                  <w:tcW w:type="dxa" w:w="638"/>
                </w:tcPr>
                <w:p>
                  <w:pPr>
                    <w:pStyle w:val="null3"/>
                    <w:jc w:val="both"/>
                  </w:pPr>
                  <w:r>
                    <w:rPr>
                      <w:rFonts w:ascii="仿宋_GB2312" w:hAnsi="仿宋_GB2312" w:cs="仿宋_GB2312" w:eastAsia="仿宋_GB2312"/>
                      <w:sz w:val="24"/>
                    </w:rPr>
                    <w:t>15</w:t>
                  </w:r>
                </w:p>
              </w:tc>
              <w:tc>
                <w:tcPr>
                  <w:tcW w:type="dxa" w:w="638"/>
                </w:tcPr>
                <w:p>
                  <w:pPr>
                    <w:pStyle w:val="null3"/>
                    <w:jc w:val="both"/>
                  </w:pPr>
                  <w:r>
                    <w:rPr>
                      <w:rFonts w:ascii="仿宋_GB2312" w:hAnsi="仿宋_GB2312" w:cs="仿宋_GB2312" w:eastAsia="仿宋_GB2312"/>
                      <w:sz w:val="24"/>
                    </w:rPr>
                    <w:t>吊装麦克风</w:t>
                  </w:r>
                </w:p>
              </w:tc>
              <w:tc>
                <w:tcPr>
                  <w:tcW w:type="dxa" w:w="638"/>
                </w:tcPr>
                <w:p>
                  <w:pPr>
                    <w:pStyle w:val="null3"/>
                    <w:jc w:val="both"/>
                  </w:pPr>
                  <w:r>
                    <w:rPr>
                      <w:rFonts w:ascii="仿宋_GB2312" w:hAnsi="仿宋_GB2312" w:cs="仿宋_GB2312" w:eastAsia="仿宋_GB2312"/>
                      <w:sz w:val="24"/>
                    </w:rPr>
                    <w:t>1.频率范围：20Hz-20KHz；</w:t>
                  </w:r>
                </w:p>
                <w:p>
                  <w:pPr>
                    <w:pStyle w:val="null3"/>
                    <w:jc w:val="both"/>
                  </w:pPr>
                  <w:r>
                    <w:rPr>
                      <w:rFonts w:ascii="仿宋_GB2312" w:hAnsi="仿宋_GB2312" w:cs="仿宋_GB2312" w:eastAsia="仿宋_GB2312"/>
                      <w:sz w:val="24"/>
                    </w:rPr>
                    <w:t>2.灵敏度：≥-35dB（18mV/Pa）；</w:t>
                  </w:r>
                </w:p>
                <w:p>
                  <w:pPr>
                    <w:pStyle w:val="null3"/>
                    <w:jc w:val="both"/>
                  </w:pPr>
                  <w:r>
                    <w:rPr>
                      <w:rFonts w:ascii="仿宋_GB2312" w:hAnsi="仿宋_GB2312" w:cs="仿宋_GB2312" w:eastAsia="仿宋_GB2312"/>
                      <w:sz w:val="24"/>
                    </w:rPr>
                    <w:t>3.指向性：超心型；</w:t>
                  </w:r>
                </w:p>
                <w:p>
                  <w:pPr>
                    <w:pStyle w:val="null3"/>
                    <w:jc w:val="both"/>
                  </w:pPr>
                  <w:r>
                    <w:rPr>
                      <w:rFonts w:ascii="仿宋_GB2312" w:hAnsi="仿宋_GB2312" w:cs="仿宋_GB2312" w:eastAsia="仿宋_GB2312"/>
                      <w:sz w:val="24"/>
                    </w:rPr>
                    <w:t>4.最大声压级：≥135dB；</w:t>
                  </w:r>
                </w:p>
                <w:p>
                  <w:pPr>
                    <w:pStyle w:val="null3"/>
                    <w:jc w:val="both"/>
                  </w:pPr>
                  <w:r>
                    <w:rPr>
                      <w:rFonts w:ascii="仿宋_GB2312" w:hAnsi="仿宋_GB2312" w:cs="仿宋_GB2312" w:eastAsia="仿宋_GB2312"/>
                      <w:sz w:val="24"/>
                    </w:rPr>
                    <w:t>5.信噪比：≥75dB；</w:t>
                  </w:r>
                </w:p>
                <w:p>
                  <w:pPr>
                    <w:pStyle w:val="null3"/>
                    <w:jc w:val="both"/>
                  </w:pPr>
                  <w:r>
                    <w:rPr>
                      <w:rFonts w:ascii="仿宋_GB2312" w:hAnsi="仿宋_GB2312" w:cs="仿宋_GB2312" w:eastAsia="仿宋_GB2312"/>
                      <w:sz w:val="24"/>
                    </w:rPr>
                    <w:t>6.供电电压：48V幻象电源供电；</w:t>
                  </w:r>
                </w:p>
                <w:p>
                  <w:pPr>
                    <w:pStyle w:val="null3"/>
                    <w:jc w:val="both"/>
                  </w:pPr>
                  <w:r>
                    <w:rPr>
                      <w:rFonts w:ascii="仿宋_GB2312" w:hAnsi="仿宋_GB2312" w:cs="仿宋_GB2312" w:eastAsia="仿宋_GB2312"/>
                      <w:sz w:val="24"/>
                    </w:rPr>
                    <w:t>7.抗手机、电磁、高频干扰；</w:t>
                  </w:r>
                </w:p>
                <w:p>
                  <w:pPr>
                    <w:pStyle w:val="null3"/>
                    <w:jc w:val="both"/>
                  </w:pPr>
                  <w:r>
                    <w:rPr>
                      <w:rFonts w:ascii="仿宋_GB2312" w:hAnsi="仿宋_GB2312" w:cs="仿宋_GB2312" w:eastAsia="仿宋_GB2312"/>
                      <w:sz w:val="24"/>
                    </w:rPr>
                    <w:t>9.内部嵌入数字麦克风软件。</w:t>
                  </w:r>
                </w:p>
              </w:tc>
              <w:tc>
                <w:tcPr>
                  <w:tcW w:type="dxa" w:w="638"/>
                </w:tcPr>
                <w:p>
                  <w:pPr>
                    <w:pStyle w:val="null3"/>
                    <w:jc w:val="both"/>
                  </w:pPr>
                  <w:r>
                    <w:rPr>
                      <w:rFonts w:ascii="仿宋_GB2312" w:hAnsi="仿宋_GB2312" w:cs="仿宋_GB2312" w:eastAsia="仿宋_GB2312"/>
                      <w:sz w:val="24"/>
                    </w:rPr>
                    <w:t>91只</w:t>
                  </w:r>
                </w:p>
              </w:tc>
            </w:tr>
            <w:tr>
              <w:tc>
                <w:tcPr>
                  <w:tcW w:type="dxa" w:w="638"/>
                </w:tcPr>
                <w:p>
                  <w:pPr>
                    <w:pStyle w:val="null3"/>
                    <w:jc w:val="both"/>
                  </w:pPr>
                  <w:r>
                    <w:rPr>
                      <w:rFonts w:ascii="仿宋_GB2312" w:hAnsi="仿宋_GB2312" w:cs="仿宋_GB2312" w:eastAsia="仿宋_GB2312"/>
                      <w:sz w:val="24"/>
                    </w:rPr>
                    <w:t>16</w:t>
                  </w:r>
                </w:p>
              </w:tc>
              <w:tc>
                <w:tcPr>
                  <w:tcW w:type="dxa" w:w="638"/>
                </w:tcPr>
                <w:p>
                  <w:pPr>
                    <w:pStyle w:val="null3"/>
                    <w:jc w:val="both"/>
                  </w:pPr>
                  <w:r>
                    <w:rPr>
                      <w:rFonts w:ascii="仿宋_GB2312" w:hAnsi="仿宋_GB2312" w:cs="仿宋_GB2312" w:eastAsia="仿宋_GB2312"/>
                      <w:sz w:val="24"/>
                    </w:rPr>
                    <w:t>音箱</w:t>
                  </w:r>
                </w:p>
              </w:tc>
              <w:tc>
                <w:tcPr>
                  <w:tcW w:type="dxa" w:w="638"/>
                </w:tcPr>
                <w:p>
                  <w:pPr>
                    <w:pStyle w:val="null3"/>
                    <w:jc w:val="both"/>
                  </w:pPr>
                  <w:r>
                    <w:rPr>
                      <w:rFonts w:ascii="仿宋_GB2312" w:hAnsi="仿宋_GB2312" w:cs="仿宋_GB2312" w:eastAsia="仿宋_GB2312"/>
                      <w:sz w:val="24"/>
                    </w:rPr>
                    <w:t>1.频率响应：不劣于80Hz-18KHz（±3dB）；</w:t>
                  </w:r>
                </w:p>
                <w:p>
                  <w:pPr>
                    <w:pStyle w:val="null3"/>
                    <w:jc w:val="both"/>
                  </w:pPr>
                  <w:r>
                    <w:rPr>
                      <w:rFonts w:ascii="仿宋_GB2312" w:hAnsi="仿宋_GB2312" w:cs="仿宋_GB2312" w:eastAsia="仿宋_GB2312"/>
                      <w:sz w:val="24"/>
                    </w:rPr>
                    <w:t>2.额定阻抗：≤8Ω；</w:t>
                  </w:r>
                </w:p>
                <w:p>
                  <w:pPr>
                    <w:pStyle w:val="null3"/>
                    <w:jc w:val="both"/>
                  </w:pPr>
                  <w:r>
                    <w:rPr>
                      <w:rFonts w:ascii="仿宋_GB2312" w:hAnsi="仿宋_GB2312" w:cs="仿宋_GB2312" w:eastAsia="仿宋_GB2312"/>
                      <w:sz w:val="24"/>
                    </w:rPr>
                    <w:t>3.总谐波失真（120Hz-20KHz频率范围内）：≤3%；</w:t>
                  </w:r>
                </w:p>
                <w:p>
                  <w:pPr>
                    <w:pStyle w:val="null3"/>
                    <w:jc w:val="both"/>
                  </w:pPr>
                  <w:r>
                    <w:rPr>
                      <w:rFonts w:ascii="仿宋_GB2312" w:hAnsi="仿宋_GB2312" w:cs="仿宋_GB2312" w:eastAsia="仿宋_GB2312"/>
                      <w:sz w:val="24"/>
                    </w:rPr>
                    <w:t>4.特性灵敏度：≥88dB；</w:t>
                  </w:r>
                </w:p>
                <w:p>
                  <w:pPr>
                    <w:pStyle w:val="null3"/>
                    <w:jc w:val="both"/>
                  </w:pPr>
                  <w:r>
                    <w:rPr>
                      <w:rFonts w:ascii="仿宋_GB2312" w:hAnsi="仿宋_GB2312" w:cs="仿宋_GB2312" w:eastAsia="仿宋_GB2312"/>
                      <w:sz w:val="24"/>
                    </w:rPr>
                    <w:t>5.最大功率：≥60W；</w:t>
                  </w:r>
                </w:p>
                <w:p>
                  <w:pPr>
                    <w:pStyle w:val="null3"/>
                    <w:jc w:val="both"/>
                  </w:pPr>
                  <w:r>
                    <w:rPr>
                      <w:rFonts w:ascii="仿宋_GB2312" w:hAnsi="仿宋_GB2312" w:cs="仿宋_GB2312" w:eastAsia="仿宋_GB2312"/>
                      <w:sz w:val="24"/>
                    </w:rPr>
                    <w:t>6.高音单元：≥1吋；</w:t>
                  </w:r>
                </w:p>
                <w:p>
                  <w:pPr>
                    <w:pStyle w:val="null3"/>
                    <w:jc w:val="both"/>
                  </w:pPr>
                  <w:r>
                    <w:rPr>
                      <w:rFonts w:ascii="仿宋_GB2312" w:hAnsi="仿宋_GB2312" w:cs="仿宋_GB2312" w:eastAsia="仿宋_GB2312"/>
                      <w:sz w:val="24"/>
                    </w:rPr>
                    <w:t>7.低音单元：≥4吋；</w:t>
                  </w:r>
                </w:p>
              </w:tc>
              <w:tc>
                <w:tcPr>
                  <w:tcW w:type="dxa" w:w="638"/>
                </w:tcPr>
                <w:p>
                  <w:pPr>
                    <w:pStyle w:val="null3"/>
                    <w:jc w:val="both"/>
                  </w:pPr>
                  <w:r>
                    <w:rPr>
                      <w:rFonts w:ascii="仿宋_GB2312" w:hAnsi="仿宋_GB2312" w:cs="仿宋_GB2312" w:eastAsia="仿宋_GB2312"/>
                      <w:sz w:val="24"/>
                    </w:rPr>
                    <w:t>110对</w:t>
                  </w:r>
                </w:p>
              </w:tc>
            </w:tr>
            <w:tr>
              <w:tc>
                <w:tcPr>
                  <w:tcW w:type="dxa" w:w="638"/>
                </w:tcPr>
                <w:p>
                  <w:pPr>
                    <w:pStyle w:val="null3"/>
                    <w:jc w:val="both"/>
                  </w:pPr>
                  <w:r>
                    <w:rPr>
                      <w:rFonts w:ascii="仿宋_GB2312" w:hAnsi="仿宋_GB2312" w:cs="仿宋_GB2312" w:eastAsia="仿宋_GB2312"/>
                      <w:sz w:val="24"/>
                    </w:rPr>
                    <w:t>17</w:t>
                  </w:r>
                </w:p>
              </w:tc>
              <w:tc>
                <w:tcPr>
                  <w:tcW w:type="dxa" w:w="638"/>
                </w:tcPr>
                <w:p>
                  <w:pPr>
                    <w:pStyle w:val="null3"/>
                    <w:jc w:val="both"/>
                  </w:pPr>
                  <w:r>
                    <w:rPr>
                      <w:rFonts w:ascii="仿宋_GB2312" w:hAnsi="仿宋_GB2312" w:cs="仿宋_GB2312" w:eastAsia="仿宋_GB2312"/>
                      <w:sz w:val="24"/>
                    </w:rPr>
                    <w:t>多媒体讲桌</w:t>
                  </w:r>
                </w:p>
              </w:tc>
              <w:tc>
                <w:tcPr>
                  <w:tcW w:type="dxa" w:w="638"/>
                </w:tcPr>
                <w:p>
                  <w:pPr>
                    <w:pStyle w:val="null3"/>
                    <w:jc w:val="both"/>
                  </w:pPr>
                  <w:r>
                    <w:rPr>
                      <w:rFonts w:ascii="仿宋_GB2312" w:hAnsi="仿宋_GB2312" w:cs="仿宋_GB2312" w:eastAsia="仿宋_GB2312"/>
                      <w:sz w:val="24"/>
                    </w:rPr>
                    <w:t>1. 参考尺寸：长宽高1200mm*730mm*950mm；</w:t>
                  </w:r>
                  <w:r>
                    <w:br/>
                  </w:r>
                  <w:r>
                    <w:rPr>
                      <w:rFonts w:ascii="仿宋_GB2312" w:hAnsi="仿宋_GB2312" w:cs="仿宋_GB2312" w:eastAsia="仿宋_GB2312"/>
                      <w:sz w:val="24"/>
                    </w:rPr>
                    <w:t xml:space="preserve"> 2. 全钢结构，表面经过除油、除锈、磷化、酸洗、喷塑而成，坚固耐用，具有防腐蚀性强、防盗、防潮、耐磨等优点。</w:t>
                  </w:r>
                  <w:r>
                    <w:br/>
                  </w:r>
                  <w:r>
                    <w:rPr>
                      <w:rFonts w:ascii="仿宋_GB2312" w:hAnsi="仿宋_GB2312" w:cs="仿宋_GB2312" w:eastAsia="仿宋_GB2312"/>
                      <w:sz w:val="24"/>
                    </w:rPr>
                    <w:t xml:space="preserve"> 3.采用分体式结构；</w:t>
                  </w:r>
                  <w:r>
                    <w:br/>
                  </w:r>
                  <w:r>
                    <w:rPr>
                      <w:rFonts w:ascii="仿宋_GB2312" w:hAnsi="仿宋_GB2312" w:cs="仿宋_GB2312" w:eastAsia="仿宋_GB2312"/>
                      <w:sz w:val="24"/>
                    </w:rPr>
                    <w:t xml:space="preserve"> 4.讲台整体采用≥1.0mm优质冷轧钢板,拐角处采用圆弧设计，配装木扶手。桌面前板采用弧面设计；</w:t>
                  </w:r>
                  <w:r>
                    <w:br/>
                  </w:r>
                  <w:r>
                    <w:rPr>
                      <w:rFonts w:ascii="仿宋_GB2312" w:hAnsi="仿宋_GB2312" w:cs="仿宋_GB2312" w:eastAsia="仿宋_GB2312"/>
                      <w:sz w:val="24"/>
                    </w:rPr>
                    <w:t xml:space="preserve"> 5.上桌体可采用翻转式设计结构，可容纳17-23寸不同规格液晶显示器；翻转并装有限位装置，有效的保护显示屏在安全状态下关闭；一把钥匙控制整个讲台；</w:t>
                  </w:r>
                  <w:r>
                    <w:br/>
                  </w:r>
                  <w:r>
                    <w:rPr>
                      <w:rFonts w:ascii="仿宋_GB2312" w:hAnsi="仿宋_GB2312" w:cs="仿宋_GB2312" w:eastAsia="仿宋_GB2312"/>
                      <w:sz w:val="24"/>
                    </w:rPr>
                    <w:t xml:space="preserve"> 6.键盘采用隐藏可移动式结构；</w:t>
                  </w:r>
                  <w:r>
                    <w:br/>
                  </w:r>
                  <w:r>
                    <w:rPr>
                      <w:rFonts w:ascii="仿宋_GB2312" w:hAnsi="仿宋_GB2312" w:cs="仿宋_GB2312" w:eastAsia="仿宋_GB2312"/>
                      <w:sz w:val="24"/>
                    </w:rPr>
                    <w:t xml:space="preserve"> 7.讲台为隐藏式展台抽屉。</w:t>
                  </w:r>
                </w:p>
              </w:tc>
              <w:tc>
                <w:tcPr>
                  <w:tcW w:type="dxa" w:w="638"/>
                </w:tcPr>
                <w:p>
                  <w:pPr>
                    <w:pStyle w:val="null3"/>
                    <w:jc w:val="both"/>
                  </w:pPr>
                  <w:r>
                    <w:rPr>
                      <w:rFonts w:ascii="仿宋_GB2312" w:hAnsi="仿宋_GB2312" w:cs="仿宋_GB2312" w:eastAsia="仿宋_GB2312"/>
                      <w:sz w:val="24"/>
                    </w:rPr>
                    <w:t>57套</w:t>
                  </w:r>
                </w:p>
              </w:tc>
            </w:tr>
            <w:tr>
              <w:tc>
                <w:tcPr>
                  <w:tcW w:type="dxa" w:w="638"/>
                </w:tcPr>
                <w:p>
                  <w:pPr>
                    <w:pStyle w:val="null3"/>
                    <w:jc w:val="both"/>
                  </w:pPr>
                  <w:r>
                    <w:rPr>
                      <w:rFonts w:ascii="仿宋_GB2312" w:hAnsi="仿宋_GB2312" w:cs="仿宋_GB2312" w:eastAsia="仿宋_GB2312"/>
                      <w:sz w:val="24"/>
                    </w:rPr>
                    <w:t>18</w:t>
                  </w:r>
                </w:p>
              </w:tc>
              <w:tc>
                <w:tcPr>
                  <w:tcW w:type="dxa" w:w="638"/>
                </w:tcPr>
                <w:p>
                  <w:pPr>
                    <w:pStyle w:val="null3"/>
                    <w:jc w:val="both"/>
                  </w:pPr>
                  <w:r>
                    <w:rPr>
                      <w:rFonts w:ascii="仿宋_GB2312" w:hAnsi="仿宋_GB2312" w:cs="仿宋_GB2312" w:eastAsia="仿宋_GB2312"/>
                      <w:sz w:val="24"/>
                    </w:rPr>
                    <w:t>智能管控平台</w:t>
                  </w:r>
                </w:p>
              </w:tc>
              <w:tc>
                <w:tcPr>
                  <w:tcW w:type="dxa" w:w="638"/>
                </w:tcPr>
                <w:p>
                  <w:pPr>
                    <w:pStyle w:val="null3"/>
                    <w:jc w:val="both"/>
                  </w:pPr>
                  <w:r>
                    <w:rPr>
                      <w:rFonts w:ascii="仿宋_GB2312" w:hAnsi="仿宋_GB2312" w:cs="仿宋_GB2312" w:eastAsia="仿宋_GB2312"/>
                      <w:sz w:val="24"/>
                    </w:rPr>
                    <w:t>▲1.平台需支持国产数据库和国产服务器操作系统部署；（需提供至少一种国产服务器操作系统的适配认证文件）；</w:t>
                  </w:r>
                </w:p>
                <w:p>
                  <w:pPr>
                    <w:pStyle w:val="null3"/>
                    <w:jc w:val="both"/>
                  </w:pPr>
                  <w:r>
                    <w:rPr>
                      <w:rFonts w:ascii="仿宋_GB2312" w:hAnsi="仿宋_GB2312" w:cs="仿宋_GB2312" w:eastAsia="仿宋_GB2312"/>
                      <w:sz w:val="24"/>
                    </w:rPr>
                    <w:t>2.具备防数据信息泄露功能，要求该平台使用登录验证,未登录的用户无法获取数据，用户密码经过加密传输,后台保存时也必须要经过加密；</w:t>
                  </w:r>
                </w:p>
                <w:p>
                  <w:pPr>
                    <w:pStyle w:val="null3"/>
                    <w:jc w:val="both"/>
                  </w:pPr>
                  <w:r>
                    <w:rPr>
                      <w:rFonts w:ascii="仿宋_GB2312" w:hAnsi="仿宋_GB2312" w:cs="仿宋_GB2312" w:eastAsia="仿宋_GB2312"/>
                      <w:sz w:val="24"/>
                    </w:rPr>
                    <w:t>3.要求本平台具有防伪装攻击功能，非本站网页无法请求数据,防止第三方恶意攻击；</w:t>
                  </w:r>
                </w:p>
                <w:p>
                  <w:pPr>
                    <w:pStyle w:val="null3"/>
                    <w:jc w:val="both"/>
                  </w:pPr>
                  <w:r>
                    <w:rPr>
                      <w:rFonts w:ascii="仿宋_GB2312" w:hAnsi="仿宋_GB2312" w:cs="仿宋_GB2312" w:eastAsia="仿宋_GB2312"/>
                      <w:sz w:val="24"/>
                    </w:rPr>
                    <w:t>4.支持权限管理功能，可为不同的用户设置不同的角色。角色由用户自定义，而不是由系统提前设定。用户可以设置不同的角色，并为这些角色设置不同的权限；</w:t>
                  </w:r>
                </w:p>
                <w:p>
                  <w:pPr>
                    <w:pStyle w:val="null3"/>
                    <w:jc w:val="both"/>
                  </w:pPr>
                  <w:r>
                    <w:rPr>
                      <w:rFonts w:ascii="仿宋_GB2312" w:hAnsi="仿宋_GB2312" w:cs="仿宋_GB2312" w:eastAsia="仿宋_GB2312"/>
                      <w:sz w:val="24"/>
                    </w:rPr>
                    <w:t>5.系统支持各种日志按字段，按时段查询和搜索功能，支持超级管理员指定时间日志统计和清除功能，支持数据定时备份；</w:t>
                  </w:r>
                </w:p>
                <w:p>
                  <w:pPr>
                    <w:pStyle w:val="null3"/>
                    <w:jc w:val="both"/>
                  </w:pPr>
                  <w:r>
                    <w:rPr>
                      <w:rFonts w:ascii="仿宋_GB2312" w:hAnsi="仿宋_GB2312" w:cs="仿宋_GB2312" w:eastAsia="仿宋_GB2312"/>
                      <w:sz w:val="24"/>
                    </w:rPr>
                    <w:t>6.支持资产管理功能，包含教室各个多媒体设备数量统计、设备报修、自动分配记录、业务维修办理等；</w:t>
                  </w:r>
                </w:p>
                <w:p>
                  <w:pPr>
                    <w:pStyle w:val="null3"/>
                    <w:jc w:val="both"/>
                  </w:pPr>
                  <w:r>
                    <w:rPr>
                      <w:rFonts w:ascii="仿宋_GB2312" w:hAnsi="仿宋_GB2312" w:cs="仿宋_GB2312" w:eastAsia="仿宋_GB2312"/>
                      <w:sz w:val="24"/>
                    </w:rPr>
                    <w:t>8.支持通过微信小程序或移动APP远程对设备进行集中管理（设备开机、关机、禁用、启用，物联模块开电、关电等）；</w:t>
                  </w:r>
                </w:p>
                <w:p>
                  <w:pPr>
                    <w:pStyle w:val="null3"/>
                    <w:jc w:val="both"/>
                  </w:pPr>
                  <w:r>
                    <w:rPr>
                      <w:rFonts w:ascii="仿宋_GB2312" w:hAnsi="仿宋_GB2312" w:cs="仿宋_GB2312" w:eastAsia="仿宋_GB2312"/>
                      <w:sz w:val="24"/>
                    </w:rPr>
                    <w:t>9.需支持微信推送功能，可将教室预约和教室故障信息根据权限推送至管理人员微信；</w:t>
                  </w:r>
                </w:p>
                <w:p>
                  <w:pPr>
                    <w:pStyle w:val="null3"/>
                    <w:jc w:val="both"/>
                  </w:pPr>
                  <w:r>
                    <w:rPr>
                      <w:rFonts w:ascii="仿宋_GB2312" w:hAnsi="仿宋_GB2312" w:cs="仿宋_GB2312" w:eastAsia="仿宋_GB2312"/>
                      <w:sz w:val="24"/>
                    </w:rPr>
                    <w:t>10具备校园卡考勤功能子系统，支持校园卡数据的导入，支持校园卡考勤数据记录查询；</w:t>
                  </w:r>
                </w:p>
                <w:p>
                  <w:pPr>
                    <w:pStyle w:val="null3"/>
                    <w:jc w:val="both"/>
                  </w:pPr>
                  <w:r>
                    <w:rPr>
                      <w:rFonts w:ascii="仿宋_GB2312" w:hAnsi="仿宋_GB2312" w:cs="仿宋_GB2312" w:eastAsia="仿宋_GB2312"/>
                      <w:sz w:val="24"/>
                    </w:rPr>
                    <w:t>11.提供远程维护功能，厂家技术人员可远程进行系统升级、维护、故障定位等服务；</w:t>
                  </w:r>
                </w:p>
                <w:p>
                  <w:pPr>
                    <w:pStyle w:val="null3"/>
                    <w:jc w:val="both"/>
                  </w:pPr>
                  <w:r>
                    <w:rPr>
                      <w:rFonts w:ascii="仿宋_GB2312" w:hAnsi="仿宋_GB2312" w:cs="仿宋_GB2312" w:eastAsia="仿宋_GB2312"/>
                      <w:sz w:val="24"/>
                    </w:rPr>
                    <w:t>12.支持设备故障预警及统计分析功能（提供相关功能截图或实际应用照片予以佐证）；</w:t>
                  </w:r>
                </w:p>
                <w:p>
                  <w:pPr>
                    <w:pStyle w:val="null3"/>
                    <w:jc w:val="both"/>
                  </w:pPr>
                  <w:r>
                    <w:rPr>
                      <w:rFonts w:ascii="仿宋_GB2312" w:hAnsi="仿宋_GB2312" w:cs="仿宋_GB2312" w:eastAsia="仿宋_GB2312"/>
                      <w:sz w:val="24"/>
                    </w:rPr>
                    <w:t>13.支持对控制终端所连接的电脑进行 Windows桌面的远程监控和远程操作等功能；</w:t>
                  </w:r>
                </w:p>
                <w:p>
                  <w:pPr>
                    <w:pStyle w:val="null3"/>
                    <w:jc w:val="both"/>
                  </w:pPr>
                  <w:r>
                    <w:rPr>
                      <w:rFonts w:ascii="仿宋_GB2312" w:hAnsi="仿宋_GB2312" w:cs="仿宋_GB2312" w:eastAsia="仿宋_GB2312"/>
                      <w:sz w:val="24"/>
                    </w:rPr>
                    <w:t>14.支持监控预览功能，无需安装插件，直接进行监控画面预览。支持监控墙功能，可实现教室巡课功能，具有1分屏、4分屏、9分屏、16分屏等显示模式；</w:t>
                  </w:r>
                </w:p>
                <w:p>
                  <w:pPr>
                    <w:pStyle w:val="null3"/>
                    <w:jc w:val="both"/>
                  </w:pPr>
                  <w:r>
                    <w:rPr>
                      <w:rFonts w:ascii="仿宋_GB2312" w:hAnsi="仿宋_GB2312" w:cs="仿宋_GB2312" w:eastAsia="仿宋_GB2312"/>
                      <w:sz w:val="24"/>
                    </w:rPr>
                    <w:t>15.支持对接入平台的终端设备进行数据分析与展示，包括设备使用情况、故障对比分析、教室使用率、教室在线数量统计、教室状况统计、教室开机方式统计、教室设备利用率、教室环境状态等；</w:t>
                  </w:r>
                </w:p>
                <w:p>
                  <w:pPr>
                    <w:pStyle w:val="null3"/>
                    <w:jc w:val="both"/>
                  </w:pPr>
                  <w:r>
                    <w:rPr>
                      <w:rFonts w:ascii="仿宋_GB2312" w:hAnsi="仿宋_GB2312" w:cs="仿宋_GB2312" w:eastAsia="仿宋_GB2312"/>
                      <w:sz w:val="24"/>
                    </w:rPr>
                    <w:t>16.需支持网盘功能，便于用户进行数据储存；</w:t>
                  </w:r>
                </w:p>
                <w:p>
                  <w:pPr>
                    <w:pStyle w:val="null3"/>
                    <w:jc w:val="both"/>
                  </w:pPr>
                  <w:r>
                    <w:rPr>
                      <w:rFonts w:ascii="仿宋_GB2312" w:hAnsi="仿宋_GB2312" w:cs="仿宋_GB2312" w:eastAsia="仿宋_GB2312"/>
                      <w:sz w:val="24"/>
                    </w:rPr>
                    <w:t>17.需支持对设备的远程在线升级功能；</w:t>
                  </w:r>
                </w:p>
                <w:p>
                  <w:pPr>
                    <w:pStyle w:val="null3"/>
                    <w:jc w:val="both"/>
                  </w:pPr>
                  <w:r>
                    <w:rPr>
                      <w:rFonts w:ascii="仿宋_GB2312" w:hAnsi="仿宋_GB2312" w:cs="仿宋_GB2312" w:eastAsia="仿宋_GB2312"/>
                      <w:sz w:val="24"/>
                    </w:rPr>
                    <w:t>18.需支持教室预约功能，在教室终端申请后管理人员可在线审批；</w:t>
                  </w:r>
                </w:p>
              </w:tc>
              <w:tc>
                <w:tcPr>
                  <w:tcW w:type="dxa" w:w="638"/>
                </w:tcPr>
                <w:p>
                  <w:pPr>
                    <w:pStyle w:val="null3"/>
                    <w:jc w:val="both"/>
                  </w:pPr>
                  <w:r>
                    <w:rPr>
                      <w:rFonts w:ascii="仿宋_GB2312" w:hAnsi="仿宋_GB2312" w:cs="仿宋_GB2312" w:eastAsia="仿宋_GB2312"/>
                      <w:sz w:val="24"/>
                    </w:rPr>
                    <w:t>1套</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延安大学杨家岭校区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合同签订后30日</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按招标文件、投标文件、采购合同及澄清函等技术指标进行验收，各项指标均应符合验收标准及要求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所有设备及系统整体质保期不少于三年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非接受联合体投标声明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开标一览表 分项报价清单.docx 标的清单 投标人开标一览表.docx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交货时间(期)</w:t>
            </w:r>
          </w:p>
        </w:tc>
        <w:tc>
          <w:tcPr>
            <w:tcW w:type="dxa" w:w="3322"/>
          </w:tcPr>
          <w:p>
            <w:pPr>
              <w:pStyle w:val="null3"/>
            </w:pPr>
            <w:r>
              <w:rPr>
                <w:rFonts w:ascii="仿宋_GB2312" w:hAnsi="仿宋_GB2312" w:cs="仿宋_GB2312" w:eastAsia="仿宋_GB2312"/>
              </w:rPr>
              <w:t>交货时间(期)是否满足招标文件要求</w:t>
            </w:r>
          </w:p>
        </w:tc>
        <w:tc>
          <w:tcPr>
            <w:tcW w:type="dxa" w:w="1661"/>
          </w:tcPr>
          <w:p>
            <w:pPr>
              <w:pStyle w:val="null3"/>
            </w:pPr>
            <w:r>
              <w:rPr>
                <w:rFonts w:ascii="仿宋_GB2312" w:hAnsi="仿宋_GB2312" w:cs="仿宋_GB2312" w:eastAsia="仿宋_GB2312"/>
              </w:rPr>
              <w:t>商务应答表.docx 投标人开标一览表.docx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质保期是否满足招标文件要求</w:t>
            </w:r>
          </w:p>
        </w:tc>
        <w:tc>
          <w:tcPr>
            <w:tcW w:type="dxa" w:w="1661"/>
          </w:tcPr>
          <w:p>
            <w:pPr>
              <w:pStyle w:val="null3"/>
            </w:pPr>
            <w:r>
              <w:rPr>
                <w:rFonts w:ascii="仿宋_GB2312" w:hAnsi="仿宋_GB2312" w:cs="仿宋_GB2312" w:eastAsia="仿宋_GB2312"/>
              </w:rPr>
              <w:t>商务应答表.docx 投标人开标一览表.docx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投标文件的签署、盖章是否满足招标文件要求</w:t>
            </w:r>
          </w:p>
        </w:tc>
        <w:tc>
          <w:tcPr>
            <w:tcW w:type="dxa" w:w="1661"/>
          </w:tcPr>
          <w:p>
            <w:pPr>
              <w:pStyle w:val="null3"/>
            </w:pPr>
            <w:r>
              <w:rPr>
                <w:rFonts w:ascii="仿宋_GB2312" w:hAnsi="仿宋_GB2312" w:cs="仿宋_GB2312" w:eastAsia="仿宋_GB2312"/>
              </w:rPr>
              <w:t>开标一览表 投标人业绩一览表.docx 节能环保.docx 分项报价清单.docx 培训方案.docx 中小企业声明函 投标人认为有必要说明的其他问题.docx 商务应答表.docx 产品技术参数.docx 投标人应提交的相关资格证明材料.docx 投标函 售后服务.docx 残疾人福利性单位声明函 标的清单 设备选型及产品质量保证.docx 投标文件封面 实施方案.docx 产品技术参数表.docx 投标人开标一览表.docx 陕西省政府采购供应商拒绝政府采购领域商业贿赂承诺书.docx 监狱企业的证明文件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是否按规定缴纳投标保证金</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没有采购人不能接受的附加条件(通过)，有采购人不能接受的附加条件(不通过)</w:t>
            </w:r>
          </w:p>
        </w:tc>
        <w:tc>
          <w:tcPr>
            <w:tcW w:type="dxa" w:w="1661"/>
          </w:tcPr>
          <w:p>
            <w:pPr>
              <w:pStyle w:val="null3"/>
            </w:pPr>
            <w:r>
              <w:rPr>
                <w:rFonts w:ascii="仿宋_GB2312" w:hAnsi="仿宋_GB2312" w:cs="仿宋_GB2312" w:eastAsia="仿宋_GB2312"/>
              </w:rPr>
              <w:t>投标人认为有必要说明的其他问题.docx 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不存在法律、法规和招标文件规定的其他无效情形(通过)，存在法律、法规和招标文件规定的其他无效情形(不通过）</w:t>
            </w:r>
          </w:p>
        </w:tc>
        <w:tc>
          <w:tcPr>
            <w:tcW w:type="dxa" w:w="1661"/>
          </w:tcPr>
          <w:p>
            <w:pPr>
              <w:pStyle w:val="null3"/>
            </w:pPr>
            <w:r>
              <w:rPr>
                <w:rFonts w:ascii="仿宋_GB2312" w:hAnsi="仿宋_GB2312" w:cs="仿宋_GB2312" w:eastAsia="仿宋_GB2312"/>
              </w:rPr>
              <w:t>投标人认为有必要说明的其他问题.docx 投标文件封面 商务应答表.docx 陕西省政府采购供应商拒绝政府采购领域商业贿赂承诺书.docx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1、投标产品指标完全满足招标要求的得40.0分，带 “▲”条款项为重要技术参数要求，每有一项未响应或不满足的扣2.0分，其他技术参数每有一项未响应或不满足的扣1.0分，扣完为止。 注：1、投标人须在技术响应表中对技术参数逐条进行回应，并尽可能多的提供相关技术参数佐证材料（包括但不限于制造厂家的技术白皮书，产品图册，检测报告等）予以证明其技术参数的满足及优于性，不提供的，认定为负偏离。 2、某一个或多个产品完全复制投标文件技术指标要求的，经评标委员会一致认定，给予12.5分扣分。 3.投标人应尽可能多的提供相关技术参数佐证材料予以证明其技术参数的响应性。</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产品技术参数.docx</w:t>
            </w:r>
          </w:p>
        </w:tc>
      </w:tr>
      <w:tr>
        <w:tc>
          <w:tcPr>
            <w:tcW w:type="dxa" w:w="831"/>
            <w:vMerge/>
          </w:tcPr>
          <w:p/>
        </w:tc>
        <w:tc>
          <w:tcPr>
            <w:tcW w:type="dxa" w:w="1661"/>
          </w:tcPr>
          <w:p>
            <w:pPr>
              <w:pStyle w:val="null3"/>
            </w:pPr>
            <w:r>
              <w:rPr>
                <w:rFonts w:ascii="仿宋_GB2312" w:hAnsi="仿宋_GB2312" w:cs="仿宋_GB2312" w:eastAsia="仿宋_GB2312"/>
              </w:rPr>
              <w:t>设备选型及产品质量保证</w:t>
            </w:r>
          </w:p>
        </w:tc>
        <w:tc>
          <w:tcPr>
            <w:tcW w:type="dxa" w:w="2492"/>
          </w:tcPr>
          <w:p>
            <w:pPr>
              <w:pStyle w:val="null3"/>
            </w:pPr>
            <w:r>
              <w:rPr>
                <w:rFonts w:ascii="仿宋_GB2312" w:hAnsi="仿宋_GB2312" w:cs="仿宋_GB2312" w:eastAsia="仿宋_GB2312"/>
              </w:rPr>
              <w:t>1、设备选型： （1）响应文件产品选型合理，运行稳定、配套性好，完全满足采购要求，得2分； （2）响应文件产品选型配备较差，配套性一般，满足采购要求得1分。 2、质量保证： 提供所投产品的合法来源渠道证明文件（包括但不限于①销售协议、②代理协议、③原厂授权等），满分1.5分。未提供不得分 3.质量保证范围承诺（包含但不限于①质保期内的定期巡检、②质保期外的维修服务内容、③产品使用寿命承诺等），得1.5分，未提供不得分。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设备选型及产品质量保证.docx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投标人根据项目需求提供完整实施方案，能够对本项目实施提出重点、难点并给出相应的解决方案： 1、方案简单易用、细节完善，项目进度计划安排具体，环保、安全文明施工措施有保障，进度协调配套措施得力，方案基本合理，满足投标文件要求，得2分；未提供不得分。 2、投标人针对本项目有详细的人员组织安排：责任分工明确，从①供货、②拆除旧设备并安装、③施工、④调配、⑤运输、⑥派送有保障，保证项目按期完工达到验收标准，完全响应提供上述内容的得3分；某一项不完整或与实际需求不符或不满足要求或与本项目需求不切合或直接套用其他项目内容的扣0.5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针对本项目有具体的培训方案，该方案包含：①培训目标及内容；②培训计划安排；③人员安排；完全响应提供上述3项内容的得3.0分每缺少一项扣1.0 分，某一项不完整或与实际需求不符或不满足要求或与本项目需求不切合或直接套用其他项目内容的扣0.5分，扣完为止。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针对本项目有具体的售后服务方案,该方案包含：①售后服务承诺；②售后服务保障措施；③售后人员配置安排计划及售故障处理响应时间。完全响应提供上述3项内容的得3.0分每缺少一项扣1.0 分，某一项不完整或与实际需求不符或不满足要求或与本项目需求不切合或直接套用其他项目内容的扣0.5分，扣完为止。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提供供应商2022年1月1日至今类似项目合同（以合同签订日期为准），每提供1个得1分，最高得3分。评审依据：投标文件中须提供业绩合同证明材料复印件加盖公章，以合同签订时间为准，复印件清晰可辨。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供应商所投产品中每有一项为节能产品或每有一项为环境标志产品的得0.5分，最多得1分。（须提供相应产品的国家确定的认证机构出具的、处于有效期内的节能产品、环境标志产品认证证书）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详见附件：投标人开标一览表.docx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详见附件：产品技术参数.docx</w:t>
      </w:r>
    </w:p>
    <w:p>
      <w:pPr>
        <w:pStyle w:val="null3"/>
        <w:ind w:firstLine="960"/>
      </w:pPr>
      <w:r>
        <w:rPr>
          <w:rFonts w:ascii="仿宋_GB2312" w:hAnsi="仿宋_GB2312" w:cs="仿宋_GB2312" w:eastAsia="仿宋_GB2312"/>
        </w:rPr>
        <w:t>详见附件：设备选型及产品质量保证.docx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详见附件：投标人业绩一览表.docx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详见附件：投标人认为有必要说明的其他问题.docx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