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D42B2">
      <w:pPr>
        <w:pStyle w:val="14"/>
        <w:jc w:val="center"/>
        <w:rPr>
          <w:b/>
          <w:bCs/>
          <w:sz w:val="32"/>
          <w:szCs w:val="32"/>
        </w:rPr>
      </w:pPr>
      <w:r>
        <w:rPr>
          <w:b/>
          <w:bCs/>
          <w:sz w:val="32"/>
          <w:szCs w:val="32"/>
        </w:rPr>
        <w:t>拟签订采购合同文本</w:t>
      </w:r>
    </w:p>
    <w:p w14:paraId="1E343BFE">
      <w:pPr>
        <w:pStyle w:val="5"/>
        <w:numPr>
          <w:ilvl w:val="1"/>
          <w:numId w:val="0"/>
        </w:numPr>
        <w:jc w:val="center"/>
        <w:rPr>
          <w:rFonts w:hint="eastAsia" w:ascii="仿宋" w:hAnsi="仿宋" w:eastAsia="仿宋"/>
          <w:b w:val="0"/>
          <w:sz w:val="28"/>
        </w:rPr>
      </w:pPr>
    </w:p>
    <w:p w14:paraId="637A5DE9">
      <w:pPr>
        <w:pStyle w:val="5"/>
        <w:numPr>
          <w:ilvl w:val="1"/>
          <w:numId w:val="0"/>
        </w:numPr>
        <w:jc w:val="center"/>
        <w:rPr>
          <w:rFonts w:ascii="仿宋" w:hAnsi="仿宋" w:eastAsia="仿宋"/>
          <w:b w:val="0"/>
          <w:sz w:val="28"/>
        </w:rPr>
      </w:pPr>
      <w:r>
        <w:rPr>
          <w:rFonts w:hint="eastAsia" w:ascii="仿宋" w:hAnsi="仿宋" w:eastAsia="仿宋"/>
          <w:b w:val="0"/>
          <w:sz w:val="28"/>
        </w:rPr>
        <w:t>（仅供参考）</w:t>
      </w:r>
    </w:p>
    <w:p w14:paraId="3F7B897A">
      <w:pPr>
        <w:pStyle w:val="8"/>
        <w:ind w:firstLine="480"/>
        <w:rPr>
          <w:rFonts w:ascii="仿宋" w:hAnsi="仿宋" w:eastAsia="仿宋" w:cs="仿宋_GB2312"/>
        </w:rPr>
      </w:pPr>
    </w:p>
    <w:p w14:paraId="386210D6">
      <w:pPr>
        <w:spacing w:line="324" w:lineRule="auto"/>
        <w:ind w:firstLine="0" w:firstLineChars="0"/>
        <w:jc w:val="both"/>
        <w:rPr>
          <w:rFonts w:ascii="仿宋" w:hAnsi="仿宋" w:eastAsia="仿宋" w:cs="仿宋"/>
          <w:b/>
          <w:bCs/>
          <w:sz w:val="30"/>
          <w:szCs w:val="30"/>
        </w:rPr>
      </w:pPr>
    </w:p>
    <w:p w14:paraId="283B81E6">
      <w:pPr>
        <w:spacing w:line="324" w:lineRule="auto"/>
        <w:ind w:firstLine="0" w:firstLineChars="0"/>
        <w:jc w:val="both"/>
        <w:rPr>
          <w:rFonts w:ascii="仿宋" w:hAnsi="仿宋" w:eastAsia="仿宋" w:cs="仿宋"/>
          <w:b/>
          <w:bCs/>
          <w:sz w:val="30"/>
          <w:szCs w:val="30"/>
        </w:rPr>
      </w:pPr>
    </w:p>
    <w:p w14:paraId="0155E8E3">
      <w:pPr>
        <w:spacing w:line="324" w:lineRule="auto"/>
        <w:ind w:firstLine="0" w:firstLineChars="0"/>
        <w:jc w:val="center"/>
        <w:rPr>
          <w:rFonts w:ascii="仿宋" w:hAnsi="仿宋" w:eastAsia="仿宋" w:cs="仿宋"/>
          <w:b/>
          <w:bCs/>
          <w:sz w:val="30"/>
          <w:szCs w:val="30"/>
        </w:rPr>
      </w:pPr>
      <w:r>
        <w:rPr>
          <w:rFonts w:hint="eastAsia" w:ascii="仿宋" w:hAnsi="仿宋" w:eastAsia="仿宋" w:cs="仿宋"/>
          <w:b/>
          <w:bCs/>
          <w:sz w:val="30"/>
          <w:szCs w:val="30"/>
        </w:rPr>
        <w:t>项目名称：</w:t>
      </w:r>
    </w:p>
    <w:p w14:paraId="57D3FE97">
      <w:pPr>
        <w:spacing w:line="324" w:lineRule="auto"/>
        <w:ind w:firstLine="0" w:firstLineChars="0"/>
        <w:jc w:val="center"/>
        <w:rPr>
          <w:rFonts w:ascii="仿宋" w:hAnsi="仿宋" w:eastAsia="仿宋" w:cs="仿宋"/>
          <w:b/>
          <w:bCs/>
          <w:sz w:val="30"/>
          <w:szCs w:val="30"/>
        </w:rPr>
      </w:pPr>
      <w:r>
        <w:rPr>
          <w:rFonts w:hint="eastAsia" w:ascii="仿宋" w:hAnsi="仿宋" w:eastAsia="仿宋" w:cs="仿宋"/>
          <w:b/>
          <w:bCs/>
          <w:sz w:val="30"/>
          <w:szCs w:val="30"/>
        </w:rPr>
        <w:t>合 同 编 号</w:t>
      </w:r>
    </w:p>
    <w:p w14:paraId="7ADAD48C">
      <w:pPr>
        <w:spacing w:line="324" w:lineRule="auto"/>
        <w:ind w:firstLine="0" w:firstLineChars="0"/>
        <w:jc w:val="both"/>
        <w:rPr>
          <w:rFonts w:ascii="宋体" w:hAnsi="Courier New" w:eastAsia="仿宋" w:cs="仿宋"/>
          <w:bCs/>
          <w:sz w:val="28"/>
        </w:rPr>
      </w:pPr>
    </w:p>
    <w:p w14:paraId="6E293516">
      <w:pPr>
        <w:spacing w:line="324" w:lineRule="auto"/>
        <w:ind w:firstLine="1687" w:firstLineChars="600"/>
        <w:jc w:val="both"/>
        <w:rPr>
          <w:rFonts w:ascii="仿宋" w:hAnsi="仿宋" w:eastAsia="仿宋" w:cs="仿宋"/>
          <w:b/>
          <w:bCs/>
          <w:sz w:val="28"/>
        </w:rPr>
      </w:pPr>
    </w:p>
    <w:p w14:paraId="7075C9EE">
      <w:pPr>
        <w:spacing w:line="324" w:lineRule="auto"/>
        <w:ind w:firstLine="1687" w:firstLineChars="600"/>
        <w:jc w:val="both"/>
        <w:rPr>
          <w:rFonts w:ascii="仿宋" w:hAnsi="仿宋" w:eastAsia="仿宋" w:cs="仿宋"/>
          <w:b/>
          <w:bCs/>
          <w:sz w:val="28"/>
        </w:rPr>
      </w:pPr>
    </w:p>
    <w:p w14:paraId="38190788">
      <w:pPr>
        <w:spacing w:line="324" w:lineRule="auto"/>
        <w:ind w:firstLine="1687" w:firstLineChars="600"/>
        <w:jc w:val="both"/>
        <w:rPr>
          <w:rFonts w:ascii="仿宋" w:hAnsi="仿宋" w:eastAsia="仿宋" w:cs="仿宋"/>
          <w:b/>
          <w:bCs/>
          <w:sz w:val="28"/>
        </w:rPr>
      </w:pPr>
      <w:r>
        <w:rPr>
          <w:rFonts w:hint="eastAsia" w:ascii="仿宋" w:hAnsi="仿宋" w:eastAsia="仿宋" w:cs="仿宋"/>
          <w:b/>
          <w:bCs/>
          <w:sz w:val="28"/>
        </w:rPr>
        <w:t xml:space="preserve">甲   方： 陕西省康复医院         </w:t>
      </w:r>
      <w:r>
        <w:rPr>
          <w:rFonts w:hint="eastAsia" w:ascii="仿宋" w:hAnsi="仿宋" w:eastAsia="仿宋" w:cs="仿宋"/>
          <w:b/>
          <w:bCs/>
          <w:color w:val="FFFFFF"/>
          <w:sz w:val="28"/>
        </w:rPr>
        <w:t>.</w:t>
      </w:r>
    </w:p>
    <w:p w14:paraId="3342ABDF">
      <w:pPr>
        <w:spacing w:line="324" w:lineRule="auto"/>
        <w:ind w:firstLine="1687" w:firstLineChars="600"/>
        <w:jc w:val="both"/>
        <w:rPr>
          <w:rFonts w:ascii="仿宋" w:hAnsi="仿宋" w:eastAsia="仿宋" w:cs="仿宋"/>
          <w:b/>
          <w:bCs/>
          <w:sz w:val="28"/>
        </w:rPr>
      </w:pPr>
      <w:r>
        <w:rPr>
          <w:rFonts w:hint="eastAsia" w:ascii="仿宋" w:hAnsi="仿宋" w:eastAsia="仿宋" w:cs="仿宋"/>
          <w:b/>
          <w:bCs/>
          <w:sz w:val="28"/>
        </w:rPr>
        <w:t>乙   方：</w:t>
      </w:r>
      <w:bookmarkStart w:id="0" w:name="OLE_LINK6"/>
      <w:bookmarkStart w:id="1" w:name="OLE_LINK5"/>
      <w:r>
        <w:rPr>
          <w:rFonts w:ascii="仿宋" w:hAnsi="仿宋" w:eastAsia="仿宋" w:cs="仿宋"/>
          <w:b/>
          <w:bCs/>
          <w:sz w:val="28"/>
        </w:rPr>
        <w:t xml:space="preserve"> </w:t>
      </w:r>
    </w:p>
    <w:bookmarkEnd w:id="0"/>
    <w:bookmarkEnd w:id="1"/>
    <w:p w14:paraId="1FC85E15">
      <w:pPr>
        <w:spacing w:line="324" w:lineRule="auto"/>
        <w:ind w:firstLine="3614" w:firstLineChars="1200"/>
        <w:jc w:val="both"/>
        <w:rPr>
          <w:rFonts w:ascii="仿宋" w:hAnsi="仿宋" w:eastAsia="仿宋" w:cs="仿宋"/>
          <w:b/>
          <w:bCs/>
          <w:sz w:val="30"/>
          <w:szCs w:val="30"/>
        </w:rPr>
      </w:pPr>
    </w:p>
    <w:p w14:paraId="6BD33CB6">
      <w:pPr>
        <w:spacing w:line="324" w:lineRule="auto"/>
        <w:ind w:firstLine="3614" w:firstLineChars="1200"/>
        <w:jc w:val="both"/>
        <w:rPr>
          <w:rFonts w:ascii="仿宋" w:hAnsi="仿宋" w:eastAsia="仿宋" w:cs="仿宋"/>
          <w:b/>
          <w:bCs/>
          <w:sz w:val="30"/>
          <w:szCs w:val="30"/>
        </w:rPr>
      </w:pPr>
    </w:p>
    <w:p w14:paraId="32837278">
      <w:pPr>
        <w:spacing w:line="324" w:lineRule="auto"/>
        <w:ind w:firstLine="3614" w:firstLineChars="1200"/>
        <w:jc w:val="both"/>
        <w:rPr>
          <w:rFonts w:ascii="仿宋" w:hAnsi="仿宋" w:eastAsia="仿宋" w:cs="仿宋"/>
          <w:b/>
          <w:bCs/>
          <w:sz w:val="30"/>
          <w:szCs w:val="30"/>
        </w:rPr>
      </w:pPr>
    </w:p>
    <w:p w14:paraId="062D6DA6">
      <w:pPr>
        <w:spacing w:line="324" w:lineRule="auto"/>
        <w:ind w:firstLine="3614" w:firstLineChars="1200"/>
        <w:jc w:val="both"/>
        <w:rPr>
          <w:rFonts w:ascii="仿宋" w:hAnsi="仿宋" w:eastAsia="仿宋" w:cs="仿宋"/>
          <w:b/>
          <w:bCs/>
          <w:sz w:val="30"/>
          <w:szCs w:val="30"/>
        </w:rPr>
      </w:pPr>
    </w:p>
    <w:p w14:paraId="62E01461">
      <w:pPr>
        <w:spacing w:line="324" w:lineRule="auto"/>
        <w:ind w:firstLine="3614" w:firstLineChars="1200"/>
        <w:jc w:val="both"/>
        <w:rPr>
          <w:rFonts w:ascii="仿宋" w:hAnsi="仿宋" w:eastAsia="仿宋" w:cs="仿宋"/>
          <w:b/>
          <w:bCs/>
          <w:sz w:val="30"/>
          <w:szCs w:val="30"/>
        </w:rPr>
      </w:pPr>
    </w:p>
    <w:p w14:paraId="64CE1DD3">
      <w:pPr>
        <w:spacing w:line="324" w:lineRule="auto"/>
        <w:ind w:firstLine="3614" w:firstLineChars="1200"/>
        <w:jc w:val="both"/>
        <w:rPr>
          <w:rFonts w:ascii="仿宋" w:hAnsi="仿宋" w:eastAsia="仿宋" w:cs="仿宋"/>
          <w:b/>
          <w:bCs/>
          <w:sz w:val="30"/>
          <w:szCs w:val="30"/>
        </w:rPr>
      </w:pPr>
      <w:r>
        <w:rPr>
          <w:rFonts w:hint="eastAsia" w:ascii="仿宋" w:hAnsi="仿宋" w:eastAsia="仿宋" w:cs="仿宋"/>
          <w:b/>
          <w:bCs/>
          <w:sz w:val="30"/>
          <w:szCs w:val="30"/>
        </w:rPr>
        <w:t>2</w:t>
      </w:r>
      <w:r>
        <w:rPr>
          <w:rFonts w:ascii="仿宋" w:hAnsi="仿宋" w:eastAsia="仿宋" w:cs="仿宋"/>
          <w:b/>
          <w:bCs/>
          <w:sz w:val="30"/>
          <w:szCs w:val="30"/>
        </w:rPr>
        <w:t>025</w:t>
      </w:r>
      <w:r>
        <w:rPr>
          <w:rFonts w:hint="eastAsia" w:ascii="仿宋" w:hAnsi="仿宋" w:eastAsia="仿宋" w:cs="仿宋"/>
          <w:b/>
          <w:bCs/>
          <w:sz w:val="30"/>
          <w:szCs w:val="30"/>
        </w:rPr>
        <w:t>年</w:t>
      </w:r>
      <w:r>
        <w:rPr>
          <w:rFonts w:ascii="仿宋" w:hAnsi="仿宋" w:eastAsia="仿宋" w:cs="仿宋"/>
          <w:b/>
          <w:bCs/>
          <w:sz w:val="30"/>
          <w:szCs w:val="30"/>
        </w:rPr>
        <w:t xml:space="preserve"> </w:t>
      </w:r>
      <w:r>
        <w:rPr>
          <w:rFonts w:hint="eastAsia" w:ascii="仿宋" w:hAnsi="仿宋" w:eastAsia="仿宋" w:cs="仿宋"/>
          <w:b/>
          <w:bCs/>
          <w:sz w:val="30"/>
          <w:szCs w:val="30"/>
        </w:rPr>
        <w:t>月</w:t>
      </w:r>
    </w:p>
    <w:p w14:paraId="525B0B75">
      <w:pPr>
        <w:ind w:firstLine="480"/>
        <w:rPr>
          <w:rFonts w:ascii="仿宋_GB2312" w:hAnsi="仿宋_GB2312" w:eastAsia="仿宋_GB2312" w:cs="仿宋_GB2312"/>
        </w:rPr>
      </w:pPr>
    </w:p>
    <w:p w14:paraId="5905000B">
      <w:pPr>
        <w:ind w:firstLine="422"/>
        <w:rPr>
          <w:rFonts w:ascii="仿宋" w:hAnsi="仿宋" w:eastAsia="仿宋" w:cs="仿宋"/>
          <w:b/>
          <w:bCs/>
          <w:snapToGrid w:val="0"/>
          <w:color w:val="000000"/>
          <w:kern w:val="28"/>
          <w:sz w:val="21"/>
          <w:szCs w:val="24"/>
          <w:lang w:bidi="ar"/>
        </w:rPr>
      </w:pPr>
      <w:r>
        <w:rPr>
          <w:rFonts w:hint="eastAsia" w:ascii="仿宋" w:hAnsi="仿宋" w:eastAsia="仿宋" w:cs="仿宋"/>
          <w:b/>
          <w:bCs/>
          <w:snapToGrid w:val="0"/>
          <w:color w:val="000000"/>
          <w:kern w:val="28"/>
          <w:sz w:val="21"/>
          <w:szCs w:val="24"/>
          <w:lang w:bidi="ar"/>
        </w:rPr>
        <w:br w:type="page"/>
      </w:r>
    </w:p>
    <w:p w14:paraId="09D35F40">
      <w:pPr>
        <w:spacing w:line="360" w:lineRule="auto"/>
        <w:ind w:firstLine="422"/>
        <w:rPr>
          <w:rFonts w:ascii="仿宋" w:hAnsi="仿宋" w:eastAsia="仿宋" w:cs="仿宋"/>
          <w:b/>
          <w:bCs/>
          <w:snapToGrid w:val="0"/>
          <w:color w:val="000000"/>
          <w:kern w:val="28"/>
          <w:sz w:val="21"/>
          <w:szCs w:val="24"/>
        </w:rPr>
      </w:pPr>
      <w:r>
        <w:rPr>
          <w:rFonts w:hint="eastAsia" w:ascii="仿宋" w:hAnsi="仿宋" w:eastAsia="仿宋" w:cs="仿宋"/>
          <w:b/>
          <w:bCs/>
          <w:snapToGrid w:val="0"/>
          <w:color w:val="000000"/>
          <w:kern w:val="28"/>
          <w:sz w:val="21"/>
          <w:szCs w:val="24"/>
          <w:lang w:bidi="ar"/>
        </w:rPr>
        <w:t>需方(甲方)：陕西省康复医院</w:t>
      </w:r>
    </w:p>
    <w:p w14:paraId="72232677">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lang w:bidi="ar"/>
        </w:rPr>
      </w:pPr>
      <w:r>
        <w:rPr>
          <w:rFonts w:hint="eastAsia" w:ascii="仿宋" w:hAnsi="仿宋" w:eastAsia="仿宋" w:cs="仿宋"/>
          <w:snapToGrid w:val="0"/>
          <w:color w:val="000000"/>
          <w:kern w:val="28"/>
          <w:sz w:val="21"/>
          <w:szCs w:val="24"/>
          <w:lang w:bidi="ar"/>
        </w:rPr>
        <w:t>地      址：西安市雁塔区电子二路52号</w:t>
      </w:r>
    </w:p>
    <w:p w14:paraId="46555963">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lang w:bidi="ar"/>
        </w:rPr>
      </w:pPr>
      <w:r>
        <w:rPr>
          <w:rFonts w:hint="eastAsia" w:ascii="仿宋" w:hAnsi="仿宋" w:eastAsia="仿宋" w:cs="仿宋"/>
          <w:snapToGrid w:val="0"/>
          <w:color w:val="000000"/>
          <w:kern w:val="28"/>
          <w:sz w:val="21"/>
          <w:szCs w:val="24"/>
          <w:lang w:bidi="ar"/>
        </w:rPr>
        <w:t xml:space="preserve">电      话： </w:t>
      </w:r>
    </w:p>
    <w:p w14:paraId="31A1731B">
      <w:pPr>
        <w:widowControl/>
        <w:kinsoku w:val="0"/>
        <w:autoSpaceDE w:val="0"/>
        <w:autoSpaceDN w:val="0"/>
        <w:adjustRightInd w:val="0"/>
        <w:snapToGrid w:val="0"/>
        <w:spacing w:line="360" w:lineRule="auto"/>
        <w:ind w:firstLine="420"/>
        <w:textAlignment w:val="baseline"/>
        <w:rPr>
          <w:rFonts w:ascii="仿宋" w:hAnsi="仿宋" w:eastAsia="仿宋" w:cs="仿宋"/>
          <w:b/>
          <w:bCs/>
          <w:snapToGrid w:val="0"/>
          <w:color w:val="000000"/>
          <w:kern w:val="28"/>
          <w:sz w:val="21"/>
          <w:szCs w:val="24"/>
          <w:lang w:bidi="ar"/>
        </w:rPr>
      </w:pPr>
      <w:r>
        <w:rPr>
          <w:rFonts w:hint="eastAsia" w:ascii="仿宋" w:hAnsi="仿宋" w:eastAsia="仿宋" w:cs="仿宋"/>
          <w:snapToGrid w:val="0"/>
          <w:color w:val="000000"/>
          <w:kern w:val="28"/>
          <w:sz w:val="21"/>
          <w:szCs w:val="24"/>
          <w:lang w:bidi="ar"/>
        </w:rPr>
        <w:t>邮      编：</w:t>
      </w:r>
      <w:r>
        <w:rPr>
          <w:rFonts w:hint="eastAsia" w:ascii="仿宋" w:hAnsi="仿宋" w:eastAsia="仿宋" w:cs="仿宋"/>
          <w:b/>
          <w:bCs/>
          <w:snapToGrid w:val="0"/>
          <w:color w:val="000000"/>
          <w:kern w:val="28"/>
          <w:sz w:val="21"/>
          <w:szCs w:val="24"/>
          <w:lang w:bidi="ar"/>
        </w:rPr>
        <w:t xml:space="preserve"> </w:t>
      </w:r>
    </w:p>
    <w:p w14:paraId="2A8A1CA5">
      <w:pPr>
        <w:widowControl/>
        <w:kinsoku w:val="0"/>
        <w:autoSpaceDE w:val="0"/>
        <w:autoSpaceDN w:val="0"/>
        <w:adjustRightInd w:val="0"/>
        <w:snapToGrid w:val="0"/>
        <w:spacing w:line="360" w:lineRule="auto"/>
        <w:ind w:firstLine="422"/>
        <w:textAlignment w:val="baseline"/>
        <w:rPr>
          <w:rFonts w:ascii="仿宋" w:hAnsi="仿宋" w:eastAsia="仿宋" w:cs="仿宋"/>
          <w:b/>
          <w:bCs/>
          <w:snapToGrid w:val="0"/>
          <w:color w:val="000000"/>
          <w:kern w:val="28"/>
          <w:sz w:val="21"/>
          <w:szCs w:val="24"/>
        </w:rPr>
      </w:pPr>
      <w:r>
        <w:rPr>
          <w:rFonts w:hint="eastAsia" w:ascii="仿宋" w:hAnsi="仿宋" w:eastAsia="仿宋" w:cs="仿宋"/>
          <w:b/>
          <w:bCs/>
          <w:snapToGrid w:val="0"/>
          <w:color w:val="000000"/>
          <w:kern w:val="28"/>
          <w:sz w:val="21"/>
          <w:szCs w:val="24"/>
          <w:lang w:bidi="ar"/>
        </w:rPr>
        <w:t xml:space="preserve">供方(乙方)： </w:t>
      </w:r>
    </w:p>
    <w:p w14:paraId="0F79A137">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rPr>
      </w:pPr>
      <w:r>
        <w:rPr>
          <w:rFonts w:hint="eastAsia" w:ascii="仿宋" w:hAnsi="仿宋" w:eastAsia="仿宋" w:cs="仿宋"/>
          <w:snapToGrid w:val="0"/>
          <w:color w:val="000000"/>
          <w:kern w:val="28"/>
          <w:sz w:val="21"/>
          <w:szCs w:val="24"/>
          <w:lang w:bidi="ar"/>
        </w:rPr>
        <w:t>地      址：</w:t>
      </w:r>
    </w:p>
    <w:p w14:paraId="482A6218">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rPr>
      </w:pPr>
      <w:r>
        <w:rPr>
          <w:rFonts w:hint="eastAsia" w:ascii="仿宋" w:hAnsi="仿宋" w:eastAsia="仿宋" w:cs="仿宋"/>
          <w:snapToGrid w:val="0"/>
          <w:color w:val="000000"/>
          <w:kern w:val="28"/>
          <w:sz w:val="21"/>
          <w:szCs w:val="24"/>
          <w:lang w:bidi="ar"/>
        </w:rPr>
        <w:t xml:space="preserve">电      话：    </w:t>
      </w:r>
    </w:p>
    <w:p w14:paraId="1D020584">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rPr>
      </w:pPr>
      <w:r>
        <w:rPr>
          <w:rFonts w:hint="eastAsia" w:ascii="仿宋" w:hAnsi="仿宋" w:eastAsia="仿宋" w:cs="仿宋"/>
          <w:snapToGrid w:val="0"/>
          <w:color w:val="000000"/>
          <w:kern w:val="28"/>
          <w:sz w:val="21"/>
          <w:szCs w:val="24"/>
          <w:lang w:bidi="ar"/>
        </w:rPr>
        <w:t>邮      编：</w:t>
      </w:r>
    </w:p>
    <w:p w14:paraId="719A67C6">
      <w:pPr>
        <w:widowControl/>
        <w:kinsoku w:val="0"/>
        <w:autoSpaceDE w:val="0"/>
        <w:autoSpaceDN w:val="0"/>
        <w:adjustRightInd w:val="0"/>
        <w:snapToGrid w:val="0"/>
        <w:spacing w:line="360" w:lineRule="auto"/>
        <w:ind w:firstLine="420"/>
        <w:textAlignment w:val="baseline"/>
        <w:rPr>
          <w:rFonts w:ascii="仿宋" w:hAnsi="仿宋" w:eastAsia="仿宋" w:cs="仿宋"/>
          <w:snapToGrid w:val="0"/>
          <w:color w:val="000000"/>
          <w:kern w:val="28"/>
          <w:sz w:val="21"/>
          <w:szCs w:val="24"/>
        </w:rPr>
      </w:pPr>
      <w:r>
        <w:rPr>
          <w:rFonts w:hint="eastAsia" w:ascii="仿宋" w:hAnsi="仿宋" w:eastAsia="仿宋" w:cs="仿宋"/>
          <w:snapToGrid w:val="0"/>
          <w:color w:val="000000"/>
          <w:kern w:val="28"/>
          <w:sz w:val="21"/>
          <w:szCs w:val="24"/>
          <w:lang w:bidi="ar"/>
        </w:rPr>
        <w:t>联  系  人：</w:t>
      </w:r>
    </w:p>
    <w:p w14:paraId="4B8C1A6E">
      <w:pPr>
        <w:widowControl/>
        <w:kinsoku w:val="0"/>
        <w:autoSpaceDE w:val="0"/>
        <w:autoSpaceDN w:val="0"/>
        <w:adjustRightInd w:val="0"/>
        <w:snapToGrid w:val="0"/>
        <w:spacing w:line="360" w:lineRule="auto"/>
        <w:ind w:firstLine="422"/>
        <w:textAlignment w:val="baseline"/>
        <w:rPr>
          <w:rFonts w:ascii="仿宋" w:hAnsi="仿宋" w:eastAsia="仿宋" w:cs="仿宋"/>
          <w:snapToGrid w:val="0"/>
          <w:color w:val="000000"/>
          <w:kern w:val="0"/>
          <w:sz w:val="21"/>
          <w:szCs w:val="24"/>
        </w:rPr>
      </w:pPr>
      <w:r>
        <w:rPr>
          <w:rFonts w:hint="eastAsia" w:ascii="仿宋" w:hAnsi="仿宋" w:eastAsia="仿宋" w:cs="仿宋"/>
          <w:b/>
          <w:bCs/>
          <w:snapToGrid w:val="0"/>
          <w:color w:val="000000"/>
          <w:kern w:val="28"/>
          <w:sz w:val="21"/>
          <w:szCs w:val="24"/>
          <w:lang w:bidi="ar"/>
        </w:rPr>
        <w:t xml:space="preserve">签约地点：西安市雁塔区 </w:t>
      </w:r>
    </w:p>
    <w:p w14:paraId="58DEBF6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根据《中华人民共和国民法典》的规定和甲方需求，本着平等互利、协商一致的原则，经甲乙双方友好协商，特订立本合同，共同遵守。</w:t>
      </w:r>
    </w:p>
    <w:p w14:paraId="7461E3A0">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标的物清单</w:t>
      </w:r>
    </w:p>
    <w:p w14:paraId="6A667213">
      <w:pPr>
        <w:widowControl/>
        <w:numPr>
          <w:ilvl w:val="0"/>
          <w:numId w:val="3"/>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项目名称:2025年信息化建设项目</w:t>
      </w:r>
    </w:p>
    <w:p w14:paraId="773333F7">
      <w:pPr>
        <w:widowControl/>
        <w:kinsoku w:val="0"/>
        <w:topLinePunct/>
        <w:autoSpaceDE w:val="0"/>
        <w:autoSpaceDN w:val="0"/>
        <w:adjustRightInd w:val="0"/>
        <w:snapToGrid w:val="0"/>
        <w:spacing w:line="360" w:lineRule="auto"/>
        <w:ind w:firstLine="422"/>
        <w:textAlignment w:val="baseline"/>
        <w:rPr>
          <w:rFonts w:ascii="仿宋" w:hAnsi="仿宋" w:eastAsia="仿宋" w:cs="仿宋"/>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(二)项目实施地点:</w:t>
      </w:r>
      <w:r>
        <w:rPr>
          <w:rFonts w:hint="eastAsia" w:ascii="仿宋" w:hAnsi="仿宋" w:eastAsia="仿宋" w:cs="仿宋"/>
          <w:snapToGrid w:val="0"/>
          <w:color w:val="000000"/>
          <w:kern w:val="0"/>
          <w:sz w:val="21"/>
          <w:szCs w:val="24"/>
          <w:lang w:bidi="ar"/>
        </w:rPr>
        <w:t>陕西省康复医院指定地点</w:t>
      </w:r>
    </w:p>
    <w:p w14:paraId="025D8E9C">
      <w:pPr>
        <w:widowControl/>
        <w:autoSpaceDE w:val="0"/>
        <w:autoSpaceDN w:val="0"/>
        <w:adjustRightInd w:val="0"/>
        <w:spacing w:line="360" w:lineRule="auto"/>
        <w:ind w:firstLine="422"/>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(三)项目内容:</w:t>
      </w:r>
    </w:p>
    <w:p w14:paraId="5A349E28">
      <w:pPr>
        <w:widowControl/>
        <w:kinsoku w:val="0"/>
        <w:autoSpaceDE w:val="0"/>
        <w:autoSpaceDN w:val="0"/>
        <w:adjustRightInd w:val="0"/>
        <w:snapToGrid w:val="0"/>
        <w:spacing w:line="360" w:lineRule="auto"/>
        <w:ind w:firstLine="0" w:firstLineChars="0"/>
        <w:textAlignment w:val="baseline"/>
        <w:rPr>
          <w:rFonts w:ascii="Arial" w:hAnsi="Arial" w:eastAsia="Arial" w:cs="Arial"/>
          <w:snapToGrid w:val="0"/>
          <w:color w:val="000000"/>
          <w:kern w:val="0"/>
          <w:sz w:val="21"/>
        </w:rPr>
      </w:pPr>
    </w:p>
    <w:p w14:paraId="2FA45A2C">
      <w:pPr>
        <w:widowControl/>
        <w:kinsoku w:val="0"/>
        <w:topLinePunct/>
        <w:autoSpaceDE w:val="0"/>
        <w:autoSpaceDN w:val="0"/>
        <w:adjustRightInd w:val="0"/>
        <w:snapToGrid w:val="0"/>
        <w:spacing w:line="360" w:lineRule="auto"/>
        <w:ind w:firstLine="422"/>
        <w:textAlignment w:val="baseline"/>
        <w:rPr>
          <w:rFonts w:ascii="仿宋" w:hAnsi="仿宋" w:eastAsia="仿宋" w:cs="仿宋"/>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（四）合同总价款：</w:t>
      </w:r>
      <w:r>
        <w:rPr>
          <w:rFonts w:hint="eastAsia" w:ascii="仿宋" w:hAnsi="仿宋" w:eastAsia="仿宋" w:cs="仿宋"/>
          <w:snapToGrid w:val="0"/>
          <w:color w:val="000000"/>
          <w:kern w:val="0"/>
          <w:sz w:val="21"/>
          <w:szCs w:val="24"/>
          <w:lang w:bidi="ar"/>
        </w:rPr>
        <w:t>人民币（小写）大写）</w:t>
      </w:r>
      <w:r>
        <w:rPr>
          <w:rFonts w:hint="eastAsia" w:ascii="仿宋" w:hAnsi="仿宋" w:eastAsia="仿宋" w:cs="仿宋"/>
          <w:snapToGrid w:val="0"/>
          <w:color w:val="000000"/>
          <w:kern w:val="0"/>
          <w:sz w:val="21"/>
          <w:szCs w:val="24"/>
          <w:u w:val="single"/>
          <w:lang w:bidi="ar"/>
        </w:rPr>
        <w:t xml:space="preserve">￥          </w:t>
      </w:r>
      <w:r>
        <w:rPr>
          <w:rFonts w:hint="eastAsia" w:ascii="仿宋" w:hAnsi="仿宋" w:eastAsia="仿宋" w:cs="仿宋"/>
          <w:b/>
          <w:bCs/>
          <w:snapToGrid w:val="0"/>
          <w:color w:val="000000"/>
          <w:kern w:val="0"/>
          <w:sz w:val="21"/>
          <w:szCs w:val="24"/>
          <w:lang w:bidi="ar"/>
        </w:rPr>
        <w:t>说明：</w:t>
      </w:r>
      <w:r>
        <w:rPr>
          <w:rFonts w:hint="eastAsia" w:ascii="仿宋" w:hAnsi="仿宋" w:eastAsia="仿宋" w:cs="仿宋"/>
          <w:snapToGrid w:val="0"/>
          <w:color w:val="000000"/>
          <w:kern w:val="0"/>
          <w:sz w:val="21"/>
          <w:szCs w:val="24"/>
          <w:lang w:bidi="ar"/>
        </w:rPr>
        <w:t>1、合同总价包括:完成本项目软硬件产品购置费、所有技术服务费和配合费、接口费、管理费、验收、税金、利润、培训、售后服务及全部明示和暗示的风险及本项目所涵盖的一切费用。</w:t>
      </w:r>
    </w:p>
    <w:p w14:paraId="4F241B35">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2、本合同为一次性包死，不受市场价格变化因素的影响,甲方不再向乙方支付任何费用。</w:t>
      </w:r>
    </w:p>
    <w:p w14:paraId="37349633">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服务承诺</w:t>
      </w:r>
    </w:p>
    <w:p w14:paraId="7772E31D">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1）、供应商需对2025年信息化建设项目配备专职人员软件提供</w:t>
      </w:r>
      <w:r>
        <w:rPr>
          <w:rFonts w:hint="eastAsia" w:ascii="仿宋" w:hAnsi="仿宋" w:eastAsia="仿宋" w:cs="仿宋"/>
          <w:snapToGrid w:val="0"/>
          <w:color w:val="000000"/>
          <w:kern w:val="0"/>
          <w:sz w:val="21"/>
          <w:szCs w:val="24"/>
          <w:u w:val="single"/>
          <w:lang w:bidi="ar"/>
        </w:rPr>
        <w:t xml:space="preserve"> </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年免费远程运维+现场免费运维服务及免费售后服务，货物提供</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年免费运维服务及免费售后服务，期限自项目验收合格之日起计算，免费运维期满后，乙方应继续向甲方提供技术服务。</w:t>
      </w:r>
    </w:p>
    <w:p w14:paraId="0D7FBF6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2）、免费运维期内提供免费技术支持、系统维护、软件升级、补丁程序、最新版本程序、故障检测、故障修复、性能优化、功能完善等。</w:t>
      </w:r>
    </w:p>
    <w:p w14:paraId="78DEB399">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3）、售后服务响应时间及维护承诺。自项目投入正式运行和在免费服务期内，系统出现故障时，供应商应 7×24 小时服务响应，维护工程师现场处理系统故障及时现场解决并做出故障处理报告。</w:t>
      </w:r>
    </w:p>
    <w:p w14:paraId="129CE4F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4）、系统软件验收前和质量保修期期内的任何时候，要求供应商对软件功能作不违背合同总体要求的适当的修改，以满足采购人运营管理的需要，而供应商并不得籍此要求增加费用或延长服务期。</w:t>
      </w:r>
    </w:p>
    <w:p w14:paraId="28090FFB">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5）、在系统使用周期内，如果由于技术的发展与进步而引起软件版本的变化，供应商必须免费对软件升级，并提出正式书面报告交采购人批准认可。供应商不得擅自变更采购人已经认可的任何资料。</w:t>
      </w:r>
    </w:p>
    <w:p w14:paraId="7EB6DCC2">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6）、免费质量保修期 (含维保服务) ：软件</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年、货物</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w:t>
      </w:r>
    </w:p>
    <w:p w14:paraId="483FF0BE">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7）、供应商应负责设立维修服务团队，处理所有维修和技术支持服务。该机构必须备有足够的技术力量，以满足系统的维修需要。</w:t>
      </w:r>
    </w:p>
    <w:p w14:paraId="5803830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8）、质量保修期内 (含质量保修期的维保服务) ，系统的任何技术、质量问题而产生故障影响正常运转，以及采购人无法处理的问题，供应商均应免费提供售后服务、及时解决系统存在的各种问题。</w:t>
      </w:r>
    </w:p>
    <w:p w14:paraId="19C5E9B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9）、在质量保修期内，供应商必须对系统做定期检查和维护，并配合信息科下沉至临床、医技科室与职能后勤科室进行软件系统应用培训，包括但不限于数据分析及系统操作等，提供后续决策依据。若采购方对 his、电子病历等系统进行更换，供应商因提供免费部署的服务(包含与相应系统进行对接)。</w:t>
      </w:r>
    </w:p>
    <w:p w14:paraId="58A3492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10）、在质量保修期结束前，由供应商和采购人进行一次全面检查，任何缺陷必须由供应商负责修复。</w:t>
      </w:r>
    </w:p>
    <w:p w14:paraId="0B3B125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11）、所有售后服务必须是日历天 (含法定节假日)24小时“随传响应”，即在接到采购人通知后 2 小时内确定服务方案，需要现场服务的 4小时内提供现场服务，并必须连续进行，直至系统完全恢复正常为止。重大问题处理时限不超过 24 小时，若 48 小时内不能修复，必须采取应急措施，提供应急使用方案。</w:t>
      </w:r>
    </w:p>
    <w:p w14:paraId="743ABEDC">
      <w:pPr>
        <w:widowControl/>
        <w:kinsoku w:val="0"/>
        <w:topLinePunct/>
        <w:autoSpaceDE w:val="0"/>
        <w:autoSpaceDN w:val="0"/>
        <w:adjustRightInd w:val="0"/>
        <w:snapToGrid w:val="0"/>
        <w:spacing w:line="360" w:lineRule="auto"/>
        <w:ind w:firstLine="420"/>
        <w:textAlignment w:val="baseline"/>
        <w:rPr>
          <w:rFonts w:ascii="Arial" w:hAnsi="Arial" w:eastAsia="Arial" w:cs="Arial"/>
          <w:snapToGrid w:val="0"/>
          <w:color w:val="000000"/>
          <w:kern w:val="0"/>
          <w:sz w:val="21"/>
        </w:rPr>
      </w:pPr>
      <w:r>
        <w:rPr>
          <w:rFonts w:hint="eastAsia" w:ascii="仿宋" w:hAnsi="仿宋" w:eastAsia="仿宋" w:cs="仿宋"/>
          <w:snapToGrid w:val="0"/>
          <w:color w:val="000000"/>
          <w:kern w:val="0"/>
          <w:sz w:val="21"/>
          <w:szCs w:val="24"/>
          <w:lang w:bidi="ar"/>
        </w:rPr>
        <w:t>12）、乙方承诺验收后提供</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年免费维保服务，服务期内，免费提供系统的运维、升级，从项目验收日起免费提供不少于</w:t>
      </w:r>
      <w:r>
        <w:rPr>
          <w:rFonts w:hint="eastAsia" w:ascii="仿宋" w:hAnsi="仿宋" w:eastAsia="仿宋" w:cs="仿宋"/>
          <w:snapToGrid w:val="0"/>
          <w:color w:val="000000"/>
          <w:kern w:val="0"/>
          <w:sz w:val="21"/>
          <w:szCs w:val="24"/>
          <w:u w:val="single"/>
          <w:lang w:bidi="ar"/>
        </w:rPr>
        <w:t xml:space="preserve"> </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个月的工程师现场驻场服务。乙方需在西安本地配备售后服务团队，提供近 3 个月内不少于</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人的本单位社保证明。</w:t>
      </w:r>
    </w:p>
    <w:p w14:paraId="0CB8ED6B">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12.1 主机不少于</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年免费保修指:由乙方工程师安装完成，经医院或第三方检测、验收合格之日起的</w:t>
      </w:r>
      <w:r>
        <w:rPr>
          <w:rFonts w:hint="eastAsia" w:ascii="仿宋" w:hAnsi="仿宋" w:eastAsia="仿宋" w:cs="仿宋"/>
          <w:snapToGrid w:val="0"/>
          <w:color w:val="000000"/>
          <w:kern w:val="0"/>
          <w:sz w:val="21"/>
          <w:szCs w:val="24"/>
          <w:u w:val="single"/>
          <w:lang w:bidi="ar"/>
        </w:rPr>
        <w:t xml:space="preserve"> </w:t>
      </w:r>
      <w:r>
        <w:rPr>
          <w:rFonts w:ascii="仿宋" w:hAnsi="仿宋" w:eastAsia="仿宋" w:cs="仿宋"/>
          <w:snapToGrid w:val="0"/>
          <w:color w:val="000000"/>
          <w:kern w:val="0"/>
          <w:sz w:val="21"/>
          <w:szCs w:val="24"/>
          <w:u w:val="single"/>
          <w:lang w:bidi="ar"/>
        </w:rPr>
        <w:t xml:space="preserve">    </w:t>
      </w:r>
      <w:r>
        <w:rPr>
          <w:rFonts w:hint="eastAsia" w:ascii="仿宋" w:hAnsi="仿宋" w:eastAsia="仿宋" w:cs="仿宋"/>
          <w:snapToGrid w:val="0"/>
          <w:color w:val="000000"/>
          <w:kern w:val="0"/>
          <w:sz w:val="21"/>
          <w:szCs w:val="24"/>
          <w:lang w:bidi="ar"/>
        </w:rPr>
        <w:t>年之内为保修期。在保修期内，任何由于机器质量原因或正常使用引起的故障及损坏，除人为因素损坏外，由乙方提供原厂配件免费更换。</w:t>
      </w:r>
    </w:p>
    <w:p w14:paraId="2D78E02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12.2 终身维修指:乙方对所售产品提供终身维修服务。如果因为该产品生产年限过长，零配件无法供应，维修方案将与用户协商解决。</w:t>
      </w:r>
    </w:p>
    <w:p w14:paraId="113B7662">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供应商应提供固定的技术支持联系渠道 (地址、电话、微信)，如有变化应及时书面通知采购人。</w:t>
      </w:r>
    </w:p>
    <w:p w14:paraId="31395502">
      <w:pPr>
        <w:widowControl/>
        <w:numPr>
          <w:ilvl w:val="0"/>
          <w:numId w:val="4"/>
        </w:numPr>
        <w:kinsoku w:val="0"/>
        <w:topLinePunct/>
        <w:autoSpaceDE w:val="0"/>
        <w:autoSpaceDN w:val="0"/>
        <w:adjustRightInd w:val="0"/>
        <w:snapToGrid w:val="0"/>
        <w:spacing w:line="360" w:lineRule="auto"/>
        <w:ind w:firstLineChars="0"/>
        <w:textAlignment w:val="baseline"/>
        <w:rPr>
          <w:rFonts w:ascii="仿宋" w:hAnsi="仿宋" w:eastAsia="仿宋" w:cs="仿宋"/>
          <w:snapToGrid w:val="0"/>
          <w:color w:val="000000"/>
          <w:kern w:val="0"/>
          <w:sz w:val="21"/>
          <w:szCs w:val="24"/>
          <w:lang w:bidi="ar"/>
        </w:rPr>
      </w:pPr>
      <w:r>
        <w:rPr>
          <w:rFonts w:ascii="仿宋" w:hAnsi="仿宋" w:eastAsia="仿宋" w:cs="仿宋"/>
          <w:snapToGrid w:val="0"/>
          <w:color w:val="000000"/>
          <w:kern w:val="0"/>
          <w:sz w:val="21"/>
          <w:szCs w:val="24"/>
          <w:lang w:bidi="ar"/>
        </w:rPr>
        <w:t xml:space="preserve">、质量保修期满后维保服务:以优惠价格提供维保服务，年维保服务费不得超过采购合同金额的 </w:t>
      </w:r>
      <w:r>
        <w:rPr>
          <w:rFonts w:hint="eastAsia" w:ascii="仿宋" w:hAnsi="仿宋" w:eastAsia="仿宋" w:cs="仿宋"/>
          <w:snapToGrid w:val="0"/>
          <w:color w:val="000000"/>
          <w:kern w:val="0"/>
          <w:sz w:val="21"/>
          <w:szCs w:val="24"/>
          <w:lang w:bidi="ar"/>
        </w:rPr>
        <w:t>8</w:t>
      </w:r>
      <w:r>
        <w:rPr>
          <w:rFonts w:ascii="仿宋" w:hAnsi="仿宋" w:eastAsia="仿宋" w:cs="仿宋"/>
          <w:snapToGrid w:val="0"/>
          <w:color w:val="000000"/>
          <w:kern w:val="0"/>
          <w:sz w:val="21"/>
          <w:szCs w:val="24"/>
          <w:lang w:bidi="ar"/>
        </w:rPr>
        <w:t>%。</w:t>
      </w:r>
    </w:p>
    <w:p w14:paraId="7F7F0B89">
      <w:pPr>
        <w:widowControl/>
        <w:numPr>
          <w:ilvl w:val="0"/>
          <w:numId w:val="4"/>
        </w:numPr>
        <w:kinsoku w:val="0"/>
        <w:autoSpaceDE w:val="0"/>
        <w:autoSpaceDN w:val="0"/>
        <w:adjustRightInd w:val="0"/>
        <w:snapToGrid w:val="0"/>
        <w:spacing w:after="120" w:line="360" w:lineRule="auto"/>
        <w:ind w:firstLineChars="0"/>
        <w:jc w:val="both"/>
        <w:textAlignment w:val="baseline"/>
        <w:rPr>
          <w:rFonts w:ascii="仿宋" w:hAnsi="仿宋" w:eastAsia="仿宋" w:cs="仿宋"/>
          <w:snapToGrid w:val="0"/>
          <w:color w:val="000000"/>
          <w:kern w:val="0"/>
          <w:sz w:val="21"/>
        </w:rPr>
      </w:pPr>
      <w:r>
        <w:rPr>
          <w:rFonts w:hint="eastAsia" w:ascii="仿宋" w:hAnsi="仿宋" w:eastAsia="仿宋" w:cs="仿宋"/>
          <w:snapToGrid w:val="0"/>
          <w:color w:val="000000"/>
          <w:kern w:val="0"/>
          <w:sz w:val="21"/>
          <w:lang w:bidi="ar"/>
        </w:rPr>
        <w:t>、本</w:t>
      </w:r>
      <w:r>
        <w:rPr>
          <w:rFonts w:hint="eastAsia" w:ascii="仿宋" w:hAnsi="仿宋" w:eastAsia="仿宋" w:cs="仿宋"/>
          <w:snapToGrid w:val="0"/>
          <w:color w:val="000000"/>
          <w:kern w:val="0"/>
          <w:sz w:val="21"/>
        </w:rPr>
        <w:t>项目所涉及的全部接口开发、调试及后续维护工作，均不另行收取接口费用，接口费用已包含在合同总价中，不再产生额外费用结算。</w:t>
      </w:r>
    </w:p>
    <w:p w14:paraId="47EA707E">
      <w:pPr>
        <w:widowControl/>
        <w:numPr>
          <w:ilvl w:val="0"/>
          <w:numId w:val="4"/>
        </w:numPr>
        <w:kinsoku w:val="0"/>
        <w:autoSpaceDE w:val="0"/>
        <w:autoSpaceDN w:val="0"/>
        <w:adjustRightInd w:val="0"/>
        <w:snapToGrid w:val="0"/>
        <w:spacing w:after="120" w:line="360" w:lineRule="auto"/>
        <w:ind w:firstLineChars="0"/>
        <w:jc w:val="both"/>
        <w:textAlignment w:val="baseline"/>
        <w:rPr>
          <w:rFonts w:ascii="仿宋" w:hAnsi="仿宋" w:eastAsia="仿宋" w:cs="仿宋"/>
          <w:snapToGrid w:val="0"/>
          <w:color w:val="000000"/>
          <w:kern w:val="0"/>
          <w:sz w:val="21"/>
        </w:rPr>
      </w:pPr>
      <w:r>
        <w:rPr>
          <w:rFonts w:hint="eastAsia" w:ascii="仿宋" w:hAnsi="仿宋" w:eastAsia="仿宋" w:cs="仿宋"/>
          <w:snapToGrid w:val="0"/>
          <w:color w:val="000000"/>
          <w:kern w:val="0"/>
          <w:sz w:val="21"/>
        </w:rPr>
        <w:t>、需符合电子病历评级5级及以上评审条款中医院的建设要求、医院互联互通标准成熟度四级甲等级及以上测评要求以及三级甲等医院评审的相关要求。提供以上现场评审查验服务，提供现场支持保障，符合文档材料和数据治理的要求，并为电子病历评级査验其它第三方系统满足电子病历评级要求开放接口及技术支持。</w:t>
      </w:r>
    </w:p>
    <w:p w14:paraId="07EA7701">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ascii="仿宋" w:hAnsi="仿宋" w:eastAsia="仿宋" w:cs="仿宋"/>
          <w:snapToGrid w:val="0"/>
          <w:color w:val="000000"/>
          <w:kern w:val="0"/>
          <w:sz w:val="21"/>
          <w:szCs w:val="24"/>
          <w:lang w:bidi="ar"/>
        </w:rPr>
        <w:t>1</w:t>
      </w:r>
      <w:r>
        <w:rPr>
          <w:rFonts w:hint="eastAsia" w:ascii="仿宋" w:hAnsi="仿宋" w:eastAsia="仿宋" w:cs="仿宋"/>
          <w:snapToGrid w:val="0"/>
          <w:color w:val="000000"/>
          <w:kern w:val="0"/>
          <w:sz w:val="21"/>
          <w:szCs w:val="24"/>
          <w:lang w:bidi="ar"/>
        </w:rPr>
        <w:t>6）</w:t>
      </w:r>
      <w:r>
        <w:rPr>
          <w:rFonts w:ascii="仿宋" w:hAnsi="仿宋" w:eastAsia="仿宋" w:cs="仿宋"/>
          <w:snapToGrid w:val="0"/>
          <w:color w:val="000000"/>
          <w:kern w:val="0"/>
          <w:sz w:val="21"/>
          <w:szCs w:val="24"/>
          <w:lang w:bidi="ar"/>
        </w:rPr>
        <w:t>、以投标文件、澄清表(函)、合同和随服务的相关文件为准。</w:t>
      </w:r>
    </w:p>
    <w:p w14:paraId="48E4240D">
      <w:pPr>
        <w:widowControl/>
        <w:kinsoku w:val="0"/>
        <w:topLinePunct/>
        <w:autoSpaceDE w:val="0"/>
        <w:autoSpaceDN w:val="0"/>
        <w:adjustRightInd w:val="0"/>
        <w:snapToGrid w:val="0"/>
        <w:spacing w:line="360" w:lineRule="auto"/>
        <w:ind w:firstLine="420"/>
        <w:textAlignment w:val="baseline"/>
        <w:rPr>
          <w:rFonts w:ascii="Arial" w:hAnsi="Arial" w:eastAsia="仿宋" w:cs="Arial"/>
          <w:snapToGrid w:val="0"/>
          <w:color w:val="000000"/>
          <w:kern w:val="0"/>
          <w:sz w:val="21"/>
        </w:rPr>
      </w:pPr>
      <w:r>
        <w:rPr>
          <w:rFonts w:ascii="仿宋" w:hAnsi="仿宋" w:eastAsia="仿宋" w:cs="仿宋"/>
          <w:snapToGrid w:val="0"/>
          <w:color w:val="000000"/>
          <w:kern w:val="0"/>
          <w:sz w:val="21"/>
          <w:szCs w:val="24"/>
          <w:lang w:bidi="ar"/>
        </w:rPr>
        <w:t>1</w:t>
      </w:r>
      <w:r>
        <w:rPr>
          <w:rFonts w:hint="eastAsia" w:ascii="仿宋" w:hAnsi="仿宋" w:eastAsia="仿宋" w:cs="仿宋"/>
          <w:snapToGrid w:val="0"/>
          <w:color w:val="000000"/>
          <w:kern w:val="0"/>
          <w:sz w:val="21"/>
          <w:szCs w:val="24"/>
          <w:lang w:bidi="ar"/>
        </w:rPr>
        <w:t>7）</w:t>
      </w:r>
      <w:r>
        <w:rPr>
          <w:rFonts w:ascii="仿宋" w:hAnsi="仿宋" w:eastAsia="仿宋" w:cs="仿宋"/>
          <w:snapToGrid w:val="0"/>
          <w:color w:val="000000"/>
          <w:kern w:val="0"/>
          <w:sz w:val="21"/>
          <w:szCs w:val="24"/>
          <w:lang w:bidi="ar"/>
        </w:rPr>
        <w:t>、服务期间与甲方签订保密协议，保证甲方数据安全。</w:t>
      </w:r>
    </w:p>
    <w:p w14:paraId="7347D385">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验收标准和方法</w:t>
      </w:r>
    </w:p>
    <w:p w14:paraId="258A9C7D">
      <w:pPr>
        <w:widowControl/>
        <w:kinsoku w:val="0"/>
        <w:autoSpaceDE w:val="0"/>
        <w:autoSpaceDN w:val="0"/>
        <w:adjustRightInd w:val="0"/>
        <w:snapToGrid w:val="0"/>
        <w:spacing w:after="120" w:line="360" w:lineRule="auto"/>
        <w:ind w:firstLine="420"/>
        <w:textAlignment w:val="baseline"/>
        <w:rPr>
          <w:rFonts w:ascii="仿宋" w:hAnsi="仿宋" w:eastAsia="仿宋" w:cs="仿宋"/>
          <w:snapToGrid w:val="0"/>
          <w:color w:val="000000"/>
          <w:kern w:val="0"/>
          <w:sz w:val="21"/>
          <w:lang w:bidi="ar"/>
        </w:rPr>
      </w:pPr>
      <w:r>
        <w:rPr>
          <w:rFonts w:hint="eastAsia" w:ascii="仿宋" w:hAnsi="仿宋" w:eastAsia="仿宋" w:cs="仿宋"/>
          <w:snapToGrid w:val="0"/>
          <w:color w:val="000000"/>
          <w:kern w:val="0"/>
          <w:sz w:val="21"/>
          <w:lang w:bidi="ar"/>
        </w:rPr>
        <w:t>硬件验收：供应商按采购方要求在规定时间内将设备运送到指定地点，供应商应在货物运抵现场一周前，向采购人提供运输、卸货、安装调试及运行的进度计划表。设备运达指定地点后，采购人和供应商根据合同要求对设备进行收货验收，确认货物的制造厂、规格、型号、品牌和数量等，确认无误后，供应商开始施工。设备到货后，供应商负责安装调试，达到正常运行条件后书面通知采购人验收。安装完成后应提供详细的安装报告，并详细记录各种指示的实测数据。提供完整的操作手册和安装、调试、维修手册；提供制造厂家的检验测试报告或设备出厂检测报告。供应商根据合同要求对设备进行验收、确认设备的产地、规格、型号和数量。验收依据为本合同文本、招投标文件和国内相应的标准、规范。验收合格后，填写设备验收单，并向采购人提交设备所包含的所有资料，以便使用单位日后管理和维护；</w:t>
      </w:r>
    </w:p>
    <w:p w14:paraId="51A234F6">
      <w:pPr>
        <w:widowControl/>
        <w:kinsoku w:val="0"/>
        <w:autoSpaceDE w:val="0"/>
        <w:autoSpaceDN w:val="0"/>
        <w:adjustRightInd w:val="0"/>
        <w:snapToGrid w:val="0"/>
        <w:spacing w:after="120" w:line="360" w:lineRule="auto"/>
        <w:ind w:firstLine="420"/>
        <w:textAlignment w:val="baseline"/>
        <w:rPr>
          <w:rFonts w:ascii="仿宋" w:hAnsi="仿宋" w:eastAsia="仿宋" w:cs="仿宋"/>
          <w:snapToGrid w:val="0"/>
          <w:color w:val="000000"/>
          <w:kern w:val="0"/>
          <w:sz w:val="21"/>
          <w:lang w:bidi="ar"/>
        </w:rPr>
      </w:pPr>
      <w:r>
        <w:rPr>
          <w:rFonts w:hint="eastAsia" w:ascii="仿宋" w:hAnsi="仿宋" w:eastAsia="仿宋" w:cs="仿宋"/>
          <w:snapToGrid w:val="0"/>
          <w:color w:val="000000"/>
          <w:kern w:val="0"/>
          <w:sz w:val="21"/>
          <w:lang w:bidi="ar"/>
        </w:rPr>
        <w:t>软件验收：合同签订后</w:t>
      </w:r>
      <w:r>
        <w:rPr>
          <w:rFonts w:ascii="仿宋" w:hAnsi="仿宋" w:eastAsia="仿宋" w:cs="仿宋"/>
          <w:snapToGrid w:val="0"/>
          <w:color w:val="000000"/>
          <w:kern w:val="0"/>
          <w:sz w:val="21"/>
          <w:u w:val="single"/>
          <w:lang w:bidi="ar"/>
        </w:rPr>
        <w:t xml:space="preserve">    </w:t>
      </w:r>
      <w:r>
        <w:rPr>
          <w:rFonts w:hint="eastAsia" w:ascii="仿宋" w:hAnsi="仿宋" w:eastAsia="仿宋" w:cs="仿宋"/>
          <w:snapToGrid w:val="0"/>
          <w:color w:val="000000"/>
          <w:kern w:val="0"/>
          <w:sz w:val="21"/>
          <w:lang w:bidi="ar"/>
        </w:rPr>
        <w:t>个日历日相关技术人员做好入场准备，并制定相关的开发进度表。采购人对供应商的系统模块的完整性和有效性进行逐项签收确认，供应商按照采购人的要求提供系统操作文档、运维交接、安装文档、系统配置等相关文档。系统完全交付后，并试运行</w:t>
      </w:r>
      <w:r>
        <w:rPr>
          <w:rFonts w:ascii="仿宋" w:hAnsi="仿宋" w:eastAsia="仿宋" w:cs="仿宋"/>
          <w:snapToGrid w:val="0"/>
          <w:color w:val="000000"/>
          <w:kern w:val="0"/>
          <w:sz w:val="21"/>
          <w:u w:val="single"/>
          <w:lang w:bidi="ar"/>
        </w:rPr>
        <w:t xml:space="preserve">       </w:t>
      </w:r>
      <w:r>
        <w:rPr>
          <w:rFonts w:hint="eastAsia" w:ascii="仿宋" w:hAnsi="仿宋" w:eastAsia="仿宋" w:cs="仿宋"/>
          <w:snapToGrid w:val="0"/>
          <w:color w:val="000000"/>
          <w:kern w:val="0"/>
          <w:sz w:val="21"/>
          <w:lang w:bidi="ar"/>
        </w:rPr>
        <w:t>个日历日（无故障），根据采购人使用科室、相关领导小组及院内外专家组成验收组进行验收。</w:t>
      </w:r>
    </w:p>
    <w:p w14:paraId="56D69B21">
      <w:pPr>
        <w:widowControl/>
        <w:numPr>
          <w:ilvl w:val="0"/>
          <w:numId w:val="2"/>
        </w:numPr>
        <w:kinsoku w:val="0"/>
        <w:topLinePunct/>
        <w:autoSpaceDE w:val="0"/>
        <w:autoSpaceDN w:val="0"/>
        <w:adjustRightInd w:val="0"/>
        <w:snapToGrid w:val="0"/>
        <w:spacing w:line="360" w:lineRule="auto"/>
        <w:ind w:firstLine="420" w:firstLineChars="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付款方式和条件</w:t>
      </w:r>
    </w:p>
    <w:p w14:paraId="382D6042">
      <w:pPr>
        <w:widowControl/>
        <w:kinsoku w:val="0"/>
        <w:topLinePunct/>
        <w:autoSpaceDE w:val="0"/>
        <w:autoSpaceDN w:val="0"/>
        <w:adjustRightInd w:val="0"/>
        <w:snapToGrid w:val="0"/>
        <w:spacing w:line="360" w:lineRule="auto"/>
        <w:ind w:firstLine="420"/>
        <w:textAlignment w:val="baseline"/>
        <w:rPr>
          <w:rFonts w:hint="eastAsia"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1、付款条件说明： 合同签订后，投标人提交付款申请 ，达到付款条件起 30日内，支付合同总金额的10.00%。</w:t>
      </w:r>
    </w:p>
    <w:p w14:paraId="3FD29B0B">
      <w:pPr>
        <w:widowControl/>
        <w:kinsoku w:val="0"/>
        <w:topLinePunct/>
        <w:autoSpaceDE w:val="0"/>
        <w:autoSpaceDN w:val="0"/>
        <w:adjustRightInd w:val="0"/>
        <w:snapToGrid w:val="0"/>
        <w:spacing w:line="360" w:lineRule="auto"/>
        <w:ind w:firstLine="420"/>
        <w:textAlignment w:val="baseline"/>
        <w:rPr>
          <w:rFonts w:hint="eastAsia"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2、付款条件说明：工程师进场项目启动，达到付款条件30日内，支付合同总金额20.00%。</w:t>
      </w:r>
    </w:p>
    <w:p w14:paraId="0D92D163">
      <w:pPr>
        <w:widowControl/>
        <w:kinsoku w:val="0"/>
        <w:topLinePunct/>
        <w:autoSpaceDE w:val="0"/>
        <w:autoSpaceDN w:val="0"/>
        <w:adjustRightInd w:val="0"/>
        <w:snapToGrid w:val="0"/>
        <w:spacing w:line="360" w:lineRule="auto"/>
        <w:ind w:firstLine="420"/>
        <w:textAlignment w:val="baseline"/>
        <w:rPr>
          <w:rFonts w:hint="eastAsia"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3、付款条件说明： 软件硬件安装培训后，达到付款条件起60日内，支付合同总金额的 20.00%。</w:t>
      </w:r>
    </w:p>
    <w:p w14:paraId="54777504">
      <w:pPr>
        <w:widowControl/>
        <w:kinsoku w:val="0"/>
        <w:topLinePunct/>
        <w:autoSpaceDE w:val="0"/>
        <w:autoSpaceDN w:val="0"/>
        <w:adjustRightInd w:val="0"/>
        <w:snapToGrid w:val="0"/>
        <w:spacing w:line="360" w:lineRule="auto"/>
        <w:ind w:firstLine="420"/>
        <w:textAlignment w:val="baseline"/>
        <w:rPr>
          <w:rFonts w:hint="eastAsia"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4、 付款条件说明：项目验收合格后，收到对方提供的增值税普通发票后，达到付款条件起30 日内，支付合同总金额的 30.00%。</w:t>
      </w:r>
    </w:p>
    <w:p w14:paraId="061DE02F">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5、付款条件说明： 项目正常运行6个月无问题后，达到付款条件起 60 日内，支付合同总金额的 20.00%。</w:t>
      </w:r>
    </w:p>
    <w:p w14:paraId="26C87CB4">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（二)支付方式</w:t>
      </w:r>
    </w:p>
    <w:p w14:paraId="7464C514">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通过银行转账方式将款项转入乙方银行账户。</w:t>
      </w:r>
    </w:p>
    <w:p w14:paraId="58E9793D">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乙方银行账户信息如下:</w:t>
      </w:r>
    </w:p>
    <w:p w14:paraId="0FDD056F">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账户名称:</w:t>
      </w:r>
    </w:p>
    <w:p w14:paraId="2D2638D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账号:</w:t>
      </w:r>
    </w:p>
    <w:p w14:paraId="2E6018F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开户行:</w:t>
      </w:r>
    </w:p>
    <w:p w14:paraId="37AB0C7B">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采购人仅认可上述指定账户并向该账户付款。如供应商账户信息变更，供应商应出具由法定代表人签署的书面变更文件并加盖供应商公司公章,否则采购人有权拒绝向指定账户之外的任何账户付款，并且由此导致的付款延迟责任由供应商承担。</w:t>
      </w:r>
    </w:p>
    <w:p w14:paraId="380AA679">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(二)结算要求:</w:t>
      </w:r>
    </w:p>
    <w:p w14:paraId="0BA136FE">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供应商要如实开具发票，不得变更开票内容，供应商开具发票出现税务争议时供应商需承担税款、滞纳金、罚款等赔偿责任以及其他相关责任。供应商迟延开具发票、无法开具发票或开具的发票金额低于约定金额的，采购人有权相应地迟延付款、暂不付款或按低于约定金额的发票金额来付款，并对此不承担任何责任。</w:t>
      </w:r>
    </w:p>
    <w:p w14:paraId="42C7693E">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组成本合同的文件</w:t>
      </w:r>
    </w:p>
    <w:p w14:paraId="771D477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(一)采购合同;</w:t>
      </w:r>
    </w:p>
    <w:p w14:paraId="394C69B1">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(二)中标通知书、投标文件、招标文件、澄清、补充文件;</w:t>
      </w:r>
    </w:p>
    <w:p w14:paraId="437F78B4">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(三)其他相关资料;</w:t>
      </w:r>
    </w:p>
    <w:p w14:paraId="0C465D39">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本合同签订后，双方依法签订的补充协议也是本合同文件的组成部分。</w:t>
      </w:r>
    </w:p>
    <w:p w14:paraId="0273004B">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质量保证</w:t>
      </w:r>
    </w:p>
    <w:p w14:paraId="10DEF3A6">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中标供应商提供服务时，服务要求应按不低于国家、省、市有关部门规定的质量标准执行。</w:t>
      </w:r>
    </w:p>
    <w:p w14:paraId="5435D5D6">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1、乙方应保证所提供的服务，符合合同规定的服务要求。如不符时，乙方应负全责并尽快处理解决，由此造成的损失和相关费用由乙方负责，甲方保留终止合同及索赔的权利。</w:t>
      </w:r>
    </w:p>
    <w:p w14:paraId="30595BDE">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2、乙方应保证通过执行合同中全部方案后，可以取得本合同规定的结果，达到本合同规定的预期目标。对任何情况下出现问题的，应尽快提出解决方案。</w:t>
      </w:r>
    </w:p>
    <w:p w14:paraId="6F26276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3、如果乙方提供的服务和解决方案不符合甲方要求，或在规定的时间内没有弥补缺陷，甲方有权采取一切必要的补救措施，由此产生的费用全部由乙方负责。</w:t>
      </w:r>
    </w:p>
    <w:p w14:paraId="25C3108F">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知识产权</w:t>
      </w:r>
    </w:p>
    <w:p w14:paraId="475F0BF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乙方应保证在本项目使用的任何货物和服务(包部分使用)时，不会产生因第三方提出侵犯其专利权、商标权或其它知识产权而引起的法律和经济纠纷，如因专利权、商标权或其它知识产权而引起法律纠纷和经济纠纷，由乙方承担所有相关责任。</w:t>
      </w:r>
    </w:p>
    <w:p w14:paraId="245A467D">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(二)甲方享有本项目在实施过程中产生的知识成果及知识产权，如甲方需要办理软件著作权的乙方须配合办理。</w:t>
      </w:r>
    </w:p>
    <w:p w14:paraId="364F01C0">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乙方如欲在项目实施过程中采用自有知识成果，需在投标文件中声明,并提供相关知识产权证明文件。使用该知识成果后，乙方须提供开发接口和开发手册等技术文档，并承诺提供无限期技术支持，甲方享有永久使用权。</w:t>
      </w:r>
    </w:p>
    <w:p w14:paraId="10030283">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(四)如乙方所不拥有的知识产权，则在合同价款中必须包括合法获取该知识产权的相关费用。</w:t>
      </w:r>
    </w:p>
    <w:p w14:paraId="5E84144F">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培训</w:t>
      </w:r>
    </w:p>
    <w:p w14:paraId="0C0C07C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以投标文件、澄清表(函)、合同和随服务的相关文件为准。</w:t>
      </w:r>
    </w:p>
    <w:p w14:paraId="4493E291">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rPr>
      </w:pPr>
      <w:r>
        <w:rPr>
          <w:rFonts w:hint="eastAsia" w:ascii="仿宋" w:hAnsi="仿宋" w:eastAsia="仿宋" w:cs="仿宋"/>
          <w:b/>
          <w:bCs/>
          <w:snapToGrid w:val="0"/>
          <w:color w:val="000000"/>
          <w:kern w:val="0"/>
          <w:sz w:val="21"/>
          <w:szCs w:val="24"/>
        </w:rPr>
        <w:t>甲方的权利和义务</w:t>
      </w:r>
    </w:p>
    <w:p w14:paraId="7867BD1F">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(一)甲方有权对合同约定范围内乙方的服务行为进行监督和检查，拥有监管权。有权定期核对乙方提供服务所配备的人员数量。对甲方认为不合理的部分有权下达整改通知书，并要求乙方限期整改。</w:t>
      </w:r>
    </w:p>
    <w:p w14:paraId="3ECF566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(二)负责检查监督乙方管理工作的实施及制度的执行情况。</w:t>
      </w:r>
    </w:p>
    <w:p w14:paraId="3332AF45">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(三)根据本合同约定，按时向乙方支付应付服务费用。</w:t>
      </w:r>
    </w:p>
    <w:p w14:paraId="3A7ABB97">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(四)国家法律、法规所规定由甲方承担的其它责任。</w:t>
      </w:r>
    </w:p>
    <w:p w14:paraId="117B5B50">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rPr>
      </w:pPr>
      <w:r>
        <w:rPr>
          <w:rFonts w:hint="eastAsia" w:ascii="仿宋" w:hAnsi="仿宋" w:eastAsia="仿宋" w:cs="仿宋"/>
          <w:b/>
          <w:bCs/>
          <w:snapToGrid w:val="0"/>
          <w:color w:val="000000"/>
          <w:kern w:val="0"/>
          <w:sz w:val="21"/>
          <w:szCs w:val="24"/>
        </w:rPr>
        <w:t>乙方的权利和义务</w:t>
      </w:r>
    </w:p>
    <w:p w14:paraId="446ABC2B">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(一)按本合同约定的服务内容向甲方提供全面服务，并对甲方提出的合理要求进行响应。</w:t>
      </w:r>
    </w:p>
    <w:p w14:paraId="4DC188A0">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(二)根据本合同的约定向甲方收取相关服务费用，并有权在本项目管理范围内管理及合理使用。</w:t>
      </w:r>
    </w:p>
    <w:p w14:paraId="14A33526">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(三)乙方需配合甲方通过相关测评。</w:t>
      </w:r>
    </w:p>
    <w:p w14:paraId="543AB02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(四)及时向甲方通告本项目服务范围内有关服务的重大事项，及时配合处理投诉。</w:t>
      </w:r>
    </w:p>
    <w:p w14:paraId="6A8558C1">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(五)接受项目行业管理部门及政府有关部门的指导，接受甲方的监督。</w:t>
      </w:r>
    </w:p>
    <w:p w14:paraId="18AADCF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(六)国家法律、法规所规定由乙方承担的其它责任。</w:t>
      </w:r>
    </w:p>
    <w:p w14:paraId="6DEC15C5">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rPr>
      </w:pPr>
      <w:r>
        <w:rPr>
          <w:rFonts w:hint="eastAsia" w:ascii="仿宋" w:hAnsi="仿宋" w:eastAsia="仿宋" w:cs="仿宋"/>
          <w:b/>
          <w:bCs/>
          <w:snapToGrid w:val="0"/>
          <w:color w:val="000000"/>
          <w:kern w:val="0"/>
          <w:sz w:val="21"/>
          <w:szCs w:val="24"/>
          <w:lang w:bidi="ar"/>
        </w:rPr>
        <w:t>违约责任</w:t>
      </w:r>
    </w:p>
    <w:p w14:paraId="150C1430">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(一)甲乙双方必须遵守本合同并执行合同中的各项约定，保证本合同的正常履行。</w:t>
      </w:r>
    </w:p>
    <w:p w14:paraId="0B6F4564">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包括甲方因提起诉讼而支付的律师费、诉讼费、保全费等)。</w:t>
      </w:r>
    </w:p>
    <w:p w14:paraId="46C5B989">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rPr>
      </w:pPr>
      <w:r>
        <w:rPr>
          <w:rFonts w:hint="eastAsia" w:ascii="仿宋" w:hAnsi="仿宋" w:eastAsia="仿宋" w:cs="仿宋"/>
          <w:snapToGrid w:val="0"/>
          <w:color w:val="000000"/>
          <w:kern w:val="0"/>
          <w:sz w:val="21"/>
          <w:szCs w:val="24"/>
          <w:lang w:bidi="ar"/>
        </w:rPr>
        <w:t>（三）乙方不能按期交货，每延迟壹天，应付不能交货部分货款5‰的延迟付款违约金。逾期交货超过20天，甲方有权单方解除合同，自甲方合同解除通知送达之日，合同解除生效。</w:t>
      </w:r>
    </w:p>
    <w:p w14:paraId="2A6B9D0E">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rPr>
      </w:pPr>
      <w:r>
        <w:rPr>
          <w:rFonts w:hint="eastAsia" w:ascii="仿宋" w:hAnsi="仿宋" w:eastAsia="仿宋" w:cs="仿宋"/>
          <w:snapToGrid w:val="0"/>
          <w:color w:val="000000"/>
          <w:kern w:val="0"/>
          <w:sz w:val="21"/>
          <w:szCs w:val="24"/>
          <w:lang w:bidi="ar"/>
        </w:rPr>
        <w:t>合同解除后，甲方有权拒收乙方货物且无需支付未交货部分货款。由此产生的全部法律责任及费用支出由乙方自行承担。</w:t>
      </w:r>
    </w:p>
    <w:p w14:paraId="7D74E53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rPr>
      </w:pPr>
      <w:r>
        <w:rPr>
          <w:rFonts w:hint="eastAsia" w:ascii="仿宋" w:hAnsi="仿宋" w:eastAsia="仿宋" w:cs="仿宋"/>
          <w:snapToGrid w:val="0"/>
          <w:color w:val="000000"/>
          <w:kern w:val="0"/>
          <w:sz w:val="21"/>
          <w:szCs w:val="24"/>
          <w:lang w:bidi="ar"/>
        </w:rPr>
        <w:t>（四）乙方如没有按合同规定履行售后服务承诺，甲方可另行选择第三方单位进行修复，其费用全部由乙方支付，且甲方有权追究乙方的违约责任，包括为实现债权而支付的律师费、诉讼费、保全费等。</w:t>
      </w:r>
    </w:p>
    <w:p w14:paraId="088A8BF5">
      <w:pPr>
        <w:widowControl/>
        <w:kinsoku w:val="0"/>
        <w:autoSpaceDE w:val="0"/>
        <w:autoSpaceDN w:val="0"/>
        <w:adjustRightInd w:val="0"/>
        <w:snapToGrid w:val="0"/>
        <w:spacing w:after="120" w:line="360" w:lineRule="auto"/>
        <w:ind w:firstLine="210" w:firstLineChars="100"/>
        <w:textAlignment w:val="baseline"/>
        <w:rPr>
          <w:rFonts w:ascii="仿宋" w:hAnsi="仿宋" w:eastAsia="仿宋" w:cs="仿宋"/>
          <w:snapToGrid w:val="0"/>
          <w:color w:val="000000"/>
          <w:kern w:val="0"/>
          <w:sz w:val="21"/>
          <w:lang w:bidi="ar"/>
        </w:rPr>
      </w:pPr>
      <w:r>
        <w:rPr>
          <w:rFonts w:hint="eastAsia" w:ascii="仿宋" w:hAnsi="仿宋" w:eastAsia="仿宋" w:cs="仿宋"/>
          <w:snapToGrid w:val="0"/>
          <w:color w:val="000000"/>
          <w:kern w:val="0"/>
          <w:sz w:val="21"/>
          <w:lang w:bidi="ar"/>
        </w:rPr>
        <w:t xml:space="preserve">（五）如果乙方没有按照合同规定的时间服务响应，甲方有权从中扣除误期赔偿费而不影响合同项下的其他补救方法。赔偿费按每日加收合同金额的0.5%计收，直至提供服务为止。但误期赔偿费的最高限额不超过合同价的15%。 </w:t>
      </w:r>
    </w:p>
    <w:p w14:paraId="4627FE29">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ascii="仿宋" w:hAnsi="仿宋" w:eastAsia="仿宋" w:cs="仿宋"/>
          <w:b/>
          <w:bCs/>
          <w:snapToGrid w:val="0"/>
          <w:color w:val="000000"/>
          <w:kern w:val="0"/>
          <w:sz w:val="21"/>
          <w:szCs w:val="24"/>
          <w:lang w:bidi="ar"/>
        </w:rPr>
        <w:t>不可抗力事件处理</w:t>
      </w:r>
    </w:p>
    <w:p w14:paraId="074E41A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ascii="仿宋" w:hAnsi="仿宋" w:eastAsia="仿宋" w:cs="仿宋"/>
          <w:snapToGrid w:val="0"/>
          <w:color w:val="000000"/>
          <w:kern w:val="0"/>
          <w:sz w:val="21"/>
          <w:szCs w:val="24"/>
          <w:lang w:bidi="ar"/>
        </w:rPr>
        <w:t>(一)在合同有效期内，任何一方因不可抗力事件导致不能履行合同，则合同履行期可延长，其延长期与不可抗力影响期相同。</w:t>
      </w:r>
    </w:p>
    <w:p w14:paraId="6039D745">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ascii="仿宋" w:hAnsi="仿宋" w:eastAsia="仿宋" w:cs="仿宋"/>
          <w:snapToGrid w:val="0"/>
          <w:color w:val="000000"/>
          <w:kern w:val="0"/>
          <w:sz w:val="21"/>
          <w:szCs w:val="24"/>
          <w:lang w:bidi="ar"/>
        </w:rPr>
        <w:t>(二)</w:t>
      </w:r>
      <w:r>
        <w:rPr>
          <w:rFonts w:hint="eastAsia"/>
        </w:rPr>
        <w:t xml:space="preserve"> </w:t>
      </w:r>
      <w:r>
        <w:rPr>
          <w:rFonts w:hint="eastAsia" w:ascii="仿宋" w:hAnsi="仿宋" w:eastAsia="仿宋" w:cs="仿宋"/>
          <w:snapToGrid w:val="0"/>
          <w:color w:val="000000"/>
          <w:kern w:val="0"/>
          <w:sz w:val="21"/>
          <w:szCs w:val="24"/>
          <w:lang w:bidi="ar"/>
        </w:rPr>
        <w:t>本条所述的“不可抗力”系指那些双方不可预见、不可避免、不可克服的客观情况，但不包括双方的违约或疏忽。这些事件包括但不限于：战争、严重火灾、洪水、台风、地震等。</w:t>
      </w:r>
    </w:p>
    <w:p w14:paraId="26045AF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w:t>
      </w:r>
      <w:r>
        <w:rPr>
          <w:rFonts w:ascii="仿宋" w:hAnsi="仿宋" w:eastAsia="仿宋" w:cs="仿宋"/>
          <w:snapToGrid w:val="0"/>
          <w:color w:val="000000"/>
          <w:kern w:val="0"/>
          <w:sz w:val="21"/>
          <w:szCs w:val="24"/>
          <w:lang w:bidi="ar"/>
        </w:rPr>
        <w:t>不可抗力事件发生后，应立即通知对方，并寄送有关权威机构出具的证明。</w:t>
      </w:r>
    </w:p>
    <w:p w14:paraId="10229AF6">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ascii="仿宋" w:hAnsi="仿宋" w:eastAsia="仿宋" w:cs="仿宋"/>
          <w:snapToGrid w:val="0"/>
          <w:color w:val="000000"/>
          <w:kern w:val="0"/>
          <w:sz w:val="21"/>
          <w:szCs w:val="24"/>
          <w:lang w:bidi="ar"/>
        </w:rPr>
        <w:t>(</w:t>
      </w:r>
      <w:r>
        <w:rPr>
          <w:rFonts w:hint="eastAsia" w:ascii="仿宋" w:hAnsi="仿宋" w:eastAsia="仿宋" w:cs="仿宋"/>
          <w:snapToGrid w:val="0"/>
          <w:color w:val="000000"/>
          <w:kern w:val="0"/>
          <w:sz w:val="21"/>
          <w:szCs w:val="24"/>
          <w:lang w:bidi="ar"/>
        </w:rPr>
        <w:t>四</w:t>
      </w:r>
      <w:r>
        <w:rPr>
          <w:rFonts w:ascii="仿宋" w:hAnsi="仿宋" w:eastAsia="仿宋" w:cs="仿宋"/>
          <w:snapToGrid w:val="0"/>
          <w:color w:val="000000"/>
          <w:kern w:val="0"/>
          <w:sz w:val="21"/>
          <w:szCs w:val="24"/>
          <w:lang w:bidi="ar"/>
        </w:rPr>
        <w:t>)</w:t>
      </w:r>
      <w:r>
        <w:rPr>
          <w:rFonts w:hint="eastAsia"/>
        </w:rPr>
        <w:t xml:space="preserve"> </w:t>
      </w:r>
      <w:r>
        <w:rPr>
          <w:rFonts w:hint="eastAsia" w:ascii="仿宋" w:hAnsi="仿宋" w:eastAsia="仿宋" w:cs="仿宋"/>
          <w:snapToGrid w:val="0"/>
          <w:color w:val="000000"/>
          <w:kern w:val="0"/>
          <w:sz w:val="21"/>
          <w:szCs w:val="24"/>
          <w:lang w:bidi="ar"/>
        </w:rPr>
        <w:t>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A9F920E">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争议解决方式</w:t>
      </w:r>
    </w:p>
    <w:p w14:paraId="76B2EFE2">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因本合同而发生的争议或纠纷，甲乙双方应先协商解决，协商不成时可向甲方所在地的人民法院提起诉讼。因违约方违反约定事宜产生纠纷，守约方由此产生的费用（包括但不限于诉讼费、律师费、保全费、保全保险费)均由违约方承担。诉讼期间乙方应继续履行合同义务。</w:t>
      </w:r>
    </w:p>
    <w:p w14:paraId="49A9B846">
      <w:pPr>
        <w:widowControl/>
        <w:numPr>
          <w:ilvl w:val="0"/>
          <w:numId w:val="2"/>
        </w:numPr>
        <w:kinsoku w:val="0"/>
        <w:topLinePunct/>
        <w:autoSpaceDE w:val="0"/>
        <w:autoSpaceDN w:val="0"/>
        <w:adjustRightInd w:val="0"/>
        <w:snapToGrid w:val="0"/>
        <w:spacing w:line="360" w:lineRule="auto"/>
        <w:ind w:firstLine="422" w:firstLineChars="0"/>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bCs/>
          <w:snapToGrid w:val="0"/>
          <w:color w:val="000000"/>
          <w:kern w:val="0"/>
          <w:sz w:val="21"/>
          <w:szCs w:val="24"/>
          <w:lang w:bidi="ar"/>
        </w:rPr>
        <w:t>合同生效</w:t>
      </w:r>
    </w:p>
    <w:p w14:paraId="0F0F22FC">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1.本合同双方签字、盖章后生效。</w:t>
      </w:r>
    </w:p>
    <w:p w14:paraId="52BDD0F2">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2.</w:t>
      </w:r>
      <w:r>
        <w:rPr>
          <w:rFonts w:hint="eastAsia"/>
        </w:rPr>
        <w:t xml:space="preserve"> </w:t>
      </w:r>
      <w:r>
        <w:rPr>
          <w:rFonts w:hint="eastAsia" w:ascii="仿宋" w:hAnsi="仿宋" w:eastAsia="仿宋" w:cs="仿宋"/>
          <w:snapToGrid w:val="0"/>
          <w:color w:val="000000"/>
          <w:kern w:val="0"/>
          <w:sz w:val="21"/>
          <w:szCs w:val="24"/>
          <w:lang w:bidi="ar"/>
        </w:rPr>
        <w:t>本合同一式肆份，甲方执叁份、乙方执壹份，自甲乙双方签字、盖章之日起生效，各份合同均具有同等法律效力。</w:t>
      </w:r>
    </w:p>
    <w:p w14:paraId="5705C4FB">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3.本合同未尽事宜，双方本着公平公正原则，友好协商解决，补充协议与本协议具有同等法律效力。</w:t>
      </w:r>
    </w:p>
    <w:p w14:paraId="1362AEB2">
      <w:pPr>
        <w:widowControl/>
        <w:kinsoku w:val="0"/>
        <w:topLinePunct/>
        <w:autoSpaceDE w:val="0"/>
        <w:autoSpaceDN w:val="0"/>
        <w:adjustRightInd w:val="0"/>
        <w:snapToGrid w:val="0"/>
        <w:spacing w:line="360" w:lineRule="auto"/>
        <w:ind w:firstLine="422"/>
        <w:textAlignment w:val="baseline"/>
        <w:rPr>
          <w:rFonts w:ascii="仿宋" w:hAnsi="仿宋" w:eastAsia="仿宋" w:cs="仿宋"/>
          <w:b/>
          <w:bCs/>
          <w:snapToGrid w:val="0"/>
          <w:color w:val="000000"/>
          <w:kern w:val="0"/>
          <w:sz w:val="21"/>
          <w:szCs w:val="24"/>
          <w:lang w:bidi="ar"/>
        </w:rPr>
      </w:pPr>
      <w:r>
        <w:rPr>
          <w:rFonts w:hint="eastAsia" w:ascii="仿宋" w:hAnsi="仿宋" w:eastAsia="仿宋" w:cs="仿宋"/>
          <w:b/>
          <w:snapToGrid w:val="0"/>
          <w:color w:val="000000"/>
          <w:kern w:val="0"/>
          <w:sz w:val="21"/>
          <w:szCs w:val="24"/>
          <w:lang w:bidi="ar"/>
        </w:rPr>
        <w:t>1</w:t>
      </w:r>
      <w:r>
        <w:rPr>
          <w:rFonts w:ascii="仿宋" w:hAnsi="仿宋" w:eastAsia="仿宋" w:cs="仿宋"/>
          <w:b/>
          <w:snapToGrid w:val="0"/>
          <w:color w:val="000000"/>
          <w:kern w:val="0"/>
          <w:sz w:val="21"/>
          <w:szCs w:val="24"/>
          <w:lang w:bidi="ar"/>
        </w:rPr>
        <w:t>5.</w:t>
      </w:r>
      <w:r>
        <w:rPr>
          <w:rFonts w:hint="eastAsia" w:ascii="仿宋" w:hAnsi="仿宋" w:eastAsia="仿宋" w:cs="仿宋"/>
          <w:b/>
          <w:bCs/>
          <w:snapToGrid w:val="0"/>
          <w:color w:val="000000"/>
          <w:kern w:val="0"/>
          <w:sz w:val="21"/>
          <w:szCs w:val="24"/>
          <w:lang w:bidi="ar"/>
        </w:rPr>
        <w:t>其他约定</w:t>
      </w:r>
    </w:p>
    <w:p w14:paraId="4BD4B084">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(一)上级有关部门在合同的履行期间以及履行期后，可以随时检查项目的执行情况，对采购内容、标准进行调查核实，并对发现的问题进行处理。</w:t>
      </w:r>
    </w:p>
    <w:p w14:paraId="3984873A">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(二)招标文件、投标文件、澄清表(函)、中通知书、合同附件均成为合同不可分割的部分。</w:t>
      </w:r>
    </w:p>
    <w:p w14:paraId="2C449CA8">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(三)合同未尽事宜，由甲、乙双方协商确认后，行签订补充协议。补充协议与本协议具有同等法律效力。</w:t>
      </w:r>
    </w:p>
    <w:p w14:paraId="5F3A91AD">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四)甲、乙双方在本协议中所预留的地址视为送达地址，相关文件一旦寄出，无论签收与否均视为送达。在合同有效期内，任何一方的联系方式发生变更的，应当3日内及时通知对方，否则因此产生的一切不利后果自行承担，本合同地址同样适用于司法送达。</w:t>
      </w:r>
    </w:p>
    <w:p w14:paraId="64F37FF9">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(五)合同一经签订，不得擅自变更、中止或终止合同。对确需变更、调整或中止、终止合同的，应按规定履行相应的手续。</w:t>
      </w:r>
    </w:p>
    <w:p w14:paraId="6C816366">
      <w:pPr>
        <w:widowControl/>
        <w:kinsoku w:val="0"/>
        <w:topLinePunct/>
        <w:autoSpaceDE w:val="0"/>
        <w:autoSpaceDN w:val="0"/>
        <w:adjustRightInd w:val="0"/>
        <w:snapToGrid w:val="0"/>
        <w:spacing w:line="360" w:lineRule="auto"/>
        <w:ind w:firstLine="420"/>
        <w:textAlignment w:val="baseline"/>
        <w:rPr>
          <w:rFonts w:ascii="仿宋" w:hAnsi="仿宋" w:eastAsia="仿宋" w:cs="仿宋"/>
          <w:snapToGrid w:val="0"/>
          <w:color w:val="000000"/>
          <w:kern w:val="0"/>
          <w:sz w:val="21"/>
          <w:szCs w:val="24"/>
          <w:lang w:bidi="ar"/>
        </w:rPr>
      </w:pPr>
      <w:r>
        <w:rPr>
          <w:rFonts w:hint="eastAsia" w:ascii="仿宋" w:hAnsi="仿宋" w:eastAsia="仿宋" w:cs="仿宋"/>
          <w:snapToGrid w:val="0"/>
          <w:color w:val="000000"/>
          <w:kern w:val="0"/>
          <w:sz w:val="21"/>
          <w:szCs w:val="24"/>
          <w:lang w:bidi="ar"/>
        </w:rPr>
        <w:t>(六)本合同按照中华人民共和国的现行法律进行解释。</w:t>
      </w:r>
    </w:p>
    <w:p w14:paraId="3ACF2821">
      <w:pPr>
        <w:pStyle w:val="14"/>
        <w:spacing w:line="360" w:lineRule="auto"/>
      </w:pPr>
      <w:r>
        <w:t>（以下无正文）</w:t>
      </w:r>
    </w:p>
    <w:p w14:paraId="38435F5E">
      <w:pPr>
        <w:pStyle w:val="14"/>
        <w:spacing w:line="360" w:lineRule="auto"/>
      </w:pPr>
      <w:r>
        <w:t xml:space="preserve">甲方：陕西省康复医院                   乙方： </w:t>
      </w:r>
      <w:bookmarkStart w:id="2" w:name="_GoBack"/>
      <w:bookmarkEnd w:id="2"/>
    </w:p>
    <w:p w14:paraId="0BAE69C6">
      <w:pPr>
        <w:pStyle w:val="14"/>
        <w:spacing w:line="360" w:lineRule="auto"/>
      </w:pPr>
      <w:r>
        <w:t>（盖章）                              （盖章）</w:t>
      </w:r>
    </w:p>
    <w:p w14:paraId="3D1C957D">
      <w:pPr>
        <w:pStyle w:val="14"/>
        <w:spacing w:line="360" w:lineRule="auto"/>
      </w:pPr>
      <w:r>
        <w:t xml:space="preserve">地址：西安市雁塔区电子二路52号        地址： </w:t>
      </w:r>
    </w:p>
    <w:p w14:paraId="0C9FBDF8">
      <w:pPr>
        <w:pStyle w:val="14"/>
        <w:spacing w:line="360" w:lineRule="auto"/>
      </w:pPr>
      <w:r>
        <w:t xml:space="preserve">法定代表人或委托代理人                 法定代表人或委托代理人  </w:t>
      </w:r>
    </w:p>
    <w:p w14:paraId="67479999">
      <w:pPr>
        <w:pStyle w:val="14"/>
        <w:spacing w:line="360" w:lineRule="auto"/>
      </w:pPr>
      <w:r>
        <w:t>（签名）：                             （签名）：</w:t>
      </w:r>
    </w:p>
    <w:p w14:paraId="40DC7FDD">
      <w:pPr>
        <w:pStyle w:val="14"/>
        <w:spacing w:line="360" w:lineRule="auto"/>
      </w:pPr>
      <w:r>
        <w:t>电话：                                 电话：</w:t>
      </w:r>
    </w:p>
    <w:p w14:paraId="66220FBC">
      <w:pPr>
        <w:pStyle w:val="14"/>
        <w:spacing w:line="360" w:lineRule="auto"/>
      </w:pPr>
      <w:r>
        <w:t>签订日期：   年   月   日              签订日期：  年   月   日</w:t>
      </w:r>
    </w:p>
    <w:p w14:paraId="34E89CE3">
      <w:pPr>
        <w:pStyle w:val="8"/>
        <w:ind w:firstLine="480"/>
        <w:jc w:val="center"/>
        <w:rPr>
          <w:rFonts w:ascii="仿宋" w:hAnsi="仿宋"/>
          <w:szCs w:val="32"/>
        </w:rPr>
      </w:pPr>
    </w:p>
    <w:p w14:paraId="788FF619"/>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20D71">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A559D">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7056C">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3CECE">
    <w:pPr>
      <w:pStyle w:val="10"/>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1497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56DA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F8E13"/>
    <w:multiLevelType w:val="singleLevel"/>
    <w:tmpl w:val="88FF8E13"/>
    <w:lvl w:ilvl="0" w:tentative="0">
      <w:start w:val="1"/>
      <w:numFmt w:val="decimal"/>
      <w:suff w:val="nothing"/>
      <w:lvlText w:val="%1．"/>
      <w:lvlJc w:val="left"/>
      <w:pPr>
        <w:ind w:left="0" w:firstLine="400"/>
      </w:pPr>
      <w:rPr>
        <w:rFonts w:hint="default"/>
      </w:rPr>
    </w:lvl>
  </w:abstractNum>
  <w:abstractNum w:abstractNumId="1">
    <w:nsid w:val="483BA9F4"/>
    <w:multiLevelType w:val="singleLevel"/>
    <w:tmpl w:val="483BA9F4"/>
    <w:lvl w:ilvl="0" w:tentative="0">
      <w:start w:val="13"/>
      <w:numFmt w:val="decimal"/>
      <w:suff w:val="nothing"/>
      <w:lvlText w:val="%1）"/>
      <w:lvlJc w:val="left"/>
    </w:lvl>
  </w:abstractNum>
  <w:abstractNum w:abstractNumId="2">
    <w:nsid w:val="51F34E27"/>
    <w:multiLevelType w:val="multilevel"/>
    <w:tmpl w:val="51F34E27"/>
    <w:lvl w:ilvl="0" w:tentative="0">
      <w:start w:val="1"/>
      <w:numFmt w:val="decimal"/>
      <w:lvlText w:val="%1."/>
      <w:lvlJc w:val="left"/>
      <w:pPr>
        <w:ind w:left="432" w:hanging="432"/>
      </w:pPr>
      <w:rPr>
        <w:rFonts w:hint="default"/>
      </w:rPr>
    </w:lvl>
    <w:lvl w:ilvl="1" w:tentative="0">
      <w:start w:val="1"/>
      <w:numFmt w:val="decimal"/>
      <w:pStyle w:val="5"/>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6F6C27A1"/>
    <w:multiLevelType w:val="singleLevel"/>
    <w:tmpl w:val="6F6C27A1"/>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A2DC6"/>
    <w:rsid w:val="03A02E2C"/>
    <w:rsid w:val="06360D73"/>
    <w:rsid w:val="12775C33"/>
    <w:rsid w:val="194702D9"/>
    <w:rsid w:val="19AF5431"/>
    <w:rsid w:val="1FF817D7"/>
    <w:rsid w:val="20353FDE"/>
    <w:rsid w:val="26093577"/>
    <w:rsid w:val="280E316D"/>
    <w:rsid w:val="372F00FC"/>
    <w:rsid w:val="37AD46D3"/>
    <w:rsid w:val="4B010D46"/>
    <w:rsid w:val="56116B96"/>
    <w:rsid w:val="6E7625FD"/>
    <w:rsid w:val="70BF608B"/>
    <w:rsid w:val="71DD525F"/>
    <w:rsid w:val="738D3920"/>
    <w:rsid w:val="74463F93"/>
    <w:rsid w:val="74BA2DC6"/>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eastAsia="宋体" w:asciiTheme="minorHAnsi" w:hAnsiTheme="minorHAnsi" w:cstheme="minorBidi"/>
      <w:kern w:val="2"/>
      <w:sz w:val="24"/>
      <w:szCs w:val="21"/>
      <w:lang w:val="en-US" w:eastAsia="zh-CN" w:bidi="ar-SA"/>
    </w:rPr>
  </w:style>
  <w:style w:type="paragraph" w:styleId="4">
    <w:name w:val="heading 1"/>
    <w:basedOn w:val="1"/>
    <w:next w:val="1"/>
    <w:link w:val="13"/>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5">
    <w:name w:val="heading 2"/>
    <w:basedOn w:val="1"/>
    <w:next w:val="6"/>
    <w:qFormat/>
    <w:uiPriority w:val="0"/>
    <w:pPr>
      <w:keepNext/>
      <w:numPr>
        <w:ilvl w:val="1"/>
        <w:numId w:val="1"/>
      </w:numPr>
      <w:ind w:left="284" w:hanging="284" w:firstLineChars="0"/>
      <w:outlineLvl w:val="1"/>
    </w:pPr>
    <w:rPr>
      <w:rFonts w:ascii="宋体" w:hAnsi="宋体" w:eastAsia="黑体" w:cs="Times New Roman"/>
      <w:b/>
      <w:bCs/>
      <w:kern w:val="0"/>
      <w:sz w:val="32"/>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sz w:val="20"/>
    </w:rPr>
  </w:style>
  <w:style w:type="paragraph" w:styleId="3">
    <w:name w:val="Body Text"/>
    <w:basedOn w:val="1"/>
    <w:next w:val="1"/>
    <w:unhideWhenUsed/>
    <w:qFormat/>
    <w:uiPriority w:val="0"/>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annotation text"/>
    <w:basedOn w:val="1"/>
    <w:qFormat/>
    <w:uiPriority w:val="0"/>
    <w:pPr>
      <w:jc w:val="left"/>
    </w:pPr>
    <w:rPr>
      <w:rFonts w:ascii="Times New Roman" w:hAnsi="Times New Roman" w:eastAsia="宋体" w:cs="Times New Roman"/>
      <w:sz w:val="32"/>
    </w:rPr>
  </w:style>
  <w:style w:type="paragraph" w:styleId="8">
    <w:name w:val="Plain Text"/>
    <w:basedOn w:val="1"/>
    <w:qFormat/>
    <w:uiPriority w:val="0"/>
    <w:rPr>
      <w:rFonts w:hAnsi="Courier New" w:cs="Courier New" w:asciiTheme="minorEastAsia" w:eastAsiaTheme="minorEastAsia"/>
    </w:rPr>
  </w:style>
  <w:style w:type="paragraph" w:styleId="9">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10">
    <w:name w:val="header"/>
    <w:basedOn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13">
    <w:name w:val="标题 1 字符"/>
    <w:link w:val="4"/>
    <w:uiPriority w:val="99"/>
    <w:rPr>
      <w:rFonts w:ascii="Times New Roman" w:hAnsi="Times New Roman" w:eastAsia="宋体" w:cs="Times New Roman"/>
      <w:b/>
      <w:bCs/>
      <w:kern w:val="44"/>
      <w:sz w:val="32"/>
      <w:szCs w:val="44"/>
      <w:lang w:val="en-US" w:eastAsia="zh-CN" w:bidi="ar-SA"/>
    </w:rPr>
  </w:style>
  <w:style w:type="paragraph" w:customStyle="1" w:styleId="14">
    <w:name w:val="null3"/>
    <w:autoRedefine/>
    <w:hidden/>
    <w:qFormat/>
    <w:uiPriority w:val="0"/>
    <w:rPr>
      <w:rFonts w:ascii="仿宋" w:hAnsi="仿宋" w:eastAsia="仿宋"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2025-07-04T11:22:00Z</dcterms:created>
  <dc:creator>H</dc:creator>
  <cp:lastModifiedBy>H</cp:lastModifiedBy>
  <dcterms:modified xsi:type="dcterms:W3CDTF">2025-07-04T11:23:50Z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1C3B8616420F4194B48A9C3ED4F30B4E_11</vt:lpwstr>
  </property>
  <property fmtid="{D5CDD505-2E9C-101B-9397-08002B2CF9AE}" pid="4" name="KSOTemplateDocerSaveRecord">
    <vt:lpwstr>eyJoZGlkIjoiNWVlZWQ2MGQxNmE1ODQyMmRiYjA3Yzk4MTMyMWVjOGQiLCJ1c2VySWQiOiI1MjUwOTc0MjQifQ==</vt:lpwstr>
  </property>
</Properties>
</file>