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版本号：SXDY-2025-17220250706001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陕西省人民政府办公区餐厅社会化服务采购项目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SXDY-2025-172</w:t>
      </w:r>
      <w:r>
        <w:br/>
      </w:r>
      <w:r>
        <w:br/>
      </w:r>
      <w:r>
        <w:br/>
      </w:r>
    </w:p>
    <w:p>
      <w:pPr>
        <w:pStyle w:val="null3"/>
        <w:jc w:val="center"/>
        <w:outlineLvl w:val="2"/>
      </w:pPr>
      <w:r>
        <w:rPr>
          <w:rFonts w:ascii="仿宋_GB2312" w:hAnsi="仿宋_GB2312" w:cs="仿宋_GB2312" w:eastAsia="仿宋_GB2312"/>
          <w:sz w:val="28"/>
          <w:b/>
        </w:rPr>
        <w:t>陕西省人民政府机关综合服务楼管理中心</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陕西省人民政府机关综合服务楼管理中心</w:t>
      </w:r>
      <w:r>
        <w:rPr>
          <w:rFonts w:ascii="仿宋_GB2312" w:hAnsi="仿宋_GB2312" w:cs="仿宋_GB2312" w:eastAsia="仿宋_GB2312"/>
        </w:rPr>
        <w:t>委托，拟对</w:t>
      </w:r>
      <w:r>
        <w:rPr>
          <w:rFonts w:ascii="仿宋_GB2312" w:hAnsi="仿宋_GB2312" w:cs="仿宋_GB2312" w:eastAsia="仿宋_GB2312"/>
        </w:rPr>
        <w:t>陕西省人民政府办公区餐厅社会化服务采购项目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SXDY-2025-172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陕西省人民政府办公区餐厅社会化服务采购项目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管理运营省政府办公区公务员餐厅，负责干部职工日常餐饮保障工作，公务员餐厅为每日三餐，均为自助餐；承包经营三楼餐厅，负责政务接待、对外经营等工作。服务期限：半年（本项目一次采购一年半有效，合同半年一签。第二次、第三次续签经过采购人考核合格，服务价格不变且双方无异议则续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采购包1（陕西省人民政府办公区餐厅社会化服务采购项目）：属于专门面向中小企业采购。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2023年或2024年度的财务报告（成立时间至递交响应文件截止时间不足一年的可提供成立后任意时段的资产负债表）或递交响应文件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pPr>
      <w:r>
        <w:rPr>
          <w:rFonts w:ascii="仿宋_GB2312" w:hAnsi="仿宋_GB2312" w:cs="仿宋_GB2312" w:eastAsia="仿宋_GB2312"/>
        </w:rPr>
        <w:t>9、企业资质：供应商须具有《食品经营许可证》。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陕西省人民政府机关综合服务楼管理中心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西安市省政府新城大院内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029-63912855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西安市雁塔区朱雀大街南段汇成天玺C座11层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18789423630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陕西省机关事务服务中心财务审计处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029-63912669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采购包1：21,108,572.02元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1、招标代理服务费的计算方法：参考《国家计委关于印发&lt;招标代理服务收费管理暂行办法&gt;的通知》（计价格【2002】1980号）及《国家发改委关于降低部分建设项目收费标准规范收费行为等有关问题的通知》（发改价格[2011]534号）规定按标准收取。 2、中标单位在领取中标通知书前，须向招标代理机构一次性支付招标代理服务费。 3、招标代理服务费缴纳信息： 银行户名：陕西大用项目管理有限公司 开户行名称：招商银行股份有限公司西安朱雀大街支行 账号： 129906899110501 联系人：孙工 联系电话：18789423630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陕西省人民政府机关综合服务楼管理中心</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陕西省人民政府机关综合服务楼管理中心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陕西省人民政府机关综合服务楼管理中心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联系人：孙工</w:t>
      </w:r>
    </w:p>
    <w:p>
      <w:pPr>
        <w:pStyle w:val="null3"/>
      </w:pPr>
      <w:r>
        <w:rPr>
          <w:rFonts w:ascii="仿宋_GB2312" w:hAnsi="仿宋_GB2312" w:cs="仿宋_GB2312" w:eastAsia="仿宋_GB2312"/>
        </w:rPr>
        <w:t>联系电话：18789423630</w:t>
      </w:r>
    </w:p>
    <w:p>
      <w:pPr>
        <w:pStyle w:val="null3"/>
      </w:pPr>
      <w:r>
        <w:rPr>
          <w:rFonts w:ascii="仿宋_GB2312" w:hAnsi="仿宋_GB2312" w:cs="仿宋_GB2312" w:eastAsia="仿宋_GB2312"/>
        </w:rPr>
        <w:t>地址：西安市雁塔区朱雀大街南段汇成天玺C座11层</w:t>
      </w:r>
    </w:p>
    <w:p>
      <w:pPr>
        <w:pStyle w:val="null3"/>
      </w:pPr>
      <w:r>
        <w:rPr>
          <w:rFonts w:ascii="仿宋_GB2312" w:hAnsi="仿宋_GB2312" w:cs="仿宋_GB2312" w:eastAsia="仿宋_GB2312"/>
        </w:rPr>
        <w:t>邮编： 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管理运营省政府办公区公务员餐厅，负责干部职工日常餐饮保障工作，公务员餐厅为每日三餐，均为自助餐；承包经营三楼餐厅，负责政务接待、对外经营等工作。服务期限：半年（本项目一次采购一年半有效，合同半年一签。第二次、第三次续签经过采购人考核合格，服务价格不变且双方无异议则续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21,108,572.02</w:t>
      </w:r>
    </w:p>
    <w:p>
      <w:pPr>
        <w:pStyle w:val="null3"/>
      </w:pPr>
      <w:r>
        <w:rPr>
          <w:rFonts w:ascii="仿宋_GB2312" w:hAnsi="仿宋_GB2312" w:cs="仿宋_GB2312" w:eastAsia="仿宋_GB2312"/>
        </w:rPr>
        <w:t>采购包最高限价（元）: 21,108,572.02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陕西省人民政府办公区餐厅社会化服务采购项目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21,108,572.02</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标的名称：陕西省人民政府办公区餐厅社会化服务采购项目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服务内容：职工餐的加工、制作和职工就餐全程服务；刷饭卡管理全程服务；餐厅所辖区域卫生清洁服务；灭蟑、灭鼠及消杀等工作；餐厅所辖区域各类设备、设施安全运行、维护工作；负责食堂食品卫生安全等工作；负责生活垃圾、厨余垃圾清运等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服务要求：</w:t>
            </w:r>
          </w:p>
          <w:p>
            <w:pPr>
              <w:pStyle w:val="null3"/>
              <w:ind w:firstLine="428"/>
            </w:pPr>
            <w:r>
              <w:rPr>
                <w:rFonts w:ascii="仿宋_GB2312" w:hAnsi="仿宋_GB2312" w:cs="仿宋_GB2312" w:eastAsia="仿宋_GB2312"/>
                <w:sz w:val="20"/>
              </w:rPr>
              <w:t>1、采购人无偿提供省政府餐厅场地以及全套设施、设备供供应商使用，并承担水、电、气、暖等能源供给及固定资产、设施设备的维修保养和餐具、小件厨具等购置费用，供应商应节约使用。</w:t>
            </w:r>
          </w:p>
          <w:p>
            <w:pPr>
              <w:pStyle w:val="null3"/>
              <w:ind w:firstLine="428"/>
            </w:pPr>
            <w:r>
              <w:rPr>
                <w:rFonts w:ascii="仿宋_GB2312" w:hAnsi="仿宋_GB2312" w:cs="仿宋_GB2312" w:eastAsia="仿宋_GB2312"/>
                <w:sz w:val="20"/>
              </w:rPr>
              <w:t>2、供应商须全部接收采购人现有聘用人员，聘用人员岗位（依法应当调整岗位的情形除外）、工资、绩效、津贴、五险一金缴纳标准及法定节假日加（值）班工资标准等保持不变，并认可移交人员在采购人工作期间的工龄，以上所产生的费用由采购人依据合同内容向供应商进行结算。</w:t>
            </w:r>
          </w:p>
          <w:p>
            <w:pPr>
              <w:pStyle w:val="null3"/>
              <w:ind w:firstLine="428"/>
            </w:pPr>
            <w:r>
              <w:rPr>
                <w:rFonts w:ascii="仿宋_GB2312" w:hAnsi="仿宋_GB2312" w:cs="仿宋_GB2312" w:eastAsia="仿宋_GB2312"/>
                <w:sz w:val="20"/>
              </w:rPr>
              <w:t>3、餐饮费用按照就餐人数据实结算，结算标准为26元/人.天(其中，早餐6元、午餐16元、晚餐4元)，供应商保证接管后保持伙食质量不得低于现有水平，并通过合同约定明确伙食质量的具体内容(如菜品种类、数量、口味等)，服务满意率不低于90%（线下格式详见附件一满意度调查表，另增加线上满意度调查，调查方式由采购人决定），满意度低于90%供应商应全面整改，直到满意度达到90%以上视为合格。</w:t>
            </w:r>
          </w:p>
          <w:p>
            <w:pPr>
              <w:pStyle w:val="null3"/>
              <w:ind w:firstLine="428"/>
            </w:pPr>
            <w:r>
              <w:rPr>
                <w:rFonts w:ascii="仿宋_GB2312" w:hAnsi="仿宋_GB2312" w:cs="仿宋_GB2312" w:eastAsia="仿宋_GB2312"/>
                <w:sz w:val="20"/>
              </w:rPr>
              <w:t>4、供应商须通过“秦服通”集采平台进行餐饮原材料的采购工作。</w:t>
            </w:r>
          </w:p>
          <w:p>
            <w:pPr>
              <w:pStyle w:val="null3"/>
              <w:ind w:firstLine="428"/>
            </w:pPr>
            <w:r>
              <w:rPr>
                <w:rFonts w:ascii="仿宋_GB2312" w:hAnsi="仿宋_GB2312" w:cs="仿宋_GB2312" w:eastAsia="仿宋_GB2312"/>
                <w:sz w:val="20"/>
              </w:rPr>
              <w:t>5、服务人员：合计287人。</w:t>
            </w:r>
          </w:p>
          <w:p>
            <w:pPr>
              <w:pStyle w:val="null3"/>
              <w:ind w:firstLine="428"/>
            </w:pPr>
            <w:r>
              <w:rPr>
                <w:rFonts w:ascii="仿宋_GB2312" w:hAnsi="仿宋_GB2312" w:cs="仿宋_GB2312" w:eastAsia="仿宋_GB2312"/>
                <w:sz w:val="20"/>
              </w:rPr>
              <w:t>6、用餐时间段</w:t>
            </w:r>
          </w:p>
          <w:p>
            <w:pPr>
              <w:pStyle w:val="null3"/>
              <w:ind w:firstLine="428"/>
            </w:pPr>
            <w:r>
              <w:rPr>
                <w:rFonts w:ascii="仿宋_GB2312" w:hAnsi="仿宋_GB2312" w:cs="仿宋_GB2312" w:eastAsia="仿宋_GB2312"/>
                <w:sz w:val="20"/>
              </w:rPr>
              <w:t>（</w:t>
            </w:r>
            <w:r>
              <w:rPr>
                <w:rFonts w:ascii="仿宋_GB2312" w:hAnsi="仿宋_GB2312" w:cs="仿宋_GB2312" w:eastAsia="仿宋_GB2312"/>
                <w:sz w:val="20"/>
              </w:rPr>
              <w:t>1）早餐：7:10-8:30</w:t>
            </w:r>
          </w:p>
          <w:p>
            <w:pPr>
              <w:pStyle w:val="null3"/>
              <w:ind w:firstLine="428"/>
            </w:pPr>
            <w:r>
              <w:rPr>
                <w:rFonts w:ascii="仿宋_GB2312" w:hAnsi="仿宋_GB2312" w:cs="仿宋_GB2312" w:eastAsia="仿宋_GB2312"/>
                <w:sz w:val="20"/>
              </w:rPr>
              <w:t>（</w:t>
            </w:r>
            <w:r>
              <w:rPr>
                <w:rFonts w:ascii="仿宋_GB2312" w:hAnsi="仿宋_GB2312" w:cs="仿宋_GB2312" w:eastAsia="仿宋_GB2312"/>
                <w:sz w:val="20"/>
              </w:rPr>
              <w:t>2）午餐：11:20-13:00</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3）晚餐：17:30-19:00</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20"/>
              <w:jc w:val="both"/>
            </w:pPr>
            <w:r>
              <w:rPr>
                <w:rFonts w:ascii="仿宋_GB2312" w:hAnsi="仿宋_GB2312" w:cs="仿宋_GB2312" w:eastAsia="仿宋_GB2312"/>
              </w:rPr>
              <w:t>质量标准：</w:t>
            </w:r>
          </w:p>
          <w:p>
            <w:pPr>
              <w:pStyle w:val="null3"/>
              <w:ind w:firstLine="428"/>
            </w:pPr>
            <w:r>
              <w:rPr>
                <w:rFonts w:ascii="仿宋_GB2312" w:hAnsi="仿宋_GB2312" w:cs="仿宋_GB2312" w:eastAsia="仿宋_GB2312"/>
                <w:sz w:val="20"/>
              </w:rPr>
              <w:t>1、供应商在业务履行过程中要服从采购人对生产场地、工作及生活环境的安排和要求，严格执行采购现场标准的相关管理规定，并接受采购人的监督考核。</w:t>
            </w:r>
          </w:p>
          <w:p>
            <w:pPr>
              <w:pStyle w:val="null3"/>
              <w:ind w:firstLine="428"/>
            </w:pPr>
            <w:r>
              <w:rPr>
                <w:rFonts w:ascii="仿宋_GB2312" w:hAnsi="仿宋_GB2312" w:cs="仿宋_GB2312" w:eastAsia="仿宋_GB2312"/>
                <w:sz w:val="20"/>
              </w:rPr>
              <w:t>2、供应商业务的专业质量标准和规范，须达到采购人规定的内容。</w:t>
            </w:r>
          </w:p>
          <w:p>
            <w:pPr>
              <w:pStyle w:val="null3"/>
              <w:ind w:firstLine="428"/>
            </w:pPr>
            <w:r>
              <w:rPr>
                <w:rFonts w:ascii="仿宋_GB2312" w:hAnsi="仿宋_GB2312" w:cs="仿宋_GB2312" w:eastAsia="仿宋_GB2312"/>
                <w:sz w:val="20"/>
              </w:rPr>
              <w:t>3、供应商须严格遵守采购人所制定的相关管理办法，凡违规或违纪采购人有权直接进行处罚或扣除供应商费用，经济处罚一律不再返还。</w:t>
            </w:r>
          </w:p>
          <w:p>
            <w:pPr>
              <w:pStyle w:val="null3"/>
              <w:ind w:firstLine="428"/>
            </w:pPr>
            <w:r>
              <w:rPr>
                <w:rFonts w:ascii="仿宋_GB2312" w:hAnsi="仿宋_GB2312" w:cs="仿宋_GB2312" w:eastAsia="仿宋_GB2312"/>
                <w:sz w:val="20"/>
              </w:rPr>
              <w:t>4、餐具保持完好率（指餐具无裂缝、豁口或破损）在98%以上。</w:t>
            </w:r>
          </w:p>
          <w:p>
            <w:pPr>
              <w:pStyle w:val="null3"/>
              <w:ind w:firstLine="428"/>
            </w:pPr>
            <w:r>
              <w:rPr>
                <w:rFonts w:ascii="仿宋_GB2312" w:hAnsi="仿宋_GB2312" w:cs="仿宋_GB2312" w:eastAsia="仿宋_GB2312"/>
                <w:sz w:val="20"/>
              </w:rPr>
              <w:t>5、餐具所用公用筷子每三个月须更换一次，由采购人承担。</w:t>
            </w:r>
          </w:p>
          <w:p>
            <w:pPr>
              <w:pStyle w:val="null3"/>
              <w:ind w:firstLine="428"/>
            </w:pPr>
            <w:r>
              <w:rPr>
                <w:rFonts w:ascii="仿宋_GB2312" w:hAnsi="仿宋_GB2312" w:cs="仿宋_GB2312" w:eastAsia="仿宋_GB2312"/>
                <w:sz w:val="20"/>
              </w:rPr>
              <w:t>6、餐厅工作人员培训每月不少于2次，所需费用由供应商承担。</w:t>
            </w:r>
          </w:p>
          <w:p>
            <w:pPr>
              <w:pStyle w:val="null3"/>
              <w:ind w:firstLine="428"/>
            </w:pPr>
            <w:r>
              <w:rPr>
                <w:rFonts w:ascii="仿宋_GB2312" w:hAnsi="仿宋_GB2312" w:cs="仿宋_GB2312" w:eastAsia="仿宋_GB2312"/>
                <w:sz w:val="20"/>
              </w:rPr>
              <w:t>7、供应商对采购人所配设备及餐具用品需要更换或报废时，必须报采购人许可。合同期满或供应商提前退出时，设备交接必须保持完好率100%，且设备为采购人所配置原品牌同等级，不得私自更换。</w:t>
            </w:r>
          </w:p>
          <w:p>
            <w:pPr>
              <w:pStyle w:val="null3"/>
            </w:pPr>
            <w:r>
              <w:rPr>
                <w:rFonts w:ascii="仿宋_GB2312" w:hAnsi="仿宋_GB2312" w:cs="仿宋_GB2312" w:eastAsia="仿宋_GB2312"/>
                <w:sz w:val="20"/>
              </w:rPr>
              <w:t xml:space="preserve">    8、供应商确保食品质量和食品卫生安全，因供应商厨房出品质量问题，采购人有权作出经济处罚。涉及重大食品安全事故，供应商承担相应法律责任。</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28"/>
            </w:pPr>
            <w:r>
              <w:rPr>
                <w:rFonts w:ascii="仿宋_GB2312" w:hAnsi="仿宋_GB2312" w:cs="仿宋_GB2312" w:eastAsia="仿宋_GB2312"/>
                <w:sz w:val="20"/>
              </w:rPr>
              <w:t>安全生产要求：</w:t>
            </w:r>
          </w:p>
          <w:p>
            <w:pPr>
              <w:pStyle w:val="null3"/>
              <w:ind w:firstLine="428"/>
            </w:pPr>
            <w:r>
              <w:rPr>
                <w:rFonts w:ascii="仿宋_GB2312" w:hAnsi="仿宋_GB2312" w:cs="仿宋_GB2312" w:eastAsia="仿宋_GB2312"/>
                <w:sz w:val="20"/>
              </w:rPr>
              <w:t>1、供应商承担在履行服务过程中的全部安全责任。</w:t>
            </w:r>
          </w:p>
          <w:p>
            <w:pPr>
              <w:pStyle w:val="null3"/>
              <w:ind w:firstLine="428"/>
            </w:pPr>
            <w:r>
              <w:rPr>
                <w:rFonts w:ascii="仿宋_GB2312" w:hAnsi="仿宋_GB2312" w:cs="仿宋_GB2312" w:eastAsia="仿宋_GB2312"/>
                <w:sz w:val="20"/>
              </w:rPr>
              <w:t>2、供应商应严格遵守《中华人民共和国食品卫生法》和《中华人民共和国食品安全法》：</w:t>
            </w:r>
          </w:p>
          <w:p>
            <w:pPr>
              <w:pStyle w:val="null3"/>
              <w:ind w:firstLine="428"/>
            </w:pPr>
            <w:r>
              <w:rPr>
                <w:rFonts w:ascii="仿宋_GB2312" w:hAnsi="仿宋_GB2312" w:cs="仿宋_GB2312" w:eastAsia="仿宋_GB2312"/>
                <w:sz w:val="20"/>
              </w:rPr>
              <w:t>（</w:t>
            </w:r>
            <w:r>
              <w:rPr>
                <w:rFonts w:ascii="仿宋_GB2312" w:hAnsi="仿宋_GB2312" w:cs="仿宋_GB2312" w:eastAsia="仿宋_GB2312"/>
                <w:sz w:val="20"/>
              </w:rPr>
              <w:t>1）原材料采购验收由供应商负责，供应商必须确保所有采购的原材料符合采购人要求和标准，不得采购劣质、过期或“三无产品”，禁止采购不符合国家食品标准要求的食材和法律法规禁止生产经营的其他食品、食品添加剂等，采购人有权对供应商采购的原材料进行监管和抽查，凡采购人发现采购不符合规定要求的三无产品，有权进行直接处罚，处罚标准在考核细则中明确。</w:t>
            </w:r>
          </w:p>
          <w:p>
            <w:pPr>
              <w:pStyle w:val="null3"/>
              <w:ind w:firstLine="428"/>
            </w:pPr>
            <w:r>
              <w:rPr>
                <w:rFonts w:ascii="仿宋_GB2312" w:hAnsi="仿宋_GB2312" w:cs="仿宋_GB2312" w:eastAsia="仿宋_GB2312"/>
                <w:sz w:val="20"/>
              </w:rPr>
              <w:t>（</w:t>
            </w:r>
            <w:r>
              <w:rPr>
                <w:rFonts w:ascii="仿宋_GB2312" w:hAnsi="仿宋_GB2312" w:cs="仿宋_GB2312" w:eastAsia="仿宋_GB2312"/>
                <w:sz w:val="20"/>
              </w:rPr>
              <w:t>2）不得采购、加工霉烂变质商品或不正常、不卫生的食品在本食堂销售、食用和饮用，严格执行食品卫生法规定。</w:t>
            </w:r>
          </w:p>
          <w:p>
            <w:pPr>
              <w:pStyle w:val="null3"/>
              <w:ind w:firstLine="428"/>
            </w:pPr>
            <w:r>
              <w:rPr>
                <w:rFonts w:ascii="仿宋_GB2312" w:hAnsi="仿宋_GB2312" w:cs="仿宋_GB2312" w:eastAsia="仿宋_GB2312"/>
                <w:sz w:val="20"/>
              </w:rPr>
              <w:t>（</w:t>
            </w:r>
            <w:r>
              <w:rPr>
                <w:rFonts w:ascii="仿宋_GB2312" w:hAnsi="仿宋_GB2312" w:cs="仿宋_GB2312" w:eastAsia="仿宋_GB2312"/>
                <w:sz w:val="20"/>
              </w:rPr>
              <w:t>3）严格进行卫生管理，确保饮食卫生安全。</w:t>
            </w:r>
          </w:p>
          <w:p>
            <w:pPr>
              <w:pStyle w:val="null3"/>
              <w:ind w:firstLine="428"/>
            </w:pPr>
            <w:r>
              <w:rPr>
                <w:rFonts w:ascii="仿宋_GB2312" w:hAnsi="仿宋_GB2312" w:cs="仿宋_GB2312" w:eastAsia="仿宋_GB2312"/>
                <w:sz w:val="20"/>
              </w:rPr>
              <w:t>（</w:t>
            </w:r>
            <w:r>
              <w:rPr>
                <w:rFonts w:ascii="仿宋_GB2312" w:hAnsi="仿宋_GB2312" w:cs="仿宋_GB2312" w:eastAsia="仿宋_GB2312"/>
                <w:sz w:val="20"/>
              </w:rPr>
              <w:t>4）严格遵守有关食品卫生安全法规，供应商必须每天打扫辖区内的卫生，做到餐具每餐消毒，工作人员必须每年定期接受体检，保证工作人员身体健康、无传染病，符合食品卫生从业人员标准。</w:t>
            </w:r>
          </w:p>
          <w:p>
            <w:pPr>
              <w:pStyle w:val="null3"/>
              <w:ind w:firstLine="428"/>
            </w:pPr>
            <w:r>
              <w:rPr>
                <w:rFonts w:ascii="仿宋_GB2312" w:hAnsi="仿宋_GB2312" w:cs="仿宋_GB2312" w:eastAsia="仿宋_GB2312"/>
                <w:sz w:val="20"/>
              </w:rPr>
              <w:t>（</w:t>
            </w:r>
            <w:r>
              <w:rPr>
                <w:rFonts w:ascii="仿宋_GB2312" w:hAnsi="仿宋_GB2312" w:cs="仿宋_GB2312" w:eastAsia="仿宋_GB2312"/>
                <w:sz w:val="20"/>
              </w:rPr>
              <w:t>5）因供应商管理问题造成食品安全事故的，供应商承担全部责任。</w:t>
            </w:r>
          </w:p>
          <w:p>
            <w:pPr>
              <w:pStyle w:val="null3"/>
              <w:ind w:firstLine="428"/>
            </w:pPr>
            <w:r>
              <w:rPr>
                <w:rFonts w:ascii="仿宋_GB2312" w:hAnsi="仿宋_GB2312" w:cs="仿宋_GB2312" w:eastAsia="仿宋_GB2312"/>
                <w:sz w:val="20"/>
              </w:rPr>
              <w:t>3、供应商应严格遵守安全使用管理规定，严格进行操作间管理，若因供应商管理问题引起采购人操作间意外事故，责任及损失全部由供应商承担；供应商必须严格遵守安全操作规程，各种设施设备必须按操作规程进行操作，不得违规使用。保证安全生产，如果因违规操作而造成设备事故或人员伤亡，一切后果由供应商自负，设备人为损坏应当照价赔偿。</w:t>
            </w:r>
          </w:p>
          <w:p>
            <w:pPr>
              <w:pStyle w:val="null3"/>
              <w:ind w:firstLine="428"/>
            </w:pPr>
            <w:r>
              <w:rPr>
                <w:rFonts w:ascii="仿宋_GB2312" w:hAnsi="仿宋_GB2312" w:cs="仿宋_GB2312" w:eastAsia="仿宋_GB2312"/>
                <w:sz w:val="20"/>
              </w:rPr>
              <w:t>4、供应商应严格遵守国家有关安全生产的法律法规，认真执行合同中的有关安全要求。供应商应定期检查安全、消防设施，发现隐患及时上报，配合采购人及时处理各类隐患。</w:t>
            </w:r>
          </w:p>
          <w:p>
            <w:pPr>
              <w:pStyle w:val="null3"/>
              <w:ind w:firstLine="428"/>
            </w:pPr>
            <w:r>
              <w:rPr>
                <w:rFonts w:ascii="仿宋_GB2312" w:hAnsi="仿宋_GB2312" w:cs="仿宋_GB2312" w:eastAsia="仿宋_GB2312"/>
                <w:sz w:val="20"/>
              </w:rPr>
              <w:t>5、供应商须加强安全生产宣传教育，建立健全各项安全生产的管理机制和安全生产管理制度；教育员工严格遵守安全操作规程，由此引发的一切安全事故及安全责任，由供应商承担；供应商须制订生产安全事故应急救援预案及紧急事故处置应急预案，应符合采购人要求。</w:t>
            </w:r>
          </w:p>
          <w:p>
            <w:pPr>
              <w:pStyle w:val="null3"/>
              <w:ind w:firstLine="428"/>
            </w:pPr>
            <w:r>
              <w:rPr>
                <w:rFonts w:ascii="仿宋_GB2312" w:hAnsi="仿宋_GB2312" w:cs="仿宋_GB2312" w:eastAsia="仿宋_GB2312"/>
                <w:sz w:val="20"/>
              </w:rPr>
              <w:t>6、操作人员必须配备劳保上岗，管理人员应随时检查劳动防护用品的穿戴情况，不按规定穿戴防护用品的人员不得上岗。定期召开安全生产动员会，定期对员工进行消防、设备安全的基本知识教育，增强全员安全生产意识。</w:t>
            </w:r>
          </w:p>
          <w:p>
            <w:pPr>
              <w:pStyle w:val="null3"/>
              <w:ind w:firstLine="428"/>
            </w:pPr>
            <w:r>
              <w:rPr>
                <w:rFonts w:ascii="仿宋_GB2312" w:hAnsi="仿宋_GB2312" w:cs="仿宋_GB2312" w:eastAsia="仿宋_GB2312"/>
                <w:sz w:val="20"/>
              </w:rPr>
              <w:t>7、供应商员工因工或非因工发生的人身伤、残、亡或财产损失的，由供应商负责处理。如供应商违约造成安全事故，供应商承担全部责任，触犯法律的，移送司法机关依法追究责任。</w:t>
            </w:r>
          </w:p>
          <w:p>
            <w:pPr>
              <w:pStyle w:val="null3"/>
              <w:ind w:firstLine="428"/>
            </w:pPr>
            <w:r>
              <w:rPr>
                <w:rFonts w:ascii="仿宋_GB2312" w:hAnsi="仿宋_GB2312" w:cs="仿宋_GB2312" w:eastAsia="仿宋_GB2312"/>
                <w:sz w:val="20"/>
              </w:rPr>
              <w:t>8、意外事故承担：</w:t>
            </w:r>
          </w:p>
          <w:p>
            <w:pPr>
              <w:pStyle w:val="null3"/>
              <w:ind w:firstLine="428"/>
            </w:pPr>
            <w:r>
              <w:rPr>
                <w:rFonts w:ascii="仿宋_GB2312" w:hAnsi="仿宋_GB2312" w:cs="仿宋_GB2312" w:eastAsia="仿宋_GB2312"/>
                <w:sz w:val="20"/>
              </w:rPr>
              <w:t>（</w:t>
            </w:r>
            <w:r>
              <w:rPr>
                <w:rFonts w:ascii="仿宋_GB2312" w:hAnsi="仿宋_GB2312" w:cs="仿宋_GB2312" w:eastAsia="仿宋_GB2312"/>
                <w:sz w:val="20"/>
              </w:rPr>
              <w:t>1）就餐者在就餐过程中，发生的一切问题由供应商负责。</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2）凡因原材料质量及食品安全或程序不规范造成食物中毒或其他问题所引发的全部责任由供应商承担。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财务、会计、出纳、库管、采购、收银两个餐厅两套人，经理两餐厅各一名，两餐厅总负责人一名，详见服务要求。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1、（原材料费用，人员费用，包含工资社保）每个季度首月十日之前费用付给供应商，供应商提供发票，接待餐厅和公务员餐厅现有工作人员，全部由供应商统一管理。 2、人员工资必须按时足额发放，如出现拖欠或者其他原因导致不按时发放工资引起的后果由供应商自行承担。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半年（本项目一次采购一年半有效，合同半年一签。第二次、第三次续签经过采购人考核合格，服务价格不变且双方无异议则续签。）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符合国家标准和采购人要求。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采取按季度结款，每个季度首月十日之前费用付给供应商，供应商提供发票 ，达到付款条件起 10 日内，支付合同每季度总金额的 100.00%。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2023年或2024年度的财务报告（成立时间至递交响应文件截止时间不足一年的可提供成立后任意时段的资产负债表）或递交响应文件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供应商须具有《食品经营许可证》。</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投标文件上法定代表人（单位负责人）或授权委托人的签字齐全并加盖单位章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所有提交的证件、文件与印章一致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投标文件内容符合招标文件的要求</w:t>
            </w:r>
          </w:p>
        </w:tc>
        <w:tc>
          <w:tcPr>
            <w:tcW w:type="dxa" w:w="1661"/>
          </w:tcPr>
          <w:p>
            <w:pPr>
              <w:pStyle w:val="null3"/>
            </w:pPr>
            <w:r>
              <w:rPr>
                <w:rFonts w:ascii="仿宋_GB2312" w:hAnsi="仿宋_GB2312" w:cs="仿宋_GB2312" w:eastAsia="仿宋_GB2312"/>
              </w:rPr>
              <w:t>投标人应提交的相关资格证明材料.docx 服务内容及服务邀请应答表 投标函 商务应答表 标的清单 投标文件封面 服务方案.docx 供应商认为有必要补充说明的事宜.docx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供应商针对项目服务对象和项目特点分析，服务方案，内容包括①服务理念②服务目标③服务内容。 二、评审标准： 1、完整性：方案须全面，对评审内容中的各项要求有详细描述； 2、可实施性：切合本项目实际情况，实施步骤清晰、合理； 3、针对性：方案能够紧扣项目实际情况，内容科学合理。 三、赋分依据： ①服务理念：每完全满足一个评审标准得2分，基本满足一个评审标准得1分，满分6分，未提供不得分。 ②服务目标：每完全满足一个评审标准得2分，基本满足一个评审标准得1分，满分6分，未提供不得分。 ③服务内容：每完全满足一个评审标准得2分，基本满足一个评审标准得1分，满分6分，未提供不得分。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供餐运营方案</w:t>
            </w:r>
          </w:p>
        </w:tc>
        <w:tc>
          <w:tcPr>
            <w:tcW w:type="dxa" w:w="2492"/>
          </w:tcPr>
          <w:p>
            <w:pPr>
              <w:pStyle w:val="null3"/>
            </w:pPr>
            <w:r>
              <w:rPr>
                <w:rFonts w:ascii="仿宋_GB2312" w:hAnsi="仿宋_GB2312" w:cs="仿宋_GB2312" w:eastAsia="仿宋_GB2312"/>
              </w:rPr>
              <w:t>一、评审内容： 根据采购人需求，供应商提供供餐运营方案，内容包括①厨务操作②餐厅运营规章制度及运营相关人员奖惩措施等。 二、评审标准： 1、完整性：方案须全面，对评审内容中的各项要求有详细描述； 2、可实施性：切合本项目实际情况，实施步骤清晰、合理； 3、针对性：方案能够紧扣项目实际情况，内容科学合理。 三、赋分依据： ①厨务操作：每完全满足一个评审标准得1分，基本满足一个评审标准得0.5分，满分3分，未提供不得分。 ②餐厅运营规章制度及运营相关人员奖惩措施等：每完全满足一个评审标准得1分，基本满足一个评审标准得0.5分，满分3分，未提供不得分。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卫生管理措施及检查措施</w:t>
            </w:r>
          </w:p>
        </w:tc>
        <w:tc>
          <w:tcPr>
            <w:tcW w:type="dxa" w:w="2492"/>
          </w:tcPr>
          <w:p>
            <w:pPr>
              <w:pStyle w:val="null3"/>
            </w:pPr>
            <w:r>
              <w:rPr>
                <w:rFonts w:ascii="仿宋_GB2312" w:hAnsi="仿宋_GB2312" w:cs="仿宋_GB2312" w:eastAsia="仿宋_GB2312"/>
              </w:rPr>
              <w:t>一、评审内容： 根据采购人需求，供应商提供卫生管理措施及检查措施，内容包括①餐厅、后厨及餐具环境卫生管理及检查措施②食物储存卫生管理及检查措施③从业人员个人卫生管理及检查措施。 二、评审标准： 1、完整性：方案须全面，对评审内容中的各项要求有详细描述； 2、可实施性：切合本项目实际情况，实施步骤清晰、合理； 3、针对性：方案能够紧扣项目实际情况，内容科学合理。 三、赋分依据： ①餐厅、后厨及餐具环境卫生管理及检查措施：每完全满足一个评审标准得1分，基本满足一个评审标准得0.5分，满分3分，未提供不得分。 ②食物储存卫生管理及检查措施：每完全满足一个评审标准得1分，基本满足一个评审标准得0.5分，满分3分，未提供不得分。 ③从业人员个人卫生管理及检查措施：每完全满足一个评审标准得1分，基本满足一个评审标准得0.5分，满分3分，未提供不得分。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日常管理应急方案</w:t>
            </w:r>
          </w:p>
        </w:tc>
        <w:tc>
          <w:tcPr>
            <w:tcW w:type="dxa" w:w="2492"/>
          </w:tcPr>
          <w:p>
            <w:pPr>
              <w:pStyle w:val="null3"/>
            </w:pPr>
            <w:r>
              <w:rPr>
                <w:rFonts w:ascii="仿宋_GB2312" w:hAnsi="仿宋_GB2312" w:cs="仿宋_GB2312" w:eastAsia="仿宋_GB2312"/>
              </w:rPr>
              <w:t>一、评审内容： 根据采购人需求，供应商提供日常管理应急方案，内容包括①停水、停电、停气应急预案②食物中毒应急预案③消防安全突发事件应急预案④突发性的接待、活动、考察等导致用餐人数增多等。 二、评审标准： 1、完整性：方案须全面，对评审内容中的各项要求有详细描述； 2、可实施性：切合本项目实际情况，实施步骤清晰、合理； 3、针对性：方案能够紧扣项目实际情况，内容科学合理。 三、赋分依据： ①停水、停电、停气应急预案：每完全满足一个评审标准得1分，基本满足一个评审标准得0.5分，满分3分，未提供不得分。 ②食物中毒应急预案：每完全满足一个评审标准得1分，基本满足一个评审标准得0.5分，满分3分，未提供不得分。 ③消防安全突发事件应急预案：每完全满足一个评审标准得1分，基本满足一个评审标准得0.5分，满分3分，未提供不得分。 ④突发性的接待、活动、考察等导致用餐人数增多等：每完全满足一个评审标准得1分，基本满足一个评审标准得0.5分，满分3分，未提供不得分。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食品质量控制方案和保证措施</w:t>
            </w:r>
          </w:p>
        </w:tc>
        <w:tc>
          <w:tcPr>
            <w:tcW w:type="dxa" w:w="2492"/>
          </w:tcPr>
          <w:p>
            <w:pPr>
              <w:pStyle w:val="null3"/>
            </w:pPr>
            <w:r>
              <w:rPr>
                <w:rFonts w:ascii="仿宋_GB2312" w:hAnsi="仿宋_GB2312" w:cs="仿宋_GB2312" w:eastAsia="仿宋_GB2312"/>
              </w:rPr>
              <w:t>一、评审内容： 根据采购人需求，供应商提供食品质量控制方案和保证措施。 二、评审标准： 1、完整性：方案须全面，对评审内容中的各项要求有详细描述； 2、可实施性：切合本项目实际情况，实施步骤清晰、合理； 3、针对性：方案能够紧扣项目实际情况，内容科学合理。 三、赋分依据： 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内部管理措施</w:t>
            </w:r>
          </w:p>
        </w:tc>
        <w:tc>
          <w:tcPr>
            <w:tcW w:type="dxa" w:w="2492"/>
          </w:tcPr>
          <w:p>
            <w:pPr>
              <w:pStyle w:val="null3"/>
            </w:pPr>
            <w:r>
              <w:rPr>
                <w:rFonts w:ascii="仿宋_GB2312" w:hAnsi="仿宋_GB2312" w:cs="仿宋_GB2312" w:eastAsia="仿宋_GB2312"/>
              </w:rPr>
              <w:t>一、评审内容： 根据采购人需求，供应商提供内部管理措施。内容包括①内部管理架构②食品安全管理③物资采购管理；④餐饮质量管理。 二、评审标准： 1、完整性：方案须全面，对评审内容中的各项要求有详细描述； 2、可实施性：切合本项目实际情况，实施步骤清晰、合理； 3、针对性：方案能够紧扣项目实际情况，内容科学合理。 三、赋分依据： ①内部管理架构：每完全满足一个评审标准得1分，基本满足一个评审标准得0.5分，满分3分，未提供不得分。 ②食品安全管理：每完全满足一个评审标准得1分，基本满足一个评审标准得0.5分，满分3分，未提供不得分。 ③物资采购管理；每完全满足一个评审标准得1分，基本满足一个评审标准得0.5分，满分3分，未提供不得分。 ④餐饮质量管理：每完全满足一个评审标准得1分，基本满足一个评审标准得0.5分，满分3分，未提供不得分。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成本控制方案</w:t>
            </w:r>
          </w:p>
        </w:tc>
        <w:tc>
          <w:tcPr>
            <w:tcW w:type="dxa" w:w="2492"/>
          </w:tcPr>
          <w:p>
            <w:pPr>
              <w:pStyle w:val="null3"/>
            </w:pPr>
            <w:r>
              <w:rPr>
                <w:rFonts w:ascii="仿宋_GB2312" w:hAnsi="仿宋_GB2312" w:cs="仿宋_GB2312" w:eastAsia="仿宋_GB2312"/>
              </w:rPr>
              <w:t>一、评审内容： 根据采购人需求，供应商提供成本控制方案。 二、评审标准： 1、完整性：方案须全面，对评审内容中的各项要求有详细描述； 2、可实施性：切合本项目实际情况，实施步骤清晰、合理； 3、针对性：方案能够紧扣项目实际情况，内容科学合理。 三、赋分依据： 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根据采购人需求，供应商提供人员配备方案，包括但不限于：①团队人员架构②岗位人员配置③人员管理制度等。 二、评审标准： 1、完整性：方案须全面，对评审内容中的各项要求有详细描述； 2、可实施性：切合本项目实际情况，实施步骤清晰、合理； 3、针对性：方案能够紧扣项目实际情况，内容科学合理。 三、赋分依据： ①团队人员架构：每完全满足一个评审标准得1分，基本满足一个评审标准得0.5分，满分3分，未提供不得分。 ②岗位人员配置：每完全满足一个评审标准得1分，基本满足一个评审标准得0.5分，满分3分，未提供不得分。 ③人员管理制度等：每完全满足一个评审标准得1分，基本满足一个评审标准得0.5分，满分3分，未提供不得分。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采购人需求，供应商提供人员配备方案，包括但不限于：①食品安全承诺②消防安全承诺③餐厅环境卫生承诺④依法用工承诺⑤厨房设备安全运行承诺⑥餐品保障承诺等。每提供一项服务承诺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为提升服务质量，确保拟派项目服务团队人员的专业技能，根据采购人需求，供应商提供人员培训计划。 二、评审标准： 1、完整性：方案须全面，对评审内容中的各项要求有详细描述； 2、可实施性：切合本项目实际情况，实施步骤清晰、合理；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投标人提供自2022年6月1日以来（以合同签订时间为准）类似项目业绩，每提供1份合同得2分，最高得6分。 注：以合同复印件加盖公章为准。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有效投标人最低报价为基准价得10分，其他各投标人的报价得分按下列公式计算：（基准价/投标报价） × 10% × 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