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版本号：SXWZ2025ZB-SXXQ-15920250708001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改善办学基本条件项目--长安校区学生公寓毕业生宿舍粉刷及漏水房间零星维修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SXWZ2025ZB-SXXQ-159</w:t>
      </w:r>
      <w:r>
        <w:br/>
      </w:r>
      <w:r>
        <w:br/>
      </w:r>
      <w:r>
        <w:br/>
      </w:r>
    </w:p>
    <w:p>
      <w:pPr>
        <w:pStyle w:val="null3"/>
        <w:jc w:val="center"/>
        <w:outlineLvl w:val="2"/>
      </w:pPr>
      <w:r>
        <w:rPr>
          <w:rFonts w:ascii="仿宋_GB2312" w:hAnsi="仿宋_GB2312" w:cs="仿宋_GB2312" w:eastAsia="仿宋_GB2312"/>
          <w:sz w:val="28"/>
          <w:b/>
        </w:rPr>
        <w:t>陕西学前师范学院</w:t>
      </w:r>
    </w:p>
    <w:p>
      <w:pPr>
        <w:pStyle w:val="null3"/>
        <w:jc w:val="center"/>
        <w:outlineLvl w:val="2"/>
      </w:pPr>
      <w:r>
        <w:rPr>
          <w:rFonts w:ascii="仿宋_GB2312" w:hAnsi="仿宋_GB2312" w:cs="仿宋_GB2312" w:eastAsia="仿宋_GB2312"/>
          <w:sz w:val="28"/>
          <w:b/>
        </w:rPr>
        <w:t>陕西万泽招标有限公司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2025年07月08日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陕西万泽招标有限公司</w:t>
      </w:r>
      <w:r>
        <w:rPr>
          <w:rFonts w:ascii="仿宋_GB2312" w:hAnsi="仿宋_GB2312" w:cs="仿宋_GB2312" w:eastAsia="仿宋_GB2312"/>
        </w:rPr>
        <w:t>（以下简称“代理机构”）受</w:t>
      </w:r>
      <w:r>
        <w:rPr>
          <w:rFonts w:ascii="仿宋_GB2312" w:hAnsi="仿宋_GB2312" w:cs="仿宋_GB2312" w:eastAsia="仿宋_GB2312"/>
        </w:rPr>
        <w:t>陕西学前师范学院</w:t>
      </w:r>
      <w:r>
        <w:rPr>
          <w:rFonts w:ascii="仿宋_GB2312" w:hAnsi="仿宋_GB2312" w:cs="仿宋_GB2312" w:eastAsia="仿宋_GB2312"/>
        </w:rPr>
        <w:t>委托，拟对</w:t>
      </w:r>
      <w:r>
        <w:rPr>
          <w:rFonts w:ascii="仿宋_GB2312" w:hAnsi="仿宋_GB2312" w:cs="仿宋_GB2312" w:eastAsia="仿宋_GB2312"/>
        </w:rPr>
        <w:t>改善办学基本条件项目--长安校区学生公寓毕业生宿舍粉刷及漏水房间零星维修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SXWZ2025ZB-SXXQ-159</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改善办学基本条件项目--长安校区学生公寓毕业生宿舍粉刷及漏水房间零星维修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长安校区学生公寓毕业生宿舍粉刷及漏水房间零星维修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采购包1（长安校区学生公寓毕业生宿舍粉刷及漏水房间零星维修）：属于专门面向中小企业采购。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1、营业执照：提供合格有效的法人或其他组织的营业执照等证明文件，自然人参与的提供其身份证</w:t>
      </w:r>
    </w:p>
    <w:p>
      <w:pPr>
        <w:pStyle w:val="null3"/>
      </w:pPr>
      <w:r>
        <w:rPr>
          <w:rFonts w:ascii="仿宋_GB2312" w:hAnsi="仿宋_GB2312" w:cs="仿宋_GB2312" w:eastAsia="仿宋_GB2312"/>
        </w:rPr>
        <w:t>2、授权委托书：非法定代表人参加投标的，须提供法定代表人授权委托书及被授权人身份证；法定代表人参加投标时,须提供法定代表人身份证。</w:t>
      </w:r>
    </w:p>
    <w:p>
      <w:pPr>
        <w:pStyle w:val="null3"/>
      </w:pPr>
      <w:r>
        <w:rPr>
          <w:rFonts w:ascii="仿宋_GB2312" w:hAnsi="仿宋_GB2312" w:cs="仿宋_GB2312" w:eastAsia="仿宋_GB2312"/>
        </w:rPr>
        <w:t>3、社会保障资金缴纳证明：提供2025年01月至今已缴存的至少一个月的社会保障资金缴存单据或社保机构开具的社会保险参保缴费情况证明，单据或证明上应有社保机构或代收机构的公章；依法不需要缴纳社会保障资金的供应商应提供相关文件证明。</w:t>
      </w:r>
    </w:p>
    <w:p>
      <w:pPr>
        <w:pStyle w:val="null3"/>
      </w:pPr>
      <w:r>
        <w:rPr>
          <w:rFonts w:ascii="仿宋_GB2312" w:hAnsi="仿宋_GB2312" w:cs="仿宋_GB2312" w:eastAsia="仿宋_GB2312"/>
        </w:rPr>
        <w:t>4、税收缴纳证明：提供2025年01月至今已缴纳的至少一个月的纳税证明或完税证明；依法免税的单位应提供相关证明材料。（以税收所属时期为准）</w:t>
      </w:r>
    </w:p>
    <w:p>
      <w:pPr>
        <w:pStyle w:val="null3"/>
      </w:pPr>
      <w:r>
        <w:rPr>
          <w:rFonts w:ascii="仿宋_GB2312" w:hAnsi="仿宋_GB2312" w:cs="仿宋_GB2312" w:eastAsia="仿宋_GB2312"/>
        </w:rPr>
        <w:t>5、财务状况证明：提供经会计师事务所审计的2023年或2024年财务审计报告（报告须带有二维码可验证），或在开标日期前六个月内其基本开户银行出具的资信证明；(若投标人成立时间不足六个月，需提供成立至今的财务状况证明材料或成立至开标日期前的基本开户银行出具的资信证明)。</w:t>
      </w:r>
    </w:p>
    <w:p>
      <w:pPr>
        <w:pStyle w:val="null3"/>
      </w:pPr>
      <w:r>
        <w:rPr>
          <w:rFonts w:ascii="仿宋_GB2312" w:hAnsi="仿宋_GB2312" w:cs="仿宋_GB2312" w:eastAsia="仿宋_GB2312"/>
        </w:rPr>
        <w:t>6、供应商信誉证明：提供在参加政府采购活动前3年内在经营活动中没有重大违法记录，未被信用中国网（www.creditchina.gov.cn）列入失信被执行人、重大税收违法案件当事人名单，未被中国政府采购网（www.ccgp.gov.cn）列入政府采购严重违法失信行为记录名单的书面声明。</w:t>
      </w:r>
    </w:p>
    <w:p>
      <w:pPr>
        <w:pStyle w:val="null3"/>
      </w:pPr>
      <w:r>
        <w:rPr>
          <w:rFonts w:ascii="仿宋_GB2312" w:hAnsi="仿宋_GB2312" w:cs="仿宋_GB2312" w:eastAsia="仿宋_GB2312"/>
        </w:rPr>
        <w:t>7、供应商资质：供应商须具备建筑施工总承包三级以上（含三级）资质或建筑装修装饰工程专业承包二级以上（含二级）资质，具备有效的安全生产许可证；</w:t>
      </w:r>
    </w:p>
    <w:p>
      <w:pPr>
        <w:pStyle w:val="null3"/>
      </w:pPr>
      <w:r>
        <w:rPr>
          <w:rFonts w:ascii="仿宋_GB2312" w:hAnsi="仿宋_GB2312" w:cs="仿宋_GB2312" w:eastAsia="仿宋_GB2312"/>
        </w:rPr>
        <w:t>8、项目经理资质：项目经理须提供建筑工程贰级以上（含贰级）建造师证书及安全生产考核合格证，且无在建工程；</w:t>
      </w:r>
    </w:p>
    <w:p>
      <w:pPr>
        <w:pStyle w:val="null3"/>
      </w:pPr>
      <w:r>
        <w:rPr>
          <w:rFonts w:ascii="仿宋_GB2312" w:hAnsi="仿宋_GB2312" w:cs="仿宋_GB2312" w:eastAsia="仿宋_GB2312"/>
        </w:rPr>
        <w:t>9、企业库查询：外地企业提供在“陕西省建筑市场监管与诚信信息一体化平台”上登记的基本信息界面截图。</w:t>
      </w:r>
    </w:p>
    <w:p>
      <w:pPr>
        <w:pStyle w:val="null3"/>
      </w:pPr>
      <w:r>
        <w:rPr>
          <w:rFonts w:ascii="仿宋_GB2312" w:hAnsi="仿宋_GB2312" w:cs="仿宋_GB2312" w:eastAsia="仿宋_GB2312"/>
        </w:rPr>
        <w:t>10、中小企业声明函：本项目专门面向中小企业采购，供应商需提供中小企业声明函。</w:t>
      </w:r>
    </w:p>
    <w:p>
      <w:pPr>
        <w:pStyle w:val="null3"/>
      </w:pPr>
      <w:r>
        <w:rPr>
          <w:rFonts w:ascii="仿宋_GB2312" w:hAnsi="仿宋_GB2312" w:cs="仿宋_GB2312" w:eastAsia="仿宋_GB2312"/>
        </w:rPr>
        <w:t>11、非联合体声明：本项目不接受联合体投标（格式自拟）</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陕西学前师范学院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西安市长安区神禾二路</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杨老师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029-81530065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陕西万泽招标有限公司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西安市雁塔区唐延路35号旺座现代城C座2502室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张刘艳 张航波 郝思思</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029-88319689-8006</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采购包1：1,260,888.08元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采购包1保证金金额：20,000.00元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开户名称：陕西万泽招标有限公司</w:t>
            </w:r>
          </w:p>
          <w:p>
            <w:pPr>
              <w:pStyle w:val="null3"/>
            </w:pPr>
            <w:r>
              <w:rPr>
                <w:rFonts w:ascii="仿宋_GB2312" w:hAnsi="仿宋_GB2312" w:cs="仿宋_GB2312" w:eastAsia="仿宋_GB2312"/>
              </w:rPr>
              <w:t>开户银行：招商银行西安枫林绿洲支行</w:t>
            </w:r>
          </w:p>
          <w:p>
            <w:pPr>
              <w:pStyle w:val="null3"/>
            </w:pPr>
            <w:r>
              <w:rPr>
                <w:rFonts w:ascii="仿宋_GB2312" w:hAnsi="仿宋_GB2312" w:cs="仿宋_GB2312" w:eastAsia="仿宋_GB2312"/>
              </w:rPr>
              <w:t>银行账号：129906492210000</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本采购包履约保证金为合同金额的3%</w:t>
            </w:r>
          </w:p>
          <w:p>
            <w:pPr>
              <w:pStyle w:val="null3"/>
            </w:pPr>
            <w:r>
              <w:rPr>
                <w:rFonts w:ascii="仿宋_GB2312" w:hAnsi="仿宋_GB2312" w:cs="仿宋_GB2312" w:eastAsia="仿宋_GB2312"/>
              </w:rPr>
              <w:t>说明：（1）履约保证金缴纳时间：中标后七日内需要缴纳履约保证金。未在规定时间内缴纳履约保证金视为拒签合同，自动放弃中标资格。 （2）履约保证金缴纳形式：采用银行对公转账、电汇或者金融机构、担保机构出具的保函等非现金的形式对公形式缴纳。 （3）履约保证金的退还：项目验收合格后履约保证金转为质保金，质保期满后，无工程质量争议，一次性无息退还至中标人账户。 （4）履约保证金收取单位名称：陕西学前师范学院</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代理服务费收费标准：以本采购项目中标价为基数，参照国家计委关于印发《招标代理服务收费管理暂行办法》的通知（计价格[2002]1980号）和发改办价格[2003]857号规定下浮15%收取。</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采购包1：组织现场踏勘：是</w:t>
            </w:r>
          </w:p>
          <w:p>
            <w:pPr>
              <w:pStyle w:val="null3"/>
              <w:ind w:firstLine="975"/>
            </w:pPr>
            <w:r>
              <w:rPr>
                <w:rFonts w:ascii="仿宋_GB2312" w:hAnsi="仿宋_GB2312" w:cs="仿宋_GB2312" w:eastAsia="仿宋_GB2312"/>
              </w:rPr>
              <w:t>踏勘时间：2025-07-17 09:30:00</w:t>
            </w:r>
          </w:p>
          <w:p>
            <w:pPr>
              <w:pStyle w:val="null3"/>
              <w:ind w:firstLine="975"/>
            </w:pPr>
            <w:r>
              <w:rPr>
                <w:rFonts w:ascii="仿宋_GB2312" w:hAnsi="仿宋_GB2312" w:cs="仿宋_GB2312" w:eastAsia="仿宋_GB2312"/>
              </w:rPr>
              <w:t>踏勘地点：陕西学前师范学院长安校区南门大石头处</w:t>
            </w:r>
          </w:p>
          <w:p>
            <w:pPr>
              <w:pStyle w:val="null3"/>
              <w:ind w:firstLine="975"/>
            </w:pPr>
            <w:r>
              <w:rPr>
                <w:rFonts w:ascii="仿宋_GB2312" w:hAnsi="仿宋_GB2312" w:cs="仿宋_GB2312" w:eastAsia="仿宋_GB2312"/>
              </w:rPr>
              <w:t>联系人：张航波</w:t>
            </w:r>
          </w:p>
          <w:p>
            <w:pPr>
              <w:pStyle w:val="null3"/>
              <w:ind w:firstLine="975"/>
            </w:pPr>
            <w:r>
              <w:rPr>
                <w:rFonts w:ascii="仿宋_GB2312" w:hAnsi="仿宋_GB2312" w:cs="仿宋_GB2312" w:eastAsia="仿宋_GB2312"/>
              </w:rPr>
              <w:t>联系电话号码：18892080473 请准时参加，过时不候</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陕西学前师范学院</w:t>
      </w:r>
      <w:r>
        <w:rPr>
          <w:rFonts w:ascii="仿宋_GB2312" w:hAnsi="仿宋_GB2312" w:cs="仿宋_GB2312" w:eastAsia="仿宋_GB2312"/>
        </w:rPr>
        <w:t>和</w:t>
      </w:r>
      <w:r>
        <w:rPr>
          <w:rFonts w:ascii="仿宋_GB2312" w:hAnsi="仿宋_GB2312" w:cs="仿宋_GB2312" w:eastAsia="仿宋_GB2312"/>
        </w:rPr>
        <w:t>陕西万泽招标有限公司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陕西学前师范学院</w:t>
      </w:r>
      <w:r>
        <w:rPr>
          <w:rFonts w:ascii="仿宋_GB2312" w:hAnsi="仿宋_GB2312" w:cs="仿宋_GB2312" w:eastAsia="仿宋_GB2312"/>
        </w:rPr>
        <w:t>负责解释。除上述磋商文件内容，其他内容由</w:t>
      </w:r>
      <w:r>
        <w:rPr>
          <w:rFonts w:ascii="仿宋_GB2312" w:hAnsi="仿宋_GB2312" w:cs="仿宋_GB2312" w:eastAsia="仿宋_GB2312"/>
        </w:rPr>
        <w:t>陕西万泽招标有限公司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陕西学前师范学院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陕西万泽招标有限公司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采购包1：项目包干价</w:t>
      </w:r>
    </w:p>
    <w:p>
      <w:pPr>
        <w:pStyle w:val="null3"/>
      </w:pPr>
      <w:r>
        <w:rPr>
          <w:rFonts w:ascii="仿宋_GB2312" w:hAnsi="仿宋_GB2312" w:cs="仿宋_GB2312" w:eastAsia="仿宋_GB2312"/>
        </w:rPr>
        <w:t>项目包干价。适用于设计施工图纸详尽完善（即工程量固定），投资规模较小、施工工期较短且施工内容相对简单的工程项目。</w:t>
      </w:r>
    </w:p>
    <w:p>
      <w:pPr>
        <w:pStyle w:val="null3"/>
      </w:pPr>
      <w:r>
        <w:rPr>
          <w:rFonts w:ascii="仿宋_GB2312" w:hAnsi="仿宋_GB2312" w:cs="仿宋_GB2312" w:eastAsia="仿宋_GB2312"/>
        </w:rPr>
        <w:t>参加采购活动的供应商应当全部响应采购人提供的工程量清单，供应商直接给出其完成本项目全部工作内容所需的总价，不再提供已标价工程量清单。</w:t>
      </w:r>
    </w:p>
    <w:p>
      <w:pPr>
        <w:pStyle w:val="null3"/>
      </w:pPr>
      <w:r>
        <w:rPr>
          <w:rFonts w:ascii="仿宋_GB2312" w:hAnsi="仿宋_GB2312" w:cs="仿宋_GB2312" w:eastAsia="仿宋_GB2312"/>
        </w:rPr>
        <w:t>说明：采购人选择采用此种报价方式的，应当科学测算项目工程量，避免工程量调整造成履约纠纷。</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符合采购文件要求</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陕西万泽招标有限公司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陕西万泽招标有限公司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陕西万泽招标有限公司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联系人：张刘艳 张航波 郝思思</w:t>
      </w:r>
    </w:p>
    <w:p>
      <w:pPr>
        <w:pStyle w:val="null3"/>
      </w:pPr>
      <w:r>
        <w:rPr>
          <w:rFonts w:ascii="仿宋_GB2312" w:hAnsi="仿宋_GB2312" w:cs="仿宋_GB2312" w:eastAsia="仿宋_GB2312"/>
        </w:rPr>
        <w:t>联系电话：029-88319689-8006</w:t>
      </w:r>
    </w:p>
    <w:p>
      <w:pPr>
        <w:pStyle w:val="null3"/>
      </w:pPr>
      <w:r>
        <w:rPr>
          <w:rFonts w:ascii="仿宋_GB2312" w:hAnsi="仿宋_GB2312" w:cs="仿宋_GB2312" w:eastAsia="仿宋_GB2312"/>
        </w:rPr>
        <w:t>地址：西安市雁塔区唐延路35号旺座现代城C座2502室</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1,260,888.08</w:t>
      </w:r>
    </w:p>
    <w:p>
      <w:pPr>
        <w:pStyle w:val="null3"/>
      </w:pPr>
      <w:r>
        <w:rPr>
          <w:rFonts w:ascii="仿宋_GB2312" w:hAnsi="仿宋_GB2312" w:cs="仿宋_GB2312" w:eastAsia="仿宋_GB2312"/>
        </w:rPr>
        <w:t>采购包最高限价（元）: 1,260,888.08</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长安校区学生公寓毕业生宿舍粉刷及漏水房间零星维修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1,260,888.08</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标的名称：长安校区学生公寓毕业生宿舍粉刷及漏水房间零星维修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rPr>
              <w:t>一、商务要求：</w:t>
            </w:r>
          </w:p>
          <w:p>
            <w:pPr>
              <w:pStyle w:val="null3"/>
              <w:jc w:val="both"/>
            </w:pPr>
            <w:r>
              <w:rPr>
                <w:rFonts w:ascii="仿宋_GB2312" w:hAnsi="仿宋_GB2312" w:cs="仿宋_GB2312" w:eastAsia="仿宋_GB2312"/>
                <w:sz w:val="21"/>
              </w:rPr>
              <w:t>1、工期：</w:t>
            </w:r>
            <w:r>
              <w:rPr>
                <w:rFonts w:ascii="仿宋_GB2312" w:hAnsi="仿宋_GB2312" w:cs="仿宋_GB2312" w:eastAsia="仿宋_GB2312"/>
                <w:sz w:val="21"/>
              </w:rPr>
              <w:t>202</w:t>
            </w:r>
            <w:r>
              <w:rPr>
                <w:rFonts w:ascii="仿宋_GB2312" w:hAnsi="仿宋_GB2312" w:cs="仿宋_GB2312" w:eastAsia="仿宋_GB2312"/>
                <w:sz w:val="21"/>
              </w:rPr>
              <w:t>5</w:t>
            </w:r>
            <w:r>
              <w:rPr>
                <w:rFonts w:ascii="仿宋_GB2312" w:hAnsi="仿宋_GB2312" w:cs="仿宋_GB2312" w:eastAsia="仿宋_GB2312"/>
                <w:sz w:val="21"/>
              </w:rPr>
              <w:t>年</w:t>
            </w:r>
            <w:r>
              <w:rPr>
                <w:rFonts w:ascii="仿宋_GB2312" w:hAnsi="仿宋_GB2312" w:cs="仿宋_GB2312" w:eastAsia="仿宋_GB2312"/>
                <w:sz w:val="21"/>
              </w:rPr>
              <w:t>8月</w:t>
            </w:r>
            <w:r>
              <w:rPr>
                <w:rFonts w:ascii="仿宋_GB2312" w:hAnsi="仿宋_GB2312" w:cs="仿宋_GB2312" w:eastAsia="仿宋_GB2312"/>
                <w:sz w:val="21"/>
              </w:rPr>
              <w:t>25</w:t>
            </w:r>
            <w:r>
              <w:rPr>
                <w:rFonts w:ascii="仿宋_GB2312" w:hAnsi="仿宋_GB2312" w:cs="仿宋_GB2312" w:eastAsia="仿宋_GB2312"/>
                <w:sz w:val="21"/>
              </w:rPr>
              <w:t>日前完工</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2、工程地点：</w:t>
            </w:r>
            <w:r>
              <w:rPr>
                <w:rFonts w:ascii="仿宋_GB2312" w:hAnsi="仿宋_GB2312" w:cs="仿宋_GB2312" w:eastAsia="仿宋_GB2312"/>
                <w:sz w:val="21"/>
              </w:rPr>
              <w:t>陕西学前师范学院</w:t>
            </w:r>
            <w:r>
              <w:rPr>
                <w:rFonts w:ascii="仿宋_GB2312" w:hAnsi="仿宋_GB2312" w:cs="仿宋_GB2312" w:eastAsia="仿宋_GB2312"/>
                <w:sz w:val="21"/>
              </w:rPr>
              <w:t>指定地点；</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质保期：建筑工程部分验收合格后质保</w:t>
            </w:r>
            <w:r>
              <w:rPr>
                <w:rFonts w:ascii="仿宋_GB2312" w:hAnsi="仿宋_GB2312" w:cs="仿宋_GB2312" w:eastAsia="仿宋_GB2312"/>
                <w:sz w:val="21"/>
              </w:rPr>
              <w:t>2年，防水部分验收合格后质保5年。</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质量标准：达到国家相关质量</w:t>
            </w:r>
            <w:r>
              <w:rPr>
                <w:rFonts w:ascii="仿宋_GB2312" w:hAnsi="仿宋_GB2312" w:cs="仿宋_GB2312" w:eastAsia="仿宋_GB2312"/>
                <w:sz w:val="21"/>
              </w:rPr>
              <w:t>“合格”标准,</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、付款方式：</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1）结算单位：采购人结算，在付款前必须开具等额发票给采购人。</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2）付款方式</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1）合同签订后甲方向乙方支付合同金额40﹪；</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2）工程竣工验收合格后，结算审计完成后甲方向乙方支付至结算审计金额的100%。</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3）供应商应于采购人每次付款前向采购人开具等额发票。因供应商迟延开票，采购人有权拒不付款且不承担任何责任。</w:t>
            </w:r>
          </w:p>
          <w:p>
            <w:pPr>
              <w:pStyle w:val="null3"/>
              <w:jc w:val="both"/>
            </w:pPr>
            <w:r>
              <w:rPr>
                <w:rFonts w:ascii="仿宋_GB2312" w:hAnsi="仿宋_GB2312" w:cs="仿宋_GB2312" w:eastAsia="仿宋_GB2312"/>
                <w:sz w:val="21"/>
              </w:rPr>
              <w:t>6、履约保证金：项目履约保证金为合同金额的3%。</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1）履约保证金缴纳时间：中标后七日内需要缴纳履约保证金。未在规定时间内缴纳履约保证金视为拒签合同，自动放弃中标资格。</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2）履约保证金缴纳形式：采用银行对公转账、电汇或者金融机构、担保机构出具的保函等非现金的形式对公形式缴纳。</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3）履约保证金的退还：项目验收合格后履约保证金转为质保金，质保期满后，无工程质量争议，一次性无息退还至中标人账户。</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rPr>
              <w:t>二、工程概况及服务要求</w:t>
            </w:r>
          </w:p>
          <w:p>
            <w:pPr>
              <w:pStyle w:val="null3"/>
              <w:jc w:val="both"/>
            </w:pPr>
            <w:r>
              <w:rPr>
                <w:rFonts w:ascii="仿宋_GB2312" w:hAnsi="仿宋_GB2312" w:cs="仿宋_GB2312" w:eastAsia="仿宋_GB2312"/>
                <w:sz w:val="21"/>
              </w:rPr>
              <w:t>1、粉刷1-12#号学生公寓毕业生宿舍、库房及漏水房间约476间；粉刷面积约46000㎡；</w:t>
            </w:r>
          </w:p>
          <w:p>
            <w:pPr>
              <w:pStyle w:val="null3"/>
              <w:jc w:val="both"/>
            </w:pPr>
            <w:r>
              <w:rPr>
                <w:rFonts w:ascii="仿宋_GB2312" w:hAnsi="仿宋_GB2312" w:cs="仿宋_GB2312" w:eastAsia="仿宋_GB2312"/>
                <w:sz w:val="21"/>
              </w:rPr>
              <w:t>2、对1-8号学生公寓水房隔壁约23间渗漏水宿舍的墙面粉层进行拆除，做防水处理后进行粉刷等；</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、对</w:t>
            </w:r>
            <w:r>
              <w:rPr>
                <w:rFonts w:ascii="仿宋_GB2312" w:hAnsi="仿宋_GB2312" w:cs="仿宋_GB2312" w:eastAsia="仿宋_GB2312"/>
                <w:sz w:val="21"/>
              </w:rPr>
              <w:t>1-12#号学生公寓1-5层约60间漏水宿舍阳台的地漏、下水管口及蹲便器周边拆除、做防水处理，更换地漏后原状恢复等。</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、对</w:t>
            </w:r>
            <w:r>
              <w:rPr>
                <w:rFonts w:ascii="仿宋_GB2312" w:hAnsi="仿宋_GB2312" w:cs="仿宋_GB2312" w:eastAsia="仿宋_GB2312"/>
                <w:sz w:val="21"/>
              </w:rPr>
              <w:t>1-12号公寓宿舍木门、厕所门、玻璃、晾衣杆、窗纱、窗扣、卷闸门、踢脚线、过道吊顶等进行更换维修；</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、新配宿舍门挂锁（含</w:t>
            </w:r>
            <w:r>
              <w:rPr>
                <w:rFonts w:ascii="仿宋_GB2312" w:hAnsi="仿宋_GB2312" w:cs="仿宋_GB2312" w:eastAsia="仿宋_GB2312"/>
                <w:sz w:val="21"/>
              </w:rPr>
              <w:t>8把钥匙）约650把。</w:t>
            </w:r>
          </w:p>
          <w:p>
            <w:pPr>
              <w:pStyle w:val="null3"/>
              <w:jc w:val="both"/>
            </w:pPr>
            <w:r>
              <w:rPr>
                <w:rFonts w:ascii="仿宋_GB2312" w:hAnsi="仿宋_GB2312" w:cs="仿宋_GB2312" w:eastAsia="仿宋_GB2312"/>
                <w:sz w:val="21"/>
              </w:rPr>
              <w:t>6</w:t>
            </w:r>
            <w:r>
              <w:rPr>
                <w:rFonts w:ascii="仿宋_GB2312" w:hAnsi="仿宋_GB2312" w:cs="仿宋_GB2312" w:eastAsia="仿宋_GB2312"/>
                <w:sz w:val="21"/>
              </w:rPr>
              <w:t>、在更换维修施工过程中，对拆除的阀门、管道、墙面等进行原状恢复、连接，确保与原系统碰头后质量符合国家要求，确保正常使用；</w:t>
            </w:r>
          </w:p>
          <w:p>
            <w:pPr>
              <w:pStyle w:val="null3"/>
              <w:jc w:val="both"/>
            </w:pPr>
            <w:r>
              <w:rPr>
                <w:rFonts w:ascii="仿宋_GB2312" w:hAnsi="仿宋_GB2312" w:cs="仿宋_GB2312" w:eastAsia="仿宋_GB2312"/>
                <w:sz w:val="21"/>
              </w:rPr>
              <w:t>7、施工完成后对施工原路面、阀门井、绿化等原状恢复；</w:t>
            </w:r>
          </w:p>
          <w:p>
            <w:pPr>
              <w:pStyle w:val="null3"/>
              <w:jc w:val="both"/>
            </w:pPr>
            <w:r>
              <w:rPr>
                <w:rFonts w:ascii="仿宋_GB2312" w:hAnsi="仿宋_GB2312" w:cs="仿宋_GB2312" w:eastAsia="仿宋_GB2312"/>
                <w:sz w:val="21"/>
              </w:rPr>
              <w:t>8、施工完成后，房间、楼道等进行清扫保洁，清运施工垃圾等。</w:t>
            </w:r>
            <w:r>
              <w:rPr>
                <w:rFonts w:ascii="仿宋_GB2312" w:hAnsi="仿宋_GB2312" w:cs="仿宋_GB2312" w:eastAsia="仿宋_GB2312"/>
                <w:sz w:val="21"/>
              </w:rPr>
              <w:t xml:space="preserve"> </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rPr>
              <w:t>三、电子招标书及图纸</w:t>
            </w:r>
          </w:p>
          <w:p>
            <w:pPr>
              <w:pStyle w:val="null3"/>
              <w:jc w:val="both"/>
            </w:pPr>
            <w:r>
              <w:rPr>
                <w:rFonts w:ascii="仿宋_GB2312" w:hAnsi="仿宋_GB2312" w:cs="仿宋_GB2312" w:eastAsia="仿宋_GB2312"/>
                <w:sz w:val="21"/>
              </w:rPr>
              <w:t>1.详见附件</w:t>
            </w:r>
            <w:r>
              <w:rPr>
                <w:rFonts w:ascii="仿宋_GB2312" w:hAnsi="仿宋_GB2312" w:cs="仿宋_GB2312" w:eastAsia="仿宋_GB2312"/>
                <w:sz w:val="21"/>
              </w:rPr>
              <w:t>-电子招标书表格版-长安校区学生公寓毕业生宿舍粉刷及漏水房间零星维修；</w:t>
            </w:r>
          </w:p>
          <w:p>
            <w:pPr>
              <w:pStyle w:val="null3"/>
              <w:jc w:val="both"/>
            </w:pPr>
            <w:r>
              <w:rPr>
                <w:rFonts w:ascii="仿宋_GB2312" w:hAnsi="仿宋_GB2312" w:cs="仿宋_GB2312" w:eastAsia="仿宋_GB2312"/>
              </w:rPr>
              <w:t>2.</w:t>
            </w:r>
            <w:r>
              <w:rPr>
                <w:rFonts w:ascii="仿宋_GB2312" w:hAnsi="仿宋_GB2312" w:cs="仿宋_GB2312" w:eastAsia="仿宋_GB2312"/>
                <w:sz w:val="21"/>
              </w:rPr>
              <w:t>详见附件</w:t>
            </w:r>
            <w:r>
              <w:rPr>
                <w:rFonts w:ascii="仿宋_GB2312" w:hAnsi="仿宋_GB2312" w:cs="仿宋_GB2312" w:eastAsia="仿宋_GB2312"/>
                <w:sz w:val="21"/>
              </w:rPr>
              <w:t>-图纸-学前教育学院长安校区公寓楼图纸。</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按国家及省市相关建设工程质量标准的规定，达到“合格”要求</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符合采购文件要求</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1.供应商需要在线提交所有通过电子化交易平台实施的政府采购项目的投标文件，同时，线下提交投标 文件正本 壹 份、副本 贰 份。若电子投标文件 与纸质投标文件不一致的，以线上提交的电子投标文件为准。 线下提交投标文件地点：西安市高新区唐延路旺座现代城C座25楼2502室 2.联系电话： 029-88319689转8006 邮箱： sxwzzb123@163.com 3.投标保证金转账事由：学前师范-159保证金（请按照要求填写转账摘要）4.项目技术联系人及电话：张老师029-81530295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关于财务会计制度的证明材料｛注：①可提供2023或2024年度经审计的财务报告（包含审计报告和审计报告中所涉及的财务报表和报表附注），②可提供2023或2024年度供应商完整的全套财务报表（应当包括资产负债表、利润表、现金流量表、所有者权益变动表、附注），③可提供截至资格预审申请文件提交截止日一年内银行出具的资信证明，④供应商注册时间截至资格预审申请文件提交截止日不足一年的，也可提供在工商管理部门备案的公司章程。不得要求供应商提供证明财务报告中签字签章人或者第三方机构的身份证明、财务报告中数据信息真实性有效性的证明材料。｝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01供应商资格证明资料.docx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落实政府采购政策</w:t>
            </w:r>
          </w:p>
        </w:tc>
        <w:tc>
          <w:tcPr>
            <w:tcW w:type="dxa" w:w="3322"/>
          </w:tcPr>
          <w:p>
            <w:pPr>
              <w:pStyle w:val="null3"/>
            </w:pPr>
            <w:r>
              <w:rPr>
                <w:rFonts w:ascii="仿宋_GB2312" w:hAnsi="仿宋_GB2312" w:cs="仿宋_GB2312" w:eastAsia="仿宋_GB2312"/>
              </w:rPr>
              <w:t>1、《关于印发&lt;政府采购促进中小企业发展管理办法&gt;的通知》（财库〔2020〕46号）；陕西省财政厅关于落实政府采购支持中小企业政策有关事项的通知（陕财办采函〔2022〕10号 ） 2、《关于政府采购支持监狱企业发展有关问题的通知》（财库〔2014〕68号）； 3、《关于促进残疾人就业政府采购政策的通知》（财库〔2017〕141号）。 4、《国务院办公厅关于建立政府强制采购节能产品制度的通知》（国发办〔2007〕51号）； 5、《节能产品政府采购实施意见》（财库〔2004〕185号）； 6、《环境标志产品政府采购实施的意见》（财库〔2006〕90号）； 7、《关于调整优化节能产品、环境标志产品政府采购执行机制的通知》（财库〔2019〕9号）； 8、国务院办公厅《关于建立政府强制采购节能产品制度的通知》（国办发〔2007〕51号）； 9、《财政部 农业农村部 国家乡村振兴局关于运用政府采购政策支持乡村产业振兴的通知》（财库〔2021〕19号）、《财政部 农业农村部 国家乡村振兴局 中华全国供销合作总社关于印发&lt;关于深入开展政府采购脱贫地区农副产品工作推进乡村产业振兴的实施意见&gt;的通知》（财库〔2021〕20号）； 10、《陕西省财政厅关于加快推进我省中小企业政府采购信用融资工作的通知》（陕财办采〔2020〕15号）、陕西省财政厅关于印发《陕西省中小企业政府采购信用融资办法》（陕财办采〔2018〕23号）。 11、财政部关于进一步加大政府采购支持中小企业力度的通知（财库﹝2022﹞19号）。 12、其他需要落实的政府采购政策；</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提供合格有效的法人或其他组织的营业执照等证明文件，自然人参与的提供其身份证</w:t>
            </w:r>
          </w:p>
        </w:tc>
        <w:tc>
          <w:tcPr>
            <w:tcW w:type="dxa" w:w="1661"/>
          </w:tcPr>
          <w:p>
            <w:pPr>
              <w:pStyle w:val="null3"/>
            </w:pPr>
            <w:r>
              <w:rPr>
                <w:rFonts w:ascii="仿宋_GB2312" w:hAnsi="仿宋_GB2312" w:cs="仿宋_GB2312" w:eastAsia="仿宋_GB2312"/>
              </w:rPr>
              <w:t>01供应商资格证明资料.docx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授权委托书</w:t>
            </w:r>
          </w:p>
        </w:tc>
        <w:tc>
          <w:tcPr>
            <w:tcW w:type="dxa" w:w="3322"/>
          </w:tcPr>
          <w:p>
            <w:pPr>
              <w:pStyle w:val="null3"/>
            </w:pPr>
            <w:r>
              <w:rPr>
                <w:rFonts w:ascii="仿宋_GB2312" w:hAnsi="仿宋_GB2312" w:cs="仿宋_GB2312" w:eastAsia="仿宋_GB2312"/>
              </w:rPr>
              <w:t>非法定代表人参加投标的，须提供法定代表人授权委托书及被授权人身份证；法定代表人参加投标时,须提供法定代表人身份证。</w:t>
            </w:r>
          </w:p>
        </w:tc>
        <w:tc>
          <w:tcPr>
            <w:tcW w:type="dxa" w:w="1661"/>
          </w:tcPr>
          <w:p>
            <w:pPr>
              <w:pStyle w:val="null3"/>
            </w:pPr>
            <w:r>
              <w:rPr>
                <w:rFonts w:ascii="仿宋_GB2312" w:hAnsi="仿宋_GB2312" w:cs="仿宋_GB2312" w:eastAsia="仿宋_GB2312"/>
              </w:rPr>
              <w:t>01供应商资格证明资料.docx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2025年01月至今已缴存的至少一个月的社会保障资金缴存单据或社保机构开具的社会保险参保缴费情况证明，单据或证明上应有社保机构或代收机构的公章；依法不需要缴纳社会保障资金的供应商应提供相关文件证明。</w:t>
            </w:r>
          </w:p>
        </w:tc>
        <w:tc>
          <w:tcPr>
            <w:tcW w:type="dxa" w:w="1661"/>
          </w:tcPr>
          <w:p>
            <w:pPr>
              <w:pStyle w:val="null3"/>
            </w:pPr>
            <w:r>
              <w:rPr>
                <w:rFonts w:ascii="仿宋_GB2312" w:hAnsi="仿宋_GB2312" w:cs="仿宋_GB2312" w:eastAsia="仿宋_GB2312"/>
              </w:rPr>
              <w:t>01供应商资格证明资料.docx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提供2025年01月至今已缴纳的至少一个月的纳税证明或完税证明；依法免税的单位应提供相关证明材料。（以税收所属时期为准）</w:t>
            </w:r>
          </w:p>
        </w:tc>
        <w:tc>
          <w:tcPr>
            <w:tcW w:type="dxa" w:w="1661"/>
          </w:tcPr>
          <w:p>
            <w:pPr>
              <w:pStyle w:val="null3"/>
            </w:pPr>
            <w:r>
              <w:rPr>
                <w:rFonts w:ascii="仿宋_GB2312" w:hAnsi="仿宋_GB2312" w:cs="仿宋_GB2312" w:eastAsia="仿宋_GB2312"/>
              </w:rPr>
              <w:t>01供应商资格证明资料.docx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财务状况证明</w:t>
            </w:r>
          </w:p>
        </w:tc>
        <w:tc>
          <w:tcPr>
            <w:tcW w:type="dxa" w:w="3322"/>
          </w:tcPr>
          <w:p>
            <w:pPr>
              <w:pStyle w:val="null3"/>
            </w:pPr>
            <w:r>
              <w:rPr>
                <w:rFonts w:ascii="仿宋_GB2312" w:hAnsi="仿宋_GB2312" w:cs="仿宋_GB2312" w:eastAsia="仿宋_GB2312"/>
              </w:rPr>
              <w:t>提供经会计师事务所审计的2023年或2024年财务审计报告（报告须带有二维码可验证），或在开标日期前六个月内其基本开户银行出具的资信证明；(若投标人成立时间不足六个月，需提供成立至今的财务状况证明材料或成立至开标日期前的基本开户银行出具的资信证明)。</w:t>
            </w:r>
          </w:p>
        </w:tc>
        <w:tc>
          <w:tcPr>
            <w:tcW w:type="dxa" w:w="1661"/>
          </w:tcPr>
          <w:p>
            <w:pPr>
              <w:pStyle w:val="null3"/>
            </w:pPr>
            <w:r>
              <w:rPr>
                <w:rFonts w:ascii="仿宋_GB2312" w:hAnsi="仿宋_GB2312" w:cs="仿宋_GB2312" w:eastAsia="仿宋_GB2312"/>
              </w:rPr>
              <w:t>01供应商资格证明资料.docx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供应商信誉证明</w:t>
            </w:r>
          </w:p>
        </w:tc>
        <w:tc>
          <w:tcPr>
            <w:tcW w:type="dxa" w:w="3322"/>
          </w:tcPr>
          <w:p>
            <w:pPr>
              <w:pStyle w:val="null3"/>
            </w:pPr>
            <w:r>
              <w:rPr>
                <w:rFonts w:ascii="仿宋_GB2312" w:hAnsi="仿宋_GB2312" w:cs="仿宋_GB2312" w:eastAsia="仿宋_GB2312"/>
              </w:rPr>
              <w:t>提供在参加政府采购活动前3年内在经营活动中没有重大违法记录，未被信用中国网（www.creditchina.gov.cn）列入失信被执行人、重大税收违法案件当事人名单，未被中国政府采购网（www.ccgp.gov.cn）列入政府采购严重违法失信行为记录名单的书面声明。</w:t>
            </w:r>
          </w:p>
        </w:tc>
        <w:tc>
          <w:tcPr>
            <w:tcW w:type="dxa" w:w="1661"/>
          </w:tcPr>
          <w:p>
            <w:pPr>
              <w:pStyle w:val="null3"/>
            </w:pPr>
            <w:r>
              <w:rPr>
                <w:rFonts w:ascii="仿宋_GB2312" w:hAnsi="仿宋_GB2312" w:cs="仿宋_GB2312" w:eastAsia="仿宋_GB2312"/>
              </w:rPr>
              <w:t>01供应商资格证明资料.docx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供应商资质</w:t>
            </w:r>
          </w:p>
        </w:tc>
        <w:tc>
          <w:tcPr>
            <w:tcW w:type="dxa" w:w="3322"/>
          </w:tcPr>
          <w:p>
            <w:pPr>
              <w:pStyle w:val="null3"/>
            </w:pPr>
            <w:r>
              <w:rPr>
                <w:rFonts w:ascii="仿宋_GB2312" w:hAnsi="仿宋_GB2312" w:cs="仿宋_GB2312" w:eastAsia="仿宋_GB2312"/>
              </w:rPr>
              <w:t>供应商须具备建筑施工总承包三级以上（含三级）资质或建筑装修装饰工程专业承包二级以上（含二级）资质，具备有效的安全生产许可证；</w:t>
            </w:r>
          </w:p>
        </w:tc>
        <w:tc>
          <w:tcPr>
            <w:tcW w:type="dxa" w:w="1661"/>
          </w:tcPr>
          <w:p>
            <w:pPr>
              <w:pStyle w:val="null3"/>
            </w:pPr>
            <w:r>
              <w:rPr>
                <w:rFonts w:ascii="仿宋_GB2312" w:hAnsi="仿宋_GB2312" w:cs="仿宋_GB2312" w:eastAsia="仿宋_GB2312"/>
              </w:rPr>
              <w:t>01供应商资格证明资料.docx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项目经理资质</w:t>
            </w:r>
          </w:p>
        </w:tc>
        <w:tc>
          <w:tcPr>
            <w:tcW w:type="dxa" w:w="3322"/>
          </w:tcPr>
          <w:p>
            <w:pPr>
              <w:pStyle w:val="null3"/>
            </w:pPr>
            <w:r>
              <w:rPr>
                <w:rFonts w:ascii="仿宋_GB2312" w:hAnsi="仿宋_GB2312" w:cs="仿宋_GB2312" w:eastAsia="仿宋_GB2312"/>
              </w:rPr>
              <w:t>项目经理须提供建筑工程贰级以上（含贰级）建造师证书及安全生产考核合格证，且无在建工程；</w:t>
            </w:r>
          </w:p>
        </w:tc>
        <w:tc>
          <w:tcPr>
            <w:tcW w:type="dxa" w:w="1661"/>
          </w:tcPr>
          <w:p>
            <w:pPr>
              <w:pStyle w:val="null3"/>
            </w:pPr>
            <w:r>
              <w:rPr>
                <w:rFonts w:ascii="仿宋_GB2312" w:hAnsi="仿宋_GB2312" w:cs="仿宋_GB2312" w:eastAsia="仿宋_GB2312"/>
              </w:rPr>
              <w:t>01供应商资格证明资料.docx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企业库查询</w:t>
            </w:r>
          </w:p>
        </w:tc>
        <w:tc>
          <w:tcPr>
            <w:tcW w:type="dxa" w:w="3322"/>
          </w:tcPr>
          <w:p>
            <w:pPr>
              <w:pStyle w:val="null3"/>
            </w:pPr>
            <w:r>
              <w:rPr>
                <w:rFonts w:ascii="仿宋_GB2312" w:hAnsi="仿宋_GB2312" w:cs="仿宋_GB2312" w:eastAsia="仿宋_GB2312"/>
              </w:rPr>
              <w:t>外地企业提供在“陕西省建筑市场监管与诚信信息一体化平台”上登记的基本信息界面截图。</w:t>
            </w:r>
          </w:p>
        </w:tc>
        <w:tc>
          <w:tcPr>
            <w:tcW w:type="dxa" w:w="1661"/>
          </w:tcPr>
          <w:p>
            <w:pPr>
              <w:pStyle w:val="null3"/>
            </w:pPr>
            <w:r>
              <w:rPr>
                <w:rFonts w:ascii="仿宋_GB2312" w:hAnsi="仿宋_GB2312" w:cs="仿宋_GB2312" w:eastAsia="仿宋_GB2312"/>
              </w:rPr>
              <w:t>01供应商资格证明资料.docx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本项目专门面向中小企业采购，供应商需提供中小企业声明函。</w:t>
            </w:r>
          </w:p>
        </w:tc>
        <w:tc>
          <w:tcPr>
            <w:tcW w:type="dxa" w:w="1661"/>
          </w:tcPr>
          <w:p>
            <w:pPr>
              <w:pStyle w:val="null3"/>
            </w:pPr>
            <w:r>
              <w:rPr>
                <w:rFonts w:ascii="仿宋_GB2312" w:hAnsi="仿宋_GB2312" w:cs="仿宋_GB2312" w:eastAsia="仿宋_GB2312"/>
              </w:rPr>
              <w:t>01供应商资格证明资料.docx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非联合体声明</w:t>
            </w:r>
          </w:p>
        </w:tc>
        <w:tc>
          <w:tcPr>
            <w:tcW w:type="dxa" w:w="3322"/>
          </w:tcPr>
          <w:p>
            <w:pPr>
              <w:pStyle w:val="null3"/>
            </w:pPr>
            <w:r>
              <w:rPr>
                <w:rFonts w:ascii="仿宋_GB2312" w:hAnsi="仿宋_GB2312" w:cs="仿宋_GB2312" w:eastAsia="仿宋_GB2312"/>
              </w:rPr>
              <w:t>本项目不接受联合体投标（格式自拟）</w:t>
            </w:r>
          </w:p>
        </w:tc>
        <w:tc>
          <w:tcPr>
            <w:tcW w:type="dxa" w:w="1661"/>
          </w:tcPr>
          <w:p>
            <w:pPr>
              <w:pStyle w:val="null3"/>
            </w:pPr>
            <w:r>
              <w:rPr>
                <w:rFonts w:ascii="仿宋_GB2312" w:hAnsi="仿宋_GB2312" w:cs="仿宋_GB2312" w:eastAsia="仿宋_GB2312"/>
              </w:rPr>
              <w:t>01供应商资格证明资料.docx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最高限价</w:t>
            </w:r>
          </w:p>
        </w:tc>
        <w:tc>
          <w:tcPr>
            <w:tcW w:type="dxa" w:w="3322"/>
          </w:tcPr>
          <w:p>
            <w:pPr>
              <w:pStyle w:val="null3"/>
            </w:pPr>
            <w:r>
              <w:rPr>
                <w:rFonts w:ascii="仿宋_GB2312" w:hAnsi="仿宋_GB2312" w:cs="仿宋_GB2312" w:eastAsia="仿宋_GB2312"/>
              </w:rPr>
              <w:t>响应报价是否超过预算或最高限价</w:t>
            </w:r>
          </w:p>
        </w:tc>
        <w:tc>
          <w:tcPr>
            <w:tcW w:type="dxa" w:w="1661"/>
          </w:tcPr>
          <w:p>
            <w:pPr>
              <w:pStyle w:val="null3"/>
            </w:pPr>
            <w:r>
              <w:rPr>
                <w:rFonts w:ascii="仿宋_GB2312" w:hAnsi="仿宋_GB2312" w:cs="仿宋_GB2312" w:eastAsia="仿宋_GB2312"/>
              </w:rPr>
              <w:t>响应文件封面 报价函 标的清单</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签字、盖章</w:t>
            </w:r>
          </w:p>
        </w:tc>
        <w:tc>
          <w:tcPr>
            <w:tcW w:type="dxa" w:w="3322"/>
          </w:tcPr>
          <w:p>
            <w:pPr>
              <w:pStyle w:val="null3"/>
            </w:pPr>
            <w:r>
              <w:rPr>
                <w:rFonts w:ascii="仿宋_GB2312" w:hAnsi="仿宋_GB2312" w:cs="仿宋_GB2312" w:eastAsia="仿宋_GB2312"/>
              </w:rPr>
              <w:t>响应文件签字、盖章、装订是否满足竞争性磋商文件要求</w:t>
            </w:r>
          </w:p>
        </w:tc>
        <w:tc>
          <w:tcPr>
            <w:tcW w:type="dxa" w:w="1661"/>
          </w:tcPr>
          <w:p>
            <w:pPr>
              <w:pStyle w:val="null3"/>
            </w:pPr>
            <w:r>
              <w:rPr>
                <w:rFonts w:ascii="仿宋_GB2312" w:hAnsi="仿宋_GB2312" w:cs="仿宋_GB2312" w:eastAsia="仿宋_GB2312"/>
              </w:rPr>
              <w:t>响应文件封面 04供应商承诺书及其他说明.docx 02商务和技术响应偏离表.docx 已标价工程量清单 中小企业声明函 报价函 标的清单 响应函 01供应商资格证明资料.docx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磋商有效期是否满足竞争性磋商文件要求</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保证金</w:t>
            </w:r>
          </w:p>
        </w:tc>
        <w:tc>
          <w:tcPr>
            <w:tcW w:type="dxa" w:w="3322"/>
          </w:tcPr>
          <w:p>
            <w:pPr>
              <w:pStyle w:val="null3"/>
            </w:pPr>
            <w:r>
              <w:rPr>
                <w:rFonts w:ascii="仿宋_GB2312" w:hAnsi="仿宋_GB2312" w:cs="仿宋_GB2312" w:eastAsia="仿宋_GB2312"/>
              </w:rPr>
              <w:t>是否按照磋商文件要求缴纳保证金</w:t>
            </w:r>
          </w:p>
        </w:tc>
        <w:tc>
          <w:tcPr>
            <w:tcW w:type="dxa" w:w="1661"/>
          </w:tcPr>
          <w:p>
            <w:pPr>
              <w:pStyle w:val="null3"/>
            </w:pPr>
            <w:r>
              <w:rPr>
                <w:rFonts w:ascii="仿宋_GB2312" w:hAnsi="仿宋_GB2312" w:cs="仿宋_GB2312" w:eastAsia="仿宋_GB2312"/>
              </w:rPr>
              <w:t>04供应商承诺书及其他说明.docx 响应文件封面</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商务要求</w:t>
            </w:r>
          </w:p>
        </w:tc>
        <w:tc>
          <w:tcPr>
            <w:tcW w:type="dxa" w:w="3322"/>
          </w:tcPr>
          <w:p>
            <w:pPr>
              <w:pStyle w:val="null3"/>
            </w:pPr>
            <w:r>
              <w:rPr>
                <w:rFonts w:ascii="仿宋_GB2312" w:hAnsi="仿宋_GB2312" w:cs="仿宋_GB2312" w:eastAsia="仿宋_GB2312"/>
              </w:rPr>
              <w:t>与磋商文件商务要求条款不一致或增加了采购人难以接受的条款</w:t>
            </w:r>
          </w:p>
        </w:tc>
        <w:tc>
          <w:tcPr>
            <w:tcW w:type="dxa" w:w="1661"/>
          </w:tcPr>
          <w:p>
            <w:pPr>
              <w:pStyle w:val="null3"/>
            </w:pPr>
            <w:r>
              <w:rPr>
                <w:rFonts w:ascii="仿宋_GB2312" w:hAnsi="仿宋_GB2312" w:cs="仿宋_GB2312" w:eastAsia="仿宋_GB2312"/>
              </w:rPr>
              <w:t>响应文件封面 02商务和技术响应偏离表.docx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其他要求</w:t>
            </w:r>
          </w:p>
        </w:tc>
        <w:tc>
          <w:tcPr>
            <w:tcW w:type="dxa" w:w="3322"/>
          </w:tcPr>
          <w:p>
            <w:pPr>
              <w:pStyle w:val="null3"/>
            </w:pPr>
            <w:r>
              <w:rPr>
                <w:rFonts w:ascii="仿宋_GB2312" w:hAnsi="仿宋_GB2312" w:cs="仿宋_GB2312" w:eastAsia="仿宋_GB2312"/>
              </w:rPr>
              <w:t>是否符合法律法规和磋商文件规定的其他实质性要求</w:t>
            </w:r>
          </w:p>
        </w:tc>
        <w:tc>
          <w:tcPr>
            <w:tcW w:type="dxa" w:w="1661"/>
          </w:tcPr>
          <w:p>
            <w:pPr>
              <w:pStyle w:val="null3"/>
            </w:pPr>
            <w:r>
              <w:rPr>
                <w:rFonts w:ascii="仿宋_GB2312" w:hAnsi="仿宋_GB2312" w:cs="仿宋_GB2312" w:eastAsia="仿宋_GB2312"/>
              </w:rPr>
              <w:t>响应文件封面 02商务和技术响应偏离表.docx 04供应商承诺书及其他说明.docx</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1.评审内容 根据供应商提供的①施工部署；②进度计划；③技术难点、应对措施；④施工流程图或工艺流程。 2.评审标准： ①完整性：内容详细全面，对本项目了解透彻； ②可实施性：切合本项目实际情况，方案全面、施工步骤清晰、合理； ③针对性：方案能够紧扣项目实际情况，内容科学合理。 3.赋分标准： ①施工部署：每完全满足一项评审标准得1分，满分3分； ②进度计划：每完全满足一项评审标准得1分，满分3分； ③技术难点、应对措施：每完全满足一项评审标准得1分，满分3分； ④施工流程图或工艺流程：每完全满足一项评审标准得1分，满分3分。 以上内容缺项或未提供得0分。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05技术方案.docx</w:t>
            </w:r>
          </w:p>
        </w:tc>
      </w:tr>
      <w:tr>
        <w:tc>
          <w:tcPr>
            <w:tcW w:type="dxa" w:w="831"/>
            <w:vMerge/>
          </w:tcPr>
          <w:p/>
        </w:tc>
        <w:tc>
          <w:tcPr>
            <w:tcW w:type="dxa" w:w="1661"/>
          </w:tcPr>
          <w:p>
            <w:pPr>
              <w:pStyle w:val="null3"/>
            </w:pPr>
            <w:r>
              <w:rPr>
                <w:rFonts w:ascii="仿宋_GB2312" w:hAnsi="仿宋_GB2312" w:cs="仿宋_GB2312" w:eastAsia="仿宋_GB2312"/>
              </w:rPr>
              <w:t>确保工程质量的技术组织措施</w:t>
            </w:r>
          </w:p>
        </w:tc>
        <w:tc>
          <w:tcPr>
            <w:tcW w:type="dxa" w:w="2492"/>
          </w:tcPr>
          <w:p>
            <w:pPr>
              <w:pStyle w:val="null3"/>
            </w:pPr>
            <w:r>
              <w:rPr>
                <w:rFonts w:ascii="仿宋_GB2312" w:hAnsi="仿宋_GB2312" w:cs="仿宋_GB2312" w:eastAsia="仿宋_GB2312"/>
              </w:rPr>
              <w:t>1.评审内容 供应商提供针对本项目实际需求编制的工程质量的技术组织措施含①质量目标；②质量管理体系完善度（体系需包含质量责任、人员培训、资源配置、质量检查、应急处理等环节）；③质量管理措施。 2.评审标准： ①完整性：内容详细全面，对本项目了解透彻； ②可实施性：切合本项目实际情况，措施全面、清晰、合理； ③针对性：方案能够紧扣项目实际情况，内容科学合理。 3.赋分标准： ①质量目标：每完全满足一项评审标准得1分，满分3分； ②质量管理体系完善度：每完全满足一项评审标准得1分，满分3分； ③质量管理措施：每完全满足一项评审标准得1分，满分3分。以上内容缺项或未提供得0分。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05技术方案.docx</w:t>
            </w:r>
          </w:p>
        </w:tc>
      </w:tr>
      <w:tr>
        <w:tc>
          <w:tcPr>
            <w:tcW w:type="dxa" w:w="831"/>
            <w:vMerge/>
          </w:tcPr>
          <w:p/>
        </w:tc>
        <w:tc>
          <w:tcPr>
            <w:tcW w:type="dxa" w:w="1661"/>
          </w:tcPr>
          <w:p>
            <w:pPr>
              <w:pStyle w:val="null3"/>
            </w:pPr>
            <w:r>
              <w:rPr>
                <w:rFonts w:ascii="仿宋_GB2312" w:hAnsi="仿宋_GB2312" w:cs="仿宋_GB2312" w:eastAsia="仿宋_GB2312"/>
              </w:rPr>
              <w:t>确保安全文明施工的技术组织措施</w:t>
            </w:r>
          </w:p>
        </w:tc>
        <w:tc>
          <w:tcPr>
            <w:tcW w:type="dxa" w:w="2492"/>
          </w:tcPr>
          <w:p>
            <w:pPr>
              <w:pStyle w:val="null3"/>
            </w:pPr>
            <w:r>
              <w:rPr>
                <w:rFonts w:ascii="仿宋_GB2312" w:hAnsi="仿宋_GB2312" w:cs="仿宋_GB2312" w:eastAsia="仿宋_GB2312"/>
              </w:rPr>
              <w:t>1.评审内容 供应商提供针对本项目实际需求编制的安全文明施工的技术组织措施含①安全目标及文明施工措施（措施包含场地整洁、噪音控制、扬尘治理（需附扬尘监测设备布置图））；②安全体系健全度（体系包含安全管理制度、人员培训、应急演练、特种作业人员持证上岗管理）；③应急预案可行性（涵盖常见安全事故场景）。 2.评审标准： ①完整性：内容详细全面，对本项目了解透彻； ②可实施性：切合本项目实际情况，措施全面、清晰、合理； ③针对性：方案能够紧扣项目实际情况，内容科学合理。 3.赋分标准： ①安全目标及文明施工措施：每完全满足一项评审标准得1分，满分3分； ②安全体系健全度：每完全满足一项评审标准得1分，满分3分； ③应急预案可行性：每完全满足一项评审标准得1分，满分3分。以上内容缺项或未提供得0分。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05技术方案.docx</w:t>
            </w:r>
          </w:p>
        </w:tc>
      </w:tr>
      <w:tr>
        <w:tc>
          <w:tcPr>
            <w:tcW w:type="dxa" w:w="831"/>
            <w:vMerge/>
          </w:tcPr>
          <w:p/>
        </w:tc>
        <w:tc>
          <w:tcPr>
            <w:tcW w:type="dxa" w:w="1661"/>
          </w:tcPr>
          <w:p>
            <w:pPr>
              <w:pStyle w:val="null3"/>
            </w:pPr>
            <w:r>
              <w:rPr>
                <w:rFonts w:ascii="仿宋_GB2312" w:hAnsi="仿宋_GB2312" w:cs="仿宋_GB2312" w:eastAsia="仿宋_GB2312"/>
              </w:rPr>
              <w:t>施工机械配备和材料投入计划</w:t>
            </w:r>
          </w:p>
        </w:tc>
        <w:tc>
          <w:tcPr>
            <w:tcW w:type="dxa" w:w="2492"/>
          </w:tcPr>
          <w:p>
            <w:pPr>
              <w:pStyle w:val="null3"/>
            </w:pPr>
            <w:r>
              <w:rPr>
                <w:rFonts w:ascii="仿宋_GB2312" w:hAnsi="仿宋_GB2312" w:cs="仿宋_GB2312" w:eastAsia="仿宋_GB2312"/>
              </w:rPr>
              <w:t>1.评审内容 根据供应商投入的施工机械配备和材料投入计划：①施工机械配备；②材料投入计划（主要材料信息（名称、规格、数量等）与工程进度匹配）； 2.评审标准： ①齐全程度：齐全详细，能完全满足招标文件要求； ②实用性：质量有保障、使用率高、安全性能强； ③针对性：能紧扣项目实际情况，配置合理科学； 3.赋分标准： ①施工机械配备：每完全满足一项评审标准得1分，满分3分； ②材料投入计划：每完全满足一项评审标准得1分，满分3分；以上内容缺项或未提供得0分。 材料环保性：提供主要材料（乳胶漆）的检测报告，符合国家现行标准得2分，未提供或不合格不得分。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05技术方案.docx</w:t>
            </w:r>
          </w:p>
        </w:tc>
      </w:tr>
      <w:tr>
        <w:tc>
          <w:tcPr>
            <w:tcW w:type="dxa" w:w="831"/>
            <w:vMerge/>
          </w:tcPr>
          <w:p/>
        </w:tc>
        <w:tc>
          <w:tcPr>
            <w:tcW w:type="dxa" w:w="1661"/>
          </w:tcPr>
          <w:p>
            <w:pPr>
              <w:pStyle w:val="null3"/>
            </w:pPr>
            <w:r>
              <w:rPr>
                <w:rFonts w:ascii="仿宋_GB2312" w:hAnsi="仿宋_GB2312" w:cs="仿宋_GB2312" w:eastAsia="仿宋_GB2312"/>
              </w:rPr>
              <w:t>项目组织管理机构及人员配备情况</w:t>
            </w:r>
          </w:p>
        </w:tc>
        <w:tc>
          <w:tcPr>
            <w:tcW w:type="dxa" w:w="2492"/>
          </w:tcPr>
          <w:p>
            <w:pPr>
              <w:pStyle w:val="null3"/>
            </w:pPr>
            <w:r>
              <w:rPr>
                <w:rFonts w:ascii="仿宋_GB2312" w:hAnsi="仿宋_GB2312" w:cs="仿宋_GB2312" w:eastAsia="仿宋_GB2312"/>
              </w:rPr>
              <w:t>1.项目组织管理机构（2分）：机构设置合理，专业队伍齐全得2分；较合理、齐全得1分；未提供得0分。 2.项目经理（2分）： 具备同类项目经验（附合同中项目经理署名页）得1分，具备高级工程师职称得1分（需提供职称证书、执业证书等）。 3.项目人员配备（5分）： 需配备技术负责人、专职安全员（需C证）、质检员（需质量员证书）等岗位，人员齐全且资质符合要求得5分；较合理得3分；基本满足得1分；未提供或资质不全得0分（需提供岗位证书、劳动合同等）。 以上内容缺项或未提供得0分。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05技术方案.docx</w:t>
            </w:r>
          </w:p>
        </w:tc>
      </w:tr>
      <w:tr>
        <w:tc>
          <w:tcPr>
            <w:tcW w:type="dxa" w:w="831"/>
            <w:vMerge/>
          </w:tcPr>
          <w:p/>
        </w:tc>
        <w:tc>
          <w:tcPr>
            <w:tcW w:type="dxa" w:w="1661"/>
          </w:tcPr>
          <w:p>
            <w:pPr>
              <w:pStyle w:val="null3"/>
            </w:pPr>
            <w:r>
              <w:rPr>
                <w:rFonts w:ascii="仿宋_GB2312" w:hAnsi="仿宋_GB2312" w:cs="仿宋_GB2312" w:eastAsia="仿宋_GB2312"/>
              </w:rPr>
              <w:t>确保工期的技术组织措施</w:t>
            </w:r>
          </w:p>
        </w:tc>
        <w:tc>
          <w:tcPr>
            <w:tcW w:type="dxa" w:w="2492"/>
          </w:tcPr>
          <w:p>
            <w:pPr>
              <w:pStyle w:val="null3"/>
            </w:pPr>
            <w:r>
              <w:rPr>
                <w:rFonts w:ascii="仿宋_GB2312" w:hAnsi="仿宋_GB2312" w:cs="仿宋_GB2312" w:eastAsia="仿宋_GB2312"/>
              </w:rPr>
              <w:t>1.评审内容 供应商提供针对本项目实际需求编制的工期的技术组织措施含①工期计划；②关键节点工期分析；③延误工期补救措施。 2.评审标准： ①完整性：内容详细全面，对本项目了解透彻； ②可实施性：切合本项目实际情况，措施全面、清晰、合理； ③针对性：方案能够紧扣项目实际情况，内容科学合理。 3.赋分标准： ①工期计划：每完全满足一项评审标准得1分，满分3分； ②关键节点工期分析：每完全满足一项评审标准得1分，满分3分； ③延误工期补救措施：每完全满足一项评审标准得1分，满分3分。 以上内容缺项或未提供得0分。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05技术方案.docx</w:t>
            </w:r>
          </w:p>
        </w:tc>
      </w:tr>
      <w:tr>
        <w:tc>
          <w:tcPr>
            <w:tcW w:type="dxa" w:w="831"/>
            <w:vMerge/>
          </w:tcPr>
          <w:p/>
        </w:tc>
        <w:tc>
          <w:tcPr>
            <w:tcW w:type="dxa" w:w="1661"/>
          </w:tcPr>
          <w:p>
            <w:pPr>
              <w:pStyle w:val="null3"/>
            </w:pPr>
            <w:r>
              <w:rPr>
                <w:rFonts w:ascii="仿宋_GB2312" w:hAnsi="仿宋_GB2312" w:cs="仿宋_GB2312" w:eastAsia="仿宋_GB2312"/>
              </w:rPr>
              <w:t>保修期内服务措施及保修承诺</w:t>
            </w:r>
          </w:p>
        </w:tc>
        <w:tc>
          <w:tcPr>
            <w:tcW w:type="dxa" w:w="2492"/>
          </w:tcPr>
          <w:p>
            <w:pPr>
              <w:pStyle w:val="null3"/>
            </w:pPr>
            <w:r>
              <w:rPr>
                <w:rFonts w:ascii="仿宋_GB2312" w:hAnsi="仿宋_GB2312" w:cs="仿宋_GB2312" w:eastAsia="仿宋_GB2312"/>
              </w:rPr>
              <w:t>1. 保修期内服务措施（3分）：提供保修服务工作方案、回访计划及质量保修措施、保修团队人员名单及联系方式，每缺一项扣1分，每项有缺陷扣0.5分，扣完为止。 2. 保修承诺（2分）：质保期每延长半年得1分，最高2分；未延长此项不得分。 以上内容缺项或未提供得0分。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05技术方案.docx</w:t>
            </w:r>
          </w:p>
        </w:tc>
      </w:tr>
      <w:tr>
        <w:tc>
          <w:tcPr>
            <w:tcW w:type="dxa" w:w="831"/>
            <w:vMerge/>
          </w:tcPr>
          <w:p/>
        </w:tc>
        <w:tc>
          <w:tcPr>
            <w:tcW w:type="dxa" w:w="1661"/>
          </w:tcPr>
          <w:p>
            <w:pPr>
              <w:pStyle w:val="null3"/>
            </w:pPr>
            <w:r>
              <w:rPr>
                <w:rFonts w:ascii="仿宋_GB2312" w:hAnsi="仿宋_GB2312" w:cs="仿宋_GB2312" w:eastAsia="仿宋_GB2312"/>
              </w:rPr>
              <w:t>新技术、新产品、新工艺、新材料应用</w:t>
            </w:r>
          </w:p>
        </w:tc>
        <w:tc>
          <w:tcPr>
            <w:tcW w:type="dxa" w:w="2492"/>
          </w:tcPr>
          <w:p>
            <w:pPr>
              <w:pStyle w:val="null3"/>
            </w:pPr>
            <w:r>
              <w:rPr>
                <w:rFonts w:ascii="仿宋_GB2312" w:hAnsi="仿宋_GB2312" w:cs="仿宋_GB2312" w:eastAsia="仿宋_GB2312"/>
              </w:rPr>
              <w:t>1.评审内容 根据供应商提供的：新技术、新产品、新工艺、新材料应用。 2.评审标准： ①可实施性：切合本项目实际情况，方案全面、实施步骤清晰、合理； ②针对性：方案能够紧扣项目实际情况，内容科学合理； 3.赋分标准： 每完全满足一项评审标准得2分，满分4分。 以上内容缺项或未提供得0分。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05技术方案.docx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提供2022年1月1日至今类似项目业绩，每提供一项有效业绩（合同需含项目金额、工期、质量标准、签署时间等关键页）得1分，满分5分。 注：时间以合同签订时间为准，提供加盖供应商公章的合同复印件。</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03业绩.docx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1、最终磋商评审报价最低的为评审基准价，得30分。 2、按（评审基准价/最终磋商评审报价×30）的公式计算其得分。 注：计算分数时四舍五入取小数点后两位。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详见附件：01供应商资格证明资料.docx</w:t>
      </w:r>
    </w:p>
    <w:p>
      <w:pPr>
        <w:pStyle w:val="null3"/>
        <w:ind w:firstLine="960"/>
      </w:pPr>
      <w:r>
        <w:rPr>
          <w:rFonts w:ascii="仿宋_GB2312" w:hAnsi="仿宋_GB2312" w:cs="仿宋_GB2312" w:eastAsia="仿宋_GB2312"/>
        </w:rPr>
        <w:t>详见附件：02商务和技术响应偏离表.docx</w:t>
      </w:r>
    </w:p>
    <w:p>
      <w:pPr>
        <w:pStyle w:val="null3"/>
        <w:ind w:firstLine="960"/>
      </w:pPr>
      <w:r>
        <w:rPr>
          <w:rFonts w:ascii="仿宋_GB2312" w:hAnsi="仿宋_GB2312" w:cs="仿宋_GB2312" w:eastAsia="仿宋_GB2312"/>
        </w:rPr>
        <w:t>详见附件：03业绩.docx</w:t>
      </w:r>
    </w:p>
    <w:p>
      <w:pPr>
        <w:pStyle w:val="null3"/>
        <w:ind w:firstLine="960"/>
      </w:pPr>
      <w:r>
        <w:rPr>
          <w:rFonts w:ascii="仿宋_GB2312" w:hAnsi="仿宋_GB2312" w:cs="仿宋_GB2312" w:eastAsia="仿宋_GB2312"/>
        </w:rPr>
        <w:t>详见附件：04供应商承诺书及其他说明.docx</w:t>
      </w:r>
    </w:p>
    <w:p>
      <w:pPr>
        <w:pStyle w:val="null3"/>
        <w:ind w:firstLine="960"/>
      </w:pPr>
      <w:r>
        <w:rPr>
          <w:rFonts w:ascii="仿宋_GB2312" w:hAnsi="仿宋_GB2312" w:cs="仿宋_GB2312" w:eastAsia="仿宋_GB2312"/>
        </w:rPr>
        <w:t>详见附件：05技术方案.docx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