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版本号：SXXZ-DY-20250600120250709001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产业分析工具采购项目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SXXZ-DY-202506001</w:t>
      </w:r>
      <w:r>
        <w:br/>
      </w:r>
      <w:r>
        <w:br/>
      </w:r>
      <w:r>
        <w:br/>
      </w:r>
    </w:p>
    <w:p>
      <w:pPr>
        <w:pStyle w:val="null3"/>
        <w:jc w:val="center"/>
        <w:outlineLvl w:val="5"/>
      </w:pPr>
      <w:r>
        <w:rPr>
          <w:rFonts w:ascii="仿宋_GB2312" w:hAnsi="仿宋_GB2312" w:cs="仿宋_GB2312" w:eastAsia="仿宋_GB2312"/>
          <w:sz w:val="15"/>
          <w:b/>
        </w:rPr>
        <w:t>陕西省知识产权保护中心</w:t>
      </w:r>
    </w:p>
    <w:p>
      <w:pPr>
        <w:pStyle w:val="null3"/>
        <w:jc w:val="center"/>
        <w:outlineLvl w:val="5"/>
      </w:pPr>
      <w:r>
        <w:rPr>
          <w:rFonts w:ascii="仿宋_GB2312" w:hAnsi="仿宋_GB2312" w:cs="仿宋_GB2312" w:eastAsia="仿宋_GB2312"/>
          <w:sz w:val="15"/>
          <w:b/>
        </w:rPr>
        <w:t>陕西晓筑项目管理有限公司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产业分析工具采购项目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SXXZ-DY-202506001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产业分析工具采购项目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开展重点领域专利预审和分析服务工作的需要，提高预审的工作效率，更好的服务区域内的专利导航及运营（许可、转让、诉讼）工作，以及实现在全球范围内的专利预警推送，充分发挥专利导航对产业技术创新的数据支撑作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采购包1（产业分析工具采购项目）：属于专门面向中小企业采购。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开展重点领域专利预审和分析服务工作的需要，提高预审的工作效率，更好的服务区域内的专利导航及运营（许可、转让、诉讼）工作，以及实现在全球范围内的专利预警推送，充分发挥专利导航对产业技术创新的数据支撑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产业分析工具采购项目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标的名称：产业分析工具采购项目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（一）项目内容</w:t>
            </w:r>
          </w:p>
          <w:p>
            <w:pPr>
              <w:pStyle w:val="null3"/>
              <w:jc w:val="both"/>
            </w:pPr>
            <w:r>
              <w:rPr>
                <w:rFonts w:ascii="仿宋_GB2312" w:hAnsi="仿宋_GB2312" w:cs="仿宋_GB2312" w:eastAsia="仿宋_GB2312"/>
                <w:sz w:val="28"/>
              </w:rPr>
              <w:t>为开展</w:t>
            </w:r>
            <w:r>
              <w:rPr>
                <w:rFonts w:ascii="仿宋_GB2312" w:hAnsi="仿宋_GB2312" w:cs="仿宋_GB2312" w:eastAsia="仿宋_GB2312"/>
                <w:sz w:val="28"/>
              </w:rPr>
              <w:t>重点领域</w:t>
            </w:r>
            <w:r>
              <w:rPr>
                <w:rFonts w:ascii="仿宋_GB2312" w:hAnsi="仿宋_GB2312" w:cs="仿宋_GB2312" w:eastAsia="仿宋_GB2312"/>
                <w:sz w:val="28"/>
              </w:rPr>
              <w:t>专利预审和分析服务工作的需要，提高预审的工作效率，更好的服务区域内的专利导航及运营（许可、转让、诉讼）工作，以及实现在全球范围内的专利预警推送，充分发挥专利导航对产业技术创新的数据支撑作用。</w:t>
            </w:r>
          </w:p>
          <w:p>
            <w:pPr>
              <w:pStyle w:val="null3"/>
              <w:jc w:val="both"/>
            </w:pPr>
            <w:r>
              <w:rPr>
                <w:rFonts w:ascii="仿宋_GB2312" w:hAnsi="仿宋_GB2312" w:cs="仿宋_GB2312" w:eastAsia="仿宋_GB2312"/>
                <w:sz w:val="28"/>
              </w:rPr>
              <w:t>（二）预期目标（成果）</w:t>
            </w:r>
          </w:p>
          <w:p>
            <w:pPr>
              <w:pStyle w:val="null3"/>
              <w:jc w:val="both"/>
            </w:pPr>
            <w:r>
              <w:rPr>
                <w:rFonts w:ascii="仿宋_GB2312" w:hAnsi="仿宋_GB2312" w:cs="仿宋_GB2312" w:eastAsia="仿宋_GB2312"/>
                <w:sz w:val="28"/>
              </w:rPr>
              <w:t>产业分析工具账号</w:t>
            </w:r>
          </w:p>
          <w:p>
            <w:pPr>
              <w:pStyle w:val="null3"/>
              <w:jc w:val="both"/>
            </w:pPr>
            <w:r>
              <w:rPr>
                <w:rFonts w:ascii="仿宋_GB2312" w:hAnsi="仿宋_GB2312" w:cs="仿宋_GB2312" w:eastAsia="仿宋_GB2312"/>
                <w:sz w:val="28"/>
              </w:rPr>
              <w:t>（三）项目要求</w:t>
            </w:r>
          </w:p>
          <w:p>
            <w:pPr>
              <w:pStyle w:val="null3"/>
              <w:jc w:val="both"/>
            </w:pPr>
            <w:r>
              <w:rPr>
                <w:rFonts w:ascii="仿宋_GB2312" w:hAnsi="仿宋_GB2312" w:cs="仿宋_GB2312" w:eastAsia="仿宋_GB2312"/>
                <w:sz w:val="28"/>
              </w:rPr>
              <w:t>1.质量要求</w:t>
            </w:r>
          </w:p>
          <w:p>
            <w:pPr>
              <w:pStyle w:val="null3"/>
              <w:jc w:val="both"/>
            </w:pPr>
            <w:r>
              <w:rPr>
                <w:rFonts w:ascii="仿宋_GB2312" w:hAnsi="仿宋_GB2312" w:cs="仿宋_GB2312" w:eastAsia="仿宋_GB2312"/>
                <w:sz w:val="28"/>
              </w:rPr>
              <w:t>所采购商业专利数据库应数据收录全面，要求：全文数据覆盖</w:t>
            </w:r>
            <w:r>
              <w:rPr>
                <w:rFonts w:ascii="仿宋_GB2312" w:hAnsi="仿宋_GB2312" w:cs="仿宋_GB2312" w:eastAsia="仿宋_GB2312"/>
                <w:sz w:val="28"/>
              </w:rPr>
              <w:t>90个以上国家/地区/组织的专利说明书原文与中英两种语种翻译，审查文件覆盖8个国家/地区/组织，包括知识产权五局（中国、美国、欧洲、日本、韩国），标准必要专利覆盖7个以上国际标准组织。</w:t>
            </w:r>
          </w:p>
          <w:p>
            <w:pPr>
              <w:pStyle w:val="null3"/>
              <w:jc w:val="both"/>
            </w:pPr>
            <w:r>
              <w:rPr>
                <w:rFonts w:ascii="仿宋_GB2312" w:hAnsi="仿宋_GB2312" w:cs="仿宋_GB2312" w:eastAsia="仿宋_GB2312"/>
                <w:sz w:val="28"/>
              </w:rPr>
              <w:t>为高效检索，要求除常规检索方式外，提供学术分类体系与表征应用领域的分类体系检索，并提供相应的查询助手工具。为提高阅读的便捷性与高效性，要求提供</w:t>
            </w:r>
            <w:r>
              <w:rPr>
                <w:rFonts w:ascii="仿宋_GB2312" w:hAnsi="仿宋_GB2312" w:cs="仿宋_GB2312" w:eastAsia="仿宋_GB2312"/>
                <w:sz w:val="28"/>
              </w:rPr>
              <w:t>AI提炼的发明要点。为辅助快速筛选对比文件，要求提供语义智能对比功能，包括任意两件专利的对比、文本与专利的对比。</w:t>
            </w:r>
          </w:p>
          <w:p>
            <w:pPr>
              <w:pStyle w:val="null3"/>
              <w:jc w:val="both"/>
            </w:pPr>
            <w:r>
              <w:rPr>
                <w:rFonts w:ascii="仿宋_GB2312" w:hAnsi="仿宋_GB2312" w:cs="仿宋_GB2312" w:eastAsia="仿宋_GB2312"/>
                <w:sz w:val="28"/>
              </w:rPr>
              <w:t>为高效开展专利信息服务工作，要求提供智能报告分析，并导出报告；支持自定义报告分析；支持构建导航库，进行规则自动标引和</w:t>
            </w:r>
            <w:r>
              <w:rPr>
                <w:rFonts w:ascii="仿宋_GB2312" w:hAnsi="仿宋_GB2312" w:cs="仿宋_GB2312" w:eastAsia="仿宋_GB2312"/>
                <w:sz w:val="28"/>
              </w:rPr>
              <w:t>AI标引。</w:t>
            </w:r>
          </w:p>
          <w:p>
            <w:pPr>
              <w:pStyle w:val="null3"/>
              <w:jc w:val="both"/>
            </w:pPr>
            <w:r>
              <w:rPr>
                <w:rFonts w:ascii="仿宋_GB2312" w:hAnsi="仿宋_GB2312" w:cs="仿宋_GB2312" w:eastAsia="仿宋_GB2312"/>
                <w:sz w:val="28"/>
              </w:rPr>
              <w:t>2.安全要求</w:t>
            </w:r>
          </w:p>
          <w:p>
            <w:pPr>
              <w:pStyle w:val="null3"/>
              <w:jc w:val="both"/>
            </w:pPr>
            <w:r>
              <w:rPr>
                <w:rFonts w:ascii="仿宋_GB2312" w:hAnsi="仿宋_GB2312" w:cs="仿宋_GB2312" w:eastAsia="仿宋_GB2312"/>
                <w:sz w:val="28"/>
              </w:rPr>
              <w:t>数据库安全性、稳定性、对用户的适用性，需提供网站截图或相关网络安全等级证书等证明文件。</w:t>
            </w:r>
          </w:p>
          <w:p>
            <w:pPr>
              <w:pStyle w:val="null3"/>
              <w:jc w:val="both"/>
            </w:pPr>
            <w:r>
              <w:rPr>
                <w:rFonts w:ascii="仿宋_GB2312" w:hAnsi="仿宋_GB2312" w:cs="仿宋_GB2312" w:eastAsia="仿宋_GB2312"/>
                <w:sz w:val="28"/>
              </w:rPr>
              <w:t>要求数据传递方式、访问方式、非法下载控制合理，需提供网站截图或相关使用说明书证明。</w:t>
            </w:r>
          </w:p>
          <w:p>
            <w:pPr>
              <w:pStyle w:val="null3"/>
              <w:jc w:val="both"/>
            </w:pPr>
            <w:r>
              <w:rPr>
                <w:rFonts w:ascii="仿宋_GB2312" w:hAnsi="仿宋_GB2312" w:cs="仿宋_GB2312" w:eastAsia="仿宋_GB2312"/>
                <w:sz w:val="28"/>
              </w:rPr>
              <w:t>3.时限要求</w:t>
            </w:r>
          </w:p>
          <w:p>
            <w:pPr>
              <w:pStyle w:val="null3"/>
              <w:jc w:val="both"/>
            </w:pPr>
            <w:r>
              <w:rPr>
                <w:rFonts w:ascii="仿宋_GB2312" w:hAnsi="仿宋_GB2312" w:cs="仿宋_GB2312" w:eastAsia="仿宋_GB2312"/>
                <w:sz w:val="28"/>
              </w:rPr>
              <w:t>pc访问方式：通过公网；支持IE11及以上、Chrome、Firefox浏览器。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按采购方指定时间于三个工作日内开通账号，使用期限自账号开通之日起1年。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1、供应商需在项目电子化交易系统中按要求填写《响应函》完成承诺并进行电子签章。2、提供注册登记凭证（营业执照、其他组织经营的合法凭证，自然人的提供身份证明文件）。 3、具有良好的商业信誉和健全的财务会计制度。提供2023年度或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法人代表授权书.docx 供应商基本情况表.docx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响应文件是否按照单一来源文件要求的格式编写； 响应文件内容是否有重大缺漏项。</w:t>
            </w:r>
          </w:p>
        </w:tc>
        <w:tc>
          <w:tcPr>
            <w:tcW w:type="dxa" w:w="1661"/>
          </w:tcPr>
          <w:p>
            <w:pPr>
              <w:pStyle w:val="null3"/>
            </w:pPr>
            <w:r>
              <w:rPr>
                <w:rFonts w:ascii="仿宋_GB2312" w:hAnsi="仿宋_GB2312" w:cs="仿宋_GB2312" w:eastAsia="仿宋_GB2312"/>
              </w:rPr>
              <w:t>法定代表人身份证明.docx 服务内容及服务邀请应答表 法人代表授权书.docx 中小企业声明函 商务应答表 报价表 资格证明文件.docx 响应文件封面 供应商基本情况表.docx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响应报价有效期是否符合单一来源文件的要求；③ 响应文件内容是否符合国家法律法规，没有重大偏离。</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详见附件：法人代表授权书.docx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详见附件：产业分析工具采购项目合同.docx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