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版本号：SXXZ-CS-20250600320250710001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陕西省重点产业专利导航成果运用项目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SXXZ-CS-202506003</w:t>
      </w:r>
      <w:r>
        <w:br/>
      </w:r>
      <w:r>
        <w:br/>
      </w:r>
      <w:r>
        <w:br/>
      </w:r>
    </w:p>
    <w:p>
      <w:pPr>
        <w:pStyle w:val="null3"/>
        <w:jc w:val="center"/>
        <w:outlineLvl w:val="2"/>
      </w:pPr>
      <w:r>
        <w:rPr>
          <w:rFonts w:ascii="仿宋_GB2312" w:hAnsi="仿宋_GB2312" w:cs="仿宋_GB2312" w:eastAsia="仿宋_GB2312"/>
          <w:sz w:val="28"/>
          <w:b/>
        </w:rPr>
        <w:t>陕西省知识产权保护中心</w:t>
      </w:r>
    </w:p>
    <w:p>
      <w:pPr>
        <w:pStyle w:val="null3"/>
        <w:jc w:val="center"/>
        <w:outlineLvl w:val="2"/>
      </w:pPr>
      <w:r>
        <w:rPr>
          <w:rFonts w:ascii="仿宋_GB2312" w:hAnsi="仿宋_GB2312" w:cs="仿宋_GB2312" w:eastAsia="仿宋_GB2312"/>
          <w:sz w:val="28"/>
          <w:b/>
        </w:rPr>
        <w:t>陕西晓筑项目管理有限公司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陕西晓筑项目管理有限公司</w:t>
      </w:r>
      <w:r>
        <w:rPr>
          <w:rFonts w:ascii="仿宋_GB2312" w:hAnsi="仿宋_GB2312" w:cs="仿宋_GB2312" w:eastAsia="仿宋_GB2312"/>
        </w:rPr>
        <w:t>（以下简称“代理机构”）受</w:t>
      </w:r>
      <w:r>
        <w:rPr>
          <w:rFonts w:ascii="仿宋_GB2312" w:hAnsi="仿宋_GB2312" w:cs="仿宋_GB2312" w:eastAsia="仿宋_GB2312"/>
        </w:rPr>
        <w:t>陕西省知识产权保护中心</w:t>
      </w:r>
      <w:r>
        <w:rPr>
          <w:rFonts w:ascii="仿宋_GB2312" w:hAnsi="仿宋_GB2312" w:cs="仿宋_GB2312" w:eastAsia="仿宋_GB2312"/>
        </w:rPr>
        <w:t>委托，拟对</w:t>
      </w:r>
      <w:r>
        <w:rPr>
          <w:rFonts w:ascii="仿宋_GB2312" w:hAnsi="仿宋_GB2312" w:cs="仿宋_GB2312" w:eastAsia="仿宋_GB2312"/>
        </w:rPr>
        <w:t>陕西省重点产业专利导航成果运用项目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SXXZ-CS-202506003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陕西省重点产业专利导航成果运用项目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为强化专利导航服务基地建设，促进专利导航成果落地运用，服务陕西省34条工业重点产业链创新发展，根据工作安排，开展重点产业专利导航成果运用项目。 聚焦重点产业链企业，走进产业园区，开展重点产业链专利导航成果推广路演活动；通过一对一上门服务，宣传专利导航标准、方法以及成果运用，多元化为企业创新发展提供导航指引，赋能区域重点产业强链增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采购包1（陕西省重点产业专利导航成果运用项目）：属于专门面向中小企业采购。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1、本采购包专门面向中小企业采购：参与的供应商（联合体）服务全部由符合政策要求的中小企业承接。</w:t>
      </w:r>
    </w:p>
    <w:p>
      <w:pPr>
        <w:pStyle w:val="null3"/>
      </w:pPr>
      <w:r>
        <w:rPr>
          <w:rFonts w:ascii="仿宋_GB2312" w:hAnsi="仿宋_GB2312" w:cs="仿宋_GB2312" w:eastAsia="仿宋_GB2312"/>
        </w:rPr>
        <w:t>2、法人身份证或法定代表人授权书及授权代表身份证：投标人应授权合法的人员参加投标全过程，其中法定代表人直接参加投标的，须出具法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3、信誉：投标人不得列入“中国执行信息公开网”网站被列为失 信被执行人、“信用中国”网站重大税收违法失信主体及“中国政府采购网”（http://www.ccgp.gov.cn/）政府采购严重违法失信行为记录名单。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陕西省知识产权保护中心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西安市未央区沣东自贸新天地2A座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029-85719685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陕西晓筑项目管理有限公司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陕西省西安市曲江新区翠华路275号电信科学技术第四研究所院内30栋1层101室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02989549424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计价格[2002]1980号文件、国家发展改革委员会办公厅颁发的《关于招标代理服务收费有关问题的通知》（发改办价格[2003]857号）的标准收取。最低收费8000.00元，不足捌仟按捌仟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陕西省知识产权保护中心</w:t>
      </w:r>
      <w:r>
        <w:rPr>
          <w:rFonts w:ascii="仿宋_GB2312" w:hAnsi="仿宋_GB2312" w:cs="仿宋_GB2312" w:eastAsia="仿宋_GB2312"/>
        </w:rPr>
        <w:t>和</w:t>
      </w:r>
      <w:r>
        <w:rPr>
          <w:rFonts w:ascii="仿宋_GB2312" w:hAnsi="仿宋_GB2312" w:cs="仿宋_GB2312" w:eastAsia="仿宋_GB2312"/>
        </w:rPr>
        <w:t>陕西晓筑项目管理有限公司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陕西省知识产权保护中心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陕西晓筑项目管理有限公司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陕西省知识产权保护中心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陕西晓筑项目管理有限公司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陕西晓筑项目管理有限公司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陕西晓筑项目管理有限公司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陕西晓筑项目管理有限公司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联系人：刘帅</w:t>
      </w:r>
    </w:p>
    <w:p>
      <w:pPr>
        <w:pStyle w:val="null3"/>
      </w:pPr>
      <w:r>
        <w:rPr>
          <w:rFonts w:ascii="仿宋_GB2312" w:hAnsi="仿宋_GB2312" w:cs="仿宋_GB2312" w:eastAsia="仿宋_GB2312"/>
        </w:rPr>
        <w:t>联系电话：02989549424</w:t>
      </w:r>
    </w:p>
    <w:p>
      <w:pPr>
        <w:pStyle w:val="null3"/>
      </w:pPr>
      <w:r>
        <w:rPr>
          <w:rFonts w:ascii="仿宋_GB2312" w:hAnsi="仿宋_GB2312" w:cs="仿宋_GB2312" w:eastAsia="仿宋_GB2312"/>
        </w:rPr>
        <w:t>地址：陕西省西安市曲江新区275号电信科学技术第四研究所内30栋1层101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为强化专利导航服务基地建设，促进专利导航成果落地运用，服务陕西省34条工业重点产业链创新发展，根据工作安排，开展重点产业专利导航成果运用项目。 聚焦重点产业链企业，走进产业园区，开展重点产业链专利导航成果推广路演活动；通过一对一上门服务，宣传专利导航标准、方法以及成果运用，多元化为企业创新发展提供导航指引，赋能区域重点产业强链增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陕西省重点产业专利导航成果运用项目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标的名称：陕西省重点产业专利导航成果运用项目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（一）项目内容</w:t>
            </w:r>
          </w:p>
          <w:p>
            <w:pPr>
              <w:pStyle w:val="null3"/>
              <w:ind w:firstLine="480"/>
              <w:jc w:val="left"/>
            </w:pPr>
            <w:r>
              <w:rPr>
                <w:rFonts w:ascii="仿宋_GB2312" w:hAnsi="仿宋_GB2312" w:cs="仿宋_GB2312" w:eastAsia="仿宋_GB2312"/>
                <w:sz w:val="24"/>
              </w:rPr>
              <w:t>为强化专利导航服务基地建设，促进专利导航成果落地</w:t>
            </w:r>
            <w:r>
              <w:rPr>
                <w:rFonts w:ascii="仿宋_GB2312" w:hAnsi="仿宋_GB2312" w:cs="仿宋_GB2312" w:eastAsia="仿宋_GB2312"/>
                <w:sz w:val="24"/>
              </w:rPr>
              <w:t>运用</w:t>
            </w:r>
            <w:r>
              <w:rPr>
                <w:rFonts w:ascii="仿宋_GB2312" w:hAnsi="仿宋_GB2312" w:cs="仿宋_GB2312" w:eastAsia="仿宋_GB2312"/>
                <w:sz w:val="24"/>
              </w:rPr>
              <w:t>，服务陕西省</w:t>
            </w:r>
            <w:r>
              <w:rPr>
                <w:rFonts w:ascii="仿宋_GB2312" w:hAnsi="仿宋_GB2312" w:cs="仿宋_GB2312" w:eastAsia="仿宋_GB2312"/>
                <w:sz w:val="24"/>
              </w:rPr>
              <w:t>34条工业重点产业链创新发展，根据工作安排，</w:t>
            </w:r>
            <w:r>
              <w:rPr>
                <w:rFonts w:ascii="仿宋_GB2312" w:hAnsi="仿宋_GB2312" w:cs="仿宋_GB2312" w:eastAsia="仿宋_GB2312"/>
                <w:sz w:val="24"/>
              </w:rPr>
              <w:t>开展</w:t>
            </w:r>
            <w:r>
              <w:rPr>
                <w:rFonts w:ascii="仿宋_GB2312" w:hAnsi="仿宋_GB2312" w:cs="仿宋_GB2312" w:eastAsia="仿宋_GB2312"/>
                <w:sz w:val="24"/>
              </w:rPr>
              <w:t>重点产业</w:t>
            </w:r>
            <w:r>
              <w:rPr>
                <w:rFonts w:ascii="仿宋_GB2312" w:hAnsi="仿宋_GB2312" w:cs="仿宋_GB2312" w:eastAsia="仿宋_GB2312"/>
                <w:sz w:val="24"/>
              </w:rPr>
              <w:t>专利</w:t>
            </w:r>
            <w:r>
              <w:rPr>
                <w:rFonts w:ascii="仿宋_GB2312" w:hAnsi="仿宋_GB2312" w:cs="仿宋_GB2312" w:eastAsia="仿宋_GB2312"/>
                <w:sz w:val="24"/>
              </w:rPr>
              <w:t>导航成果</w:t>
            </w:r>
            <w:r>
              <w:rPr>
                <w:rFonts w:ascii="仿宋_GB2312" w:hAnsi="仿宋_GB2312" w:cs="仿宋_GB2312" w:eastAsia="仿宋_GB2312"/>
                <w:sz w:val="24"/>
              </w:rPr>
              <w:t>运用项目</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聚焦重点产业链企业，走进产业园区，开展</w:t>
            </w:r>
            <w:r>
              <w:rPr>
                <w:rFonts w:ascii="仿宋_GB2312" w:hAnsi="仿宋_GB2312" w:cs="仿宋_GB2312" w:eastAsia="仿宋_GB2312"/>
                <w:sz w:val="24"/>
              </w:rPr>
              <w:t>重点产业链</w:t>
            </w:r>
            <w:r>
              <w:rPr>
                <w:rFonts w:ascii="仿宋_GB2312" w:hAnsi="仿宋_GB2312" w:cs="仿宋_GB2312" w:eastAsia="仿宋_GB2312"/>
                <w:sz w:val="24"/>
              </w:rPr>
              <w:t>专利导航成果推广路演</w:t>
            </w:r>
            <w:r>
              <w:rPr>
                <w:rFonts w:ascii="仿宋_GB2312" w:hAnsi="仿宋_GB2312" w:cs="仿宋_GB2312" w:eastAsia="仿宋_GB2312"/>
                <w:sz w:val="24"/>
              </w:rPr>
              <w:t>活动</w:t>
            </w:r>
            <w:r>
              <w:rPr>
                <w:rFonts w:ascii="仿宋_GB2312" w:hAnsi="仿宋_GB2312" w:cs="仿宋_GB2312" w:eastAsia="仿宋_GB2312"/>
                <w:sz w:val="24"/>
              </w:rPr>
              <w:t>；</w:t>
            </w:r>
            <w:r>
              <w:rPr>
                <w:rFonts w:ascii="仿宋_GB2312" w:hAnsi="仿宋_GB2312" w:cs="仿宋_GB2312" w:eastAsia="仿宋_GB2312"/>
                <w:sz w:val="24"/>
              </w:rPr>
              <w:t>通过一对一上门服务，宣传专利导航标准、方法以及成果运用</w:t>
            </w:r>
            <w:r>
              <w:rPr>
                <w:rFonts w:ascii="仿宋_GB2312" w:hAnsi="仿宋_GB2312" w:cs="仿宋_GB2312" w:eastAsia="仿宋_GB2312"/>
                <w:sz w:val="24"/>
              </w:rPr>
              <w:t>，</w:t>
            </w:r>
            <w:r>
              <w:rPr>
                <w:rFonts w:ascii="仿宋_GB2312" w:hAnsi="仿宋_GB2312" w:cs="仿宋_GB2312" w:eastAsia="仿宋_GB2312"/>
                <w:sz w:val="24"/>
              </w:rPr>
              <w:t>多元化为企业创新发展提供导航指引，赋能区域重点产业强链增效。</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预期目标（成果）</w:t>
            </w:r>
          </w:p>
          <w:p>
            <w:pPr>
              <w:pStyle w:val="null3"/>
              <w:ind w:firstLine="480"/>
              <w:jc w:val="left"/>
            </w:pPr>
            <w:r>
              <w:rPr>
                <w:rFonts w:ascii="仿宋_GB2312" w:hAnsi="仿宋_GB2312" w:cs="仿宋_GB2312" w:eastAsia="仿宋_GB2312"/>
                <w:sz w:val="24"/>
              </w:rPr>
              <w:t>1.开展</w:t>
            </w:r>
            <w:r>
              <w:rPr>
                <w:rFonts w:ascii="仿宋_GB2312" w:hAnsi="仿宋_GB2312" w:cs="仿宋_GB2312" w:eastAsia="仿宋_GB2312"/>
                <w:sz w:val="24"/>
              </w:rPr>
              <w:t>重点产业链</w:t>
            </w:r>
            <w:r>
              <w:rPr>
                <w:rFonts w:ascii="仿宋_GB2312" w:hAnsi="仿宋_GB2312" w:cs="仿宋_GB2312" w:eastAsia="仿宋_GB2312"/>
                <w:sz w:val="24"/>
              </w:rPr>
              <w:t>专利导航成果推广路演</w:t>
            </w:r>
            <w:r>
              <w:rPr>
                <w:rFonts w:ascii="仿宋_GB2312" w:hAnsi="仿宋_GB2312" w:cs="仿宋_GB2312" w:eastAsia="仿宋_GB2312"/>
                <w:sz w:val="24"/>
              </w:rPr>
              <w:t>活动</w:t>
            </w:r>
            <w:r>
              <w:rPr>
                <w:rFonts w:ascii="仿宋_GB2312" w:hAnsi="仿宋_GB2312" w:cs="仿宋_GB2312" w:eastAsia="仿宋_GB2312"/>
                <w:sz w:val="24"/>
              </w:rPr>
              <w:t>不少于</w:t>
            </w:r>
            <w:r>
              <w:rPr>
                <w:rFonts w:ascii="仿宋_GB2312" w:hAnsi="仿宋_GB2312" w:cs="仿宋_GB2312" w:eastAsia="仿宋_GB2312"/>
                <w:sz w:val="24"/>
              </w:rPr>
              <w:t>3次。</w:t>
            </w:r>
          </w:p>
          <w:p>
            <w:pPr>
              <w:pStyle w:val="null3"/>
              <w:ind w:firstLine="480"/>
              <w:jc w:val="left"/>
            </w:pPr>
            <w:r>
              <w:rPr>
                <w:rFonts w:ascii="仿宋_GB2312" w:hAnsi="仿宋_GB2312" w:cs="仿宋_GB2312" w:eastAsia="仿宋_GB2312"/>
                <w:sz w:val="24"/>
              </w:rPr>
              <w:t>2.通过一对一上门服务不少于10次，宣传专利导航标准、方法以及成果运用，提供上门服务台账。</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提供培训人员签到记录、培训现场照片、新闻稿件以及其他文档资料。</w:t>
            </w:r>
          </w:p>
          <w:p>
            <w:pPr>
              <w:pStyle w:val="null3"/>
              <w:ind w:firstLine="480"/>
              <w:jc w:val="left"/>
            </w:pPr>
            <w:r>
              <w:rPr>
                <w:rFonts w:ascii="仿宋_GB2312" w:hAnsi="仿宋_GB2312" w:cs="仿宋_GB2312" w:eastAsia="仿宋_GB2312"/>
                <w:sz w:val="24"/>
              </w:rPr>
              <w:t>4.形成</w:t>
            </w:r>
            <w:r>
              <w:rPr>
                <w:rFonts w:ascii="仿宋_GB2312" w:hAnsi="仿宋_GB2312" w:cs="仿宋_GB2312" w:eastAsia="仿宋_GB2312"/>
                <w:sz w:val="24"/>
              </w:rPr>
              <w:t>重点产业</w:t>
            </w:r>
            <w:r>
              <w:rPr>
                <w:rFonts w:ascii="仿宋_GB2312" w:hAnsi="仿宋_GB2312" w:cs="仿宋_GB2312" w:eastAsia="仿宋_GB2312"/>
                <w:sz w:val="24"/>
              </w:rPr>
              <w:t>专利</w:t>
            </w:r>
            <w:r>
              <w:rPr>
                <w:rFonts w:ascii="仿宋_GB2312" w:hAnsi="仿宋_GB2312" w:cs="仿宋_GB2312" w:eastAsia="仿宋_GB2312"/>
                <w:sz w:val="24"/>
              </w:rPr>
              <w:t>导航成果</w:t>
            </w:r>
            <w:r>
              <w:rPr>
                <w:rFonts w:ascii="仿宋_GB2312" w:hAnsi="仿宋_GB2312" w:cs="仿宋_GB2312" w:eastAsia="仿宋_GB2312"/>
                <w:sz w:val="24"/>
              </w:rPr>
              <w:t>运用项目成效报告。</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项目要求</w:t>
            </w:r>
          </w:p>
          <w:p>
            <w:pPr>
              <w:pStyle w:val="null3"/>
              <w:ind w:firstLine="480"/>
              <w:jc w:val="left"/>
            </w:pPr>
            <w:r>
              <w:rPr>
                <w:rFonts w:ascii="仿宋_GB2312" w:hAnsi="仿宋_GB2312" w:cs="仿宋_GB2312" w:eastAsia="仿宋_GB2312"/>
                <w:sz w:val="24"/>
              </w:rPr>
              <w:t>质量要求</w:t>
            </w:r>
          </w:p>
          <w:p>
            <w:pPr>
              <w:pStyle w:val="null3"/>
              <w:ind w:firstLine="480"/>
              <w:jc w:val="left"/>
            </w:pPr>
            <w:r>
              <w:rPr>
                <w:rFonts w:ascii="仿宋_GB2312" w:hAnsi="仿宋_GB2312" w:cs="仿宋_GB2312" w:eastAsia="仿宋_GB2312"/>
                <w:sz w:val="24"/>
              </w:rPr>
              <w:t>要求供应商的</w:t>
            </w:r>
            <w:r>
              <w:rPr>
                <w:rFonts w:ascii="仿宋_GB2312" w:hAnsi="仿宋_GB2312" w:cs="仿宋_GB2312" w:eastAsia="仿宋_GB2312"/>
                <w:sz w:val="24"/>
              </w:rPr>
              <w:t>实施方案</w:t>
            </w:r>
            <w:r>
              <w:rPr>
                <w:rFonts w:ascii="仿宋_GB2312" w:hAnsi="仿宋_GB2312" w:cs="仿宋_GB2312" w:eastAsia="仿宋_GB2312"/>
                <w:sz w:val="24"/>
              </w:rPr>
              <w:t>内容</w:t>
            </w:r>
            <w:r>
              <w:rPr>
                <w:rFonts w:ascii="仿宋_GB2312" w:hAnsi="仿宋_GB2312" w:cs="仿宋_GB2312" w:eastAsia="仿宋_GB2312"/>
                <w:sz w:val="24"/>
              </w:rPr>
              <w:t>与每期策划路演活动</w:t>
            </w:r>
            <w:r>
              <w:rPr>
                <w:rFonts w:ascii="仿宋_GB2312" w:hAnsi="仿宋_GB2312" w:cs="仿宋_GB2312" w:eastAsia="仿宋_GB2312"/>
                <w:sz w:val="24"/>
              </w:rPr>
              <w:t>主题相适应；</w:t>
            </w:r>
            <w:r>
              <w:rPr>
                <w:rFonts w:ascii="仿宋_GB2312" w:hAnsi="仿宋_GB2312" w:cs="仿宋_GB2312" w:eastAsia="仿宋_GB2312"/>
                <w:sz w:val="24"/>
              </w:rPr>
              <w:t>上门服务人员</w:t>
            </w:r>
            <w:r>
              <w:rPr>
                <w:rFonts w:ascii="仿宋_GB2312" w:hAnsi="仿宋_GB2312" w:cs="仿宋_GB2312" w:eastAsia="仿宋_GB2312"/>
                <w:sz w:val="24"/>
              </w:rPr>
              <w:t>具备知识产权领域专业知识，每期</w:t>
            </w:r>
            <w:r>
              <w:rPr>
                <w:rFonts w:ascii="仿宋_GB2312" w:hAnsi="仿宋_GB2312" w:cs="仿宋_GB2312" w:eastAsia="仿宋_GB2312"/>
                <w:sz w:val="24"/>
              </w:rPr>
              <w:t>路演活动</w:t>
            </w:r>
            <w:r>
              <w:rPr>
                <w:rFonts w:ascii="仿宋_GB2312" w:hAnsi="仿宋_GB2312" w:cs="仿宋_GB2312" w:eastAsia="仿宋_GB2312"/>
                <w:sz w:val="24"/>
              </w:rPr>
              <w:t>不少于</w:t>
            </w:r>
            <w:r>
              <w:rPr>
                <w:rFonts w:ascii="仿宋_GB2312" w:hAnsi="仿宋_GB2312" w:cs="仿宋_GB2312" w:eastAsia="仿宋_GB2312"/>
                <w:sz w:val="24"/>
              </w:rPr>
              <w:t>80人，</w:t>
            </w:r>
            <w:r>
              <w:rPr>
                <w:rFonts w:ascii="仿宋_GB2312" w:hAnsi="仿宋_GB2312" w:cs="仿宋_GB2312" w:eastAsia="仿宋_GB2312"/>
                <w:sz w:val="24"/>
              </w:rPr>
              <w:t>邀请专家</w:t>
            </w:r>
            <w:r>
              <w:rPr>
                <w:rFonts w:ascii="仿宋_GB2312" w:hAnsi="仿宋_GB2312" w:cs="仿宋_GB2312" w:eastAsia="仿宋_GB2312"/>
                <w:sz w:val="24"/>
              </w:rPr>
              <w:t>具备导航分析项目实操经验，培训地点具备办会条件，培训形式为线下培训。</w:t>
            </w:r>
          </w:p>
          <w:p>
            <w:pPr>
              <w:pStyle w:val="null3"/>
              <w:ind w:firstLine="480"/>
              <w:jc w:val="left"/>
            </w:pPr>
            <w:r>
              <w:rPr>
                <w:rFonts w:ascii="仿宋_GB2312" w:hAnsi="仿宋_GB2312" w:cs="仿宋_GB2312" w:eastAsia="仿宋_GB2312"/>
                <w:sz w:val="24"/>
              </w:rPr>
              <w:t>时限要求</w:t>
            </w:r>
          </w:p>
          <w:p>
            <w:pPr>
              <w:pStyle w:val="null3"/>
              <w:jc w:val="both"/>
            </w:pPr>
            <w:r>
              <w:rPr>
                <w:rFonts w:ascii="仿宋_GB2312" w:hAnsi="仿宋_GB2312" w:cs="仿宋_GB2312" w:eastAsia="仿宋_GB2312"/>
                <w:sz w:val="24"/>
              </w:rPr>
              <w:t>自合同签订之日起</w:t>
            </w:r>
            <w:r>
              <w:rPr>
                <w:rFonts w:ascii="仿宋_GB2312" w:hAnsi="仿宋_GB2312" w:cs="仿宋_GB2312" w:eastAsia="仿宋_GB2312"/>
                <w:sz w:val="24"/>
              </w:rPr>
              <w:t>一年内</w:t>
            </w:r>
            <w:r>
              <w:rPr>
                <w:rFonts w:ascii="仿宋_GB2312" w:hAnsi="仿宋_GB2312" w:cs="仿宋_GB2312" w:eastAsia="仿宋_GB2312"/>
                <w:sz w:val="24"/>
              </w:rPr>
              <w:t>完成。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有完善的项目管理团队，整个项目的实施组织机构、人员安排有具体方案，配置齐全、分工合理、责任明确，项目实施人员具备工作经验等。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有完备的设施设备，满足本项目要求。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交付的服务内容与响应文件、竞争性磋商文件等所指明的，或者与本合同所指明的服务内容相一致。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上门服务指定次数完成后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合同要求提供产品及服务，质量不能满足采购要求，乙方必须无条件更换，否则，甲方会同鉴证方有权终止合同，并对乙方的违约行为进行追究，同时按《政府采购法》和陕西省政府采购供应商管理办法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投标人合法注册的法人或其他组织的营业执照等证明文件，自然人的身份证明。（2）、具有良好的商业信誉和健全的财务会计制度的证明材料（须提供 2023 年度或 2024年度经第三方审计的财务报告，至少包括三表一注，即资产负债表、利润表、现金流量表及其附注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)。（3）社会保障资金缴纳证明：提供截止至磋商时间前六个月内任一个月份的社会保障资金缴存单据或社保机构开具的社会保险参保缴费情况证明，依法不需要缴纳社会保障资金的单位应提供相关证明材料。 （4）税收缴纳证明：提供截止至磋商时间前六个月内任一个月份的纳税证明或完税证明，纳税证明或完税证明上应有代收机构或税务机关的公章或业务专用章。依法免税的供应商应提供相关文件证明。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供应商关系承诺书.docx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法人身份证或法定代表人授权书及授权代表身份证</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投标人不得列入“中国执行信息公开网”网站被列为失 信被执行人、“信用中国”网站重大税收违法失信主体及“中国政府采购网”（http://www.ccgp.gov.cn/）政府采购严重违法失信行为记录名单。</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响应文件签字、盖章是否满足磋商文件要求。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报价表 资格证明文件.docx 供应商关系承诺书.docx 响应文件封面 项目负责人简历表.docx 残疾人福利性单位声明函 服务方案 标的清单 响应函 拟派人员一览表.docx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响应文件有效期是否满足磋商文件要求。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针对本项目有详细的组织实施方案，方案内容包括但不限于：对项目建设思路、实施原则、组织架构、进度安排、宣传展示保障等内容，满足招标文件要求 方案内容无缺陷：得10分，方案内容每存在1处缺陷：扣1分，扣完为止；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专利导航成果推广路演方案</w:t>
            </w:r>
          </w:p>
        </w:tc>
        <w:tc>
          <w:tcPr>
            <w:tcW w:type="dxa" w:w="2492"/>
          </w:tcPr>
          <w:p>
            <w:pPr>
              <w:pStyle w:val="null3"/>
            </w:pPr>
            <w:r>
              <w:rPr>
                <w:rFonts w:ascii="仿宋_GB2312" w:hAnsi="仿宋_GB2312" w:cs="仿宋_GB2312" w:eastAsia="仿宋_GB2312"/>
              </w:rPr>
              <w:t>针对本项目有详细的专利导航成果推广路演方案，方案内容包括但不限于：路演宣传得主题，路演宣传得形式、路演宣传得展位及构思布置等，满足招标文件要求 方案内容无缺陷：得10分，方案内容每存在1处缺陷：扣1分，扣完为止；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上门推广服务方案</w:t>
            </w:r>
          </w:p>
        </w:tc>
        <w:tc>
          <w:tcPr>
            <w:tcW w:type="dxa" w:w="2492"/>
          </w:tcPr>
          <w:p>
            <w:pPr>
              <w:pStyle w:val="null3"/>
            </w:pPr>
            <w:r>
              <w:rPr>
                <w:rFonts w:ascii="仿宋_GB2312" w:hAnsi="仿宋_GB2312" w:cs="仿宋_GB2312" w:eastAsia="仿宋_GB2312"/>
              </w:rPr>
              <w:t>针对本项目有详细的上门推广服务方案，方案内容包括但不限于：计划上门推广得企业或园区筛选方案、上门推广得主要产业及前景分析、上门推广宣传的主要材料概述、上门推广宣传的方式和内容等内容，满足招标文件要求 方案内容无缺陷：得10分，方案内容每存在1处缺陷：扣1分，扣完为止；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培训组织方案</w:t>
            </w:r>
          </w:p>
        </w:tc>
        <w:tc>
          <w:tcPr>
            <w:tcW w:type="dxa" w:w="2492"/>
          </w:tcPr>
          <w:p>
            <w:pPr>
              <w:pStyle w:val="null3"/>
            </w:pPr>
            <w:r>
              <w:rPr>
                <w:rFonts w:ascii="仿宋_GB2312" w:hAnsi="仿宋_GB2312" w:cs="仿宋_GB2312" w:eastAsia="仿宋_GB2312"/>
              </w:rPr>
              <w:t>针对本项目有详细的培训宣传组织方案，方案内容包括但不限于：培训推广的内容、参与人数、培训受众群体、培训场地情况等内容，满足招标文件要求 方案内容无缺陷：得10分，方案内容每存在1处缺陷：扣1分，扣完为止；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活动组织安全保障及应急方案</w:t>
            </w:r>
          </w:p>
        </w:tc>
        <w:tc>
          <w:tcPr>
            <w:tcW w:type="dxa" w:w="2492"/>
          </w:tcPr>
          <w:p>
            <w:pPr>
              <w:pStyle w:val="null3"/>
            </w:pPr>
            <w:r>
              <w:rPr>
                <w:rFonts w:ascii="仿宋_GB2312" w:hAnsi="仿宋_GB2312" w:cs="仿宋_GB2312" w:eastAsia="仿宋_GB2312"/>
              </w:rPr>
              <w:t>针对本项目有详细的活动组织安全保障及应急方案，方案内容包括但不限于：安全保障、应急措施、消防措施、管理措施等内容，满足招标文件要求 方案内容无缺陷：得10分，方案内容每存在1处缺陷：扣1分，扣完为止；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根据各供应商的响应文件中提出创新、创优等合理化建议等相关内容按差别计分，优计[4-5]分，良计[2-4），一般计[1-2）分。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1.项目负责人本科学历得1分，本科以上学历得2分； 2.2022年1月1日以来，拟投入项目负责人具备大型活动综合服务项目负责人工作经验，提供以上工作经验所对应项目证明该项目负责人每个项目工作经验得2分，最多4分。（提供活动主办方加盖公章的证明材料）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团队服务</w:t>
            </w:r>
          </w:p>
        </w:tc>
        <w:tc>
          <w:tcPr>
            <w:tcW w:type="dxa" w:w="2492"/>
          </w:tcPr>
          <w:p>
            <w:pPr>
              <w:pStyle w:val="null3"/>
            </w:pPr>
            <w:r>
              <w:rPr>
                <w:rFonts w:ascii="仿宋_GB2312" w:hAnsi="仿宋_GB2312" w:cs="仿宋_GB2312" w:eastAsia="仿宋_GB2312"/>
              </w:rPr>
              <w:t>提供针对本项目的人员配置方案，人数大于10人，专业结构合理，提供详细的人员清单，依据配置人员专业情况及相关资料得1-10分。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供应商能够完成本项目工作的服务承诺，包括不限于优惠承诺、无条件修改调整方案承诺、服务保证承诺、工作效率承诺等，服务承诺内容详尽、描述清晰；优计[4-5]分，良计[2-4），一般计[1-2）分。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2022年1月1日至投标截止日，有承接过同类业绩的每项得3分，最高得9分，无业绩0分，业绩以合同复印件为准。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 因本项目为专门面向中小企业采购项目，不再享受价格评审优惠。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详见附件：供应商关系承诺书.docx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详见附件：拟派人员一览表.docx</w:t>
      </w:r>
    </w:p>
    <w:p>
      <w:pPr>
        <w:pStyle w:val="null3"/>
        <w:ind w:firstLine="960"/>
      </w:pPr>
      <w:r>
        <w:rPr>
          <w:rFonts w:ascii="仿宋_GB2312" w:hAnsi="仿宋_GB2312" w:cs="仿宋_GB2312" w:eastAsia="仿宋_GB2312"/>
        </w:rPr>
        <w:t>详见附件：项目负责人简历表.docx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详见附件：陕西省重点产业专利导航成果运用项目合同模版（7.10定）.docx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