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版本号：SZ8258-GP-SC-007F（二次）20250708001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陕西省地下水环境监管平台二期项目采购包二（二次)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SZ8258-GP-SC-007F（二次）</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陕西省地下水环境监管平台二期项目采购包二（二次)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SZ8258-GP-SC-007F（二次）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陕西省地下水环境监管平台二期项目采购包二（二次)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陕西省地下水监测网络建设及摸底调查监测180万元具体内容详见招标文件。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6、控股管理关系：若与其他供应商存在单位负责人为同一人或者存在直接控股、管理关系的，参加同一合同项下的政府采购活动，则投标无效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8、法定代表人（单位负责人）授权委托书：法定代表人（单位负责人）授权书及被授权人身份证复印件或扫描件（法定代表人参加只需提供法定代表人（单位负责人）身份证明）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陕西安市和平路108号佳腾大厦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李秋鹏，翟燕荣，朱颖华，孙东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029-87517633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开户名称：陕西省招标有限责任公司</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银行账号：9902001766572554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代理服务费收费标准：参照国家计委颁布的《招标代理服务收费管理暂行办法》（计价格[2002]1980号）和（发改办价格[2003]857号）收费标准。 收款账户如下： 收款单位：陕西省招标有限责任公司 开户银行：招商银行西安朝阳门支行 银行账号：129904242010801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采购包1：分包比例40%，分包履行的内容：经采购人允许可进行分包，具体合同分包要求详见招标文件；资质要求详见第4章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陕西省地下水监测网络建设及摸底调查监测180万元具体内容详见招标文件。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陕西省地下水监测网络建设及摸底调查监测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标的名称：陕西省地下水监测网络建设及摸底调查监测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1200"/>
              <w:jc w:val="both"/>
            </w:pPr>
            <w:r>
              <w:rPr>
                <w:rFonts w:ascii="仿宋_GB2312" w:hAnsi="仿宋_GB2312" w:cs="仿宋_GB2312" w:eastAsia="仿宋_GB2312"/>
                <w:sz w:val="20"/>
              </w:rPr>
              <w:t>陕西省地下水监测网建设和摸底监测调查</w:t>
            </w:r>
          </w:p>
          <w:p>
            <w:pPr>
              <w:pStyle w:val="null3"/>
              <w:ind w:firstLine="402"/>
              <w:jc w:val="both"/>
            </w:pPr>
            <w:r>
              <w:rPr>
                <w:rFonts w:ascii="仿宋_GB2312" w:hAnsi="仿宋_GB2312" w:cs="仿宋_GB2312" w:eastAsia="仿宋_GB2312"/>
                <w:sz w:val="20"/>
                <w:b/>
              </w:rPr>
              <w:t>（一）目标任务</w:t>
            </w:r>
          </w:p>
          <w:p>
            <w:pPr>
              <w:pStyle w:val="null3"/>
              <w:ind w:firstLine="400"/>
              <w:jc w:val="both"/>
            </w:pPr>
            <w:r>
              <w:rPr>
                <w:rFonts w:ascii="仿宋_GB2312" w:hAnsi="仿宋_GB2312" w:cs="仿宋_GB2312" w:eastAsia="仿宋_GB2312"/>
                <w:sz w:val="20"/>
              </w:rPr>
              <w:t>分析全省地下水环境监管现状，整合评估现有地下水环境监测井现状，基于评估结果布设区域点位及环境风险监控点位，形成用于支撑环境质量评估、污染源监控和污染源头防控的陕西省地下水环境监测网，其中</w:t>
            </w:r>
            <w:r>
              <w:rPr>
                <w:rFonts w:ascii="仿宋_GB2312" w:hAnsi="仿宋_GB2312" w:cs="仿宋_GB2312" w:eastAsia="仿宋_GB2312"/>
                <w:sz w:val="20"/>
                <w:color w:val="000000"/>
              </w:rPr>
              <w:t>区域点位主要用于支撑环境质量评估，环境风险监控点位主要用于风险较高的污染源监控和污染源头防控，基本</w:t>
            </w:r>
            <w:r>
              <w:rPr>
                <w:rFonts w:ascii="仿宋_GB2312" w:hAnsi="仿宋_GB2312" w:cs="仿宋_GB2312" w:eastAsia="仿宋_GB2312"/>
                <w:sz w:val="20"/>
              </w:rPr>
              <w:t>实现特征</w:t>
            </w:r>
            <w:r>
              <w:rPr>
                <w:rFonts w:ascii="仿宋_GB2312" w:hAnsi="仿宋_GB2312" w:cs="仿宋_GB2312" w:eastAsia="仿宋_GB2312"/>
                <w:sz w:val="20"/>
                <w:color w:val="000000"/>
              </w:rPr>
              <w:t>污染物超标的</w:t>
            </w:r>
            <w:r>
              <w:rPr>
                <w:rFonts w:ascii="仿宋_GB2312" w:hAnsi="仿宋_GB2312" w:cs="仿宋_GB2312" w:eastAsia="仿宋_GB2312"/>
                <w:sz w:val="20"/>
              </w:rPr>
              <w:t>“一区两场”</w:t>
            </w:r>
            <w:r>
              <w:rPr>
                <w:rFonts w:ascii="仿宋_GB2312" w:hAnsi="仿宋_GB2312" w:cs="仿宋_GB2312" w:eastAsia="仿宋_GB2312"/>
                <w:sz w:val="20"/>
                <w:color w:val="000000"/>
              </w:rPr>
              <w:t>（化工园区、垃圾填埋场和危险废物处置场）等高风险污染源</w:t>
            </w:r>
            <w:r>
              <w:rPr>
                <w:rFonts w:ascii="仿宋_GB2312" w:hAnsi="仿宋_GB2312" w:cs="仿宋_GB2312" w:eastAsia="仿宋_GB2312"/>
                <w:sz w:val="20"/>
              </w:rPr>
              <w:t>全覆盖。建成的陕西省地下水环境监测网满足</w:t>
            </w:r>
            <w:r>
              <w:rPr>
                <w:rFonts w:ascii="仿宋_GB2312" w:hAnsi="仿宋_GB2312" w:cs="仿宋_GB2312" w:eastAsia="仿宋_GB2312"/>
                <w:sz w:val="20"/>
                <w:color w:val="000000"/>
              </w:rPr>
              <w:t>陕西省区域内地下水质量状况评价、规模以上地下水型饮用水水源地环境保护和地下水污染防治重点区环境风险监控需求。</w:t>
            </w:r>
          </w:p>
          <w:p>
            <w:pPr>
              <w:pStyle w:val="null3"/>
              <w:ind w:firstLine="402"/>
              <w:jc w:val="both"/>
            </w:pPr>
            <w:r>
              <w:rPr>
                <w:rFonts w:ascii="仿宋_GB2312" w:hAnsi="仿宋_GB2312" w:cs="仿宋_GB2312" w:eastAsia="仿宋_GB2312"/>
                <w:sz w:val="20"/>
                <w:b/>
              </w:rPr>
              <w:t>（二）采购内容</w:t>
            </w:r>
          </w:p>
          <w:p>
            <w:pPr>
              <w:pStyle w:val="null3"/>
              <w:ind w:firstLine="400"/>
              <w:jc w:val="both"/>
            </w:pPr>
            <w:r>
              <w:rPr>
                <w:rFonts w:ascii="仿宋_GB2312" w:hAnsi="仿宋_GB2312" w:cs="仿宋_GB2312" w:eastAsia="仿宋_GB2312"/>
                <w:sz w:val="20"/>
              </w:rPr>
              <w:t>陕西省地下水环境监测网络构建技术服务，约</w:t>
            </w:r>
            <w:r>
              <w:rPr>
                <w:rFonts w:ascii="仿宋_GB2312" w:hAnsi="仿宋_GB2312" w:cs="仿宋_GB2312" w:eastAsia="仿宋_GB2312"/>
                <w:sz w:val="20"/>
              </w:rPr>
              <w:t>400个点·次地下水水质监测，6</w:t>
            </w:r>
            <w:r>
              <w:rPr>
                <w:rFonts w:ascii="仿宋_GB2312" w:hAnsi="仿宋_GB2312" w:cs="仿宋_GB2312" w:eastAsia="仿宋_GB2312"/>
                <w:sz w:val="20"/>
              </w:rPr>
              <w:t>3</w:t>
            </w:r>
            <w:r>
              <w:rPr>
                <w:rFonts w:ascii="仿宋_GB2312" w:hAnsi="仿宋_GB2312" w:cs="仿宋_GB2312" w:eastAsia="仿宋_GB2312"/>
                <w:sz w:val="20"/>
              </w:rPr>
              <w:t>个地下水国考点位监测井</w:t>
            </w:r>
            <w:r>
              <w:rPr>
                <w:rFonts w:ascii="仿宋_GB2312" w:hAnsi="仿宋_GB2312" w:cs="仿宋_GB2312" w:eastAsia="仿宋_GB2312"/>
                <w:sz w:val="20"/>
              </w:rPr>
              <w:t>“一井一档”建设。</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为达成总体目标任务，本项目分两个阶段开展工作，第一阶段工作为地下水环境监测网络构建。根据本省已有的</w:t>
            </w:r>
            <w:r>
              <w:rPr>
                <w:rFonts w:ascii="仿宋_GB2312" w:hAnsi="仿宋_GB2312" w:cs="仿宋_GB2312" w:eastAsia="仿宋_GB2312"/>
                <w:sz w:val="20"/>
              </w:rPr>
              <w:t>72个“十四五”国家地下水考核点位分布及水质状况，综合考虑地下水环境自然属性和污染风险级别，以饮用水水源和国家重点生态区域保护、地下水污染防控为重点，通过对全省监测井的调查、筛选、整合，构建全省地下水环境监测网络。区域点位在</w:t>
            </w:r>
            <w:r>
              <w:rPr>
                <w:rFonts w:ascii="仿宋_GB2312" w:hAnsi="仿宋_GB2312" w:cs="仿宋_GB2312" w:eastAsia="仿宋_GB2312"/>
                <w:sz w:val="20"/>
                <w:color w:val="000000"/>
              </w:rPr>
              <w:t>主要地下水资源三级分区内</w:t>
            </w:r>
            <w:r>
              <w:rPr>
                <w:rFonts w:ascii="仿宋_GB2312" w:hAnsi="仿宋_GB2312" w:cs="仿宋_GB2312" w:eastAsia="仿宋_GB2312"/>
                <w:sz w:val="20"/>
              </w:rPr>
              <w:t>分布均衡、科学合理，</w:t>
            </w:r>
            <w:r>
              <w:rPr>
                <w:rFonts w:ascii="仿宋_GB2312" w:hAnsi="仿宋_GB2312" w:cs="仿宋_GB2312" w:eastAsia="仿宋_GB2312"/>
                <w:sz w:val="20"/>
                <w:color w:val="000000"/>
              </w:rPr>
              <w:t>风险监控点位要精准反映重点污染源周边地下水质量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第二阶段工作为监测网水质全面摸底监测评价。为初步摸清陕西省地下水环境质量监测网络的水质现状，针对筛选的监测对象开展摸底监测，并按照《地下水质量标准》（</w:t>
            </w:r>
            <w:r>
              <w:rPr>
                <w:rFonts w:ascii="仿宋_GB2312" w:hAnsi="仿宋_GB2312" w:cs="仿宋_GB2312" w:eastAsia="仿宋_GB2312"/>
                <w:sz w:val="20"/>
              </w:rPr>
              <w:t>GB/T 14848-2017）中综合评价方法评价水质类别，分别按《地下水质量标准》（GB/T 14848-2017）Ⅲ类、Ⅳ类标准限值给出超标因子和超标倍数。</w:t>
            </w:r>
          </w:p>
          <w:p>
            <w:pPr>
              <w:pStyle w:val="null3"/>
              <w:ind w:firstLine="402"/>
              <w:jc w:val="both"/>
            </w:pPr>
            <w:r>
              <w:rPr>
                <w:rFonts w:ascii="仿宋_GB2312" w:hAnsi="仿宋_GB2312" w:cs="仿宋_GB2312" w:eastAsia="仿宋_GB2312"/>
                <w:sz w:val="20"/>
                <w:b/>
              </w:rPr>
              <w:t>1、地下水环境监测网络构建</w:t>
            </w:r>
          </w:p>
          <w:p>
            <w:pPr>
              <w:pStyle w:val="null3"/>
              <w:ind w:firstLine="400"/>
              <w:jc w:val="both"/>
            </w:pPr>
            <w:r>
              <w:rPr>
                <w:rFonts w:ascii="仿宋_GB2312" w:hAnsi="仿宋_GB2312" w:cs="仿宋_GB2312" w:eastAsia="仿宋_GB2312"/>
                <w:sz w:val="20"/>
              </w:rPr>
              <w:t>全省地下水环境监测网络按照地下水监测技术规范及《</w:t>
            </w:r>
            <w:r>
              <w:rPr>
                <w:rFonts w:ascii="仿宋_GB2312" w:hAnsi="仿宋_GB2312" w:cs="仿宋_GB2312" w:eastAsia="仿宋_GB2312"/>
                <w:sz w:val="20"/>
              </w:rPr>
              <w:t>“十五五”国家地下水环境监测网络优化调整工作方案》等要求，进行资料收集与分析，通过现场核查、区域地质及水文地质调查，编制陕西省地下水监测网络布设方案，结合水质监测结果进行点位优化，完成陕西省地下水监测网络布设报告。具体要求如下：</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1）资料收集与分析</w:t>
            </w:r>
          </w:p>
          <w:p>
            <w:pPr>
              <w:pStyle w:val="null3"/>
              <w:ind w:firstLine="400"/>
              <w:jc w:val="both"/>
            </w:pPr>
            <w:r>
              <w:rPr>
                <w:rFonts w:ascii="仿宋_GB2312" w:hAnsi="仿宋_GB2312" w:cs="仿宋_GB2312" w:eastAsia="仿宋_GB2312"/>
                <w:sz w:val="20"/>
              </w:rPr>
              <w:t>资料收集的内容至少包括：气象资料、水文资料、土壤资料、地形地貌资料、水文地质资料、土地利用情况、经济社会发展及人口分布情况、陕西省水资源分区、地下水型饮用水源及污染源相关信息，对于地下水型饮用水源及污染源，水文地质相关资料收集和制作的精度不低于</w:t>
            </w:r>
            <w:r>
              <w:rPr>
                <w:rFonts w:ascii="仿宋_GB2312" w:hAnsi="仿宋_GB2312" w:cs="仿宋_GB2312" w:eastAsia="仿宋_GB2312"/>
                <w:sz w:val="20"/>
              </w:rPr>
              <w:t>1:10000。同时收集“一区两场”及其他污染风险高、区域地下水环境脆弱、周边存在饮用水源等敏感目标的污染源等调查评估结果、全省各地市国家点位升级改造成果、各地市重点区划分成果、“双源”地下水监测井成井报告及历史监测成果等资料，该部分涉及水文地质资料的，收集和制作的精度不低于 1:50000。</w:t>
            </w:r>
          </w:p>
          <w:p>
            <w:pPr>
              <w:pStyle w:val="null3"/>
              <w:ind w:firstLine="400"/>
              <w:jc w:val="both"/>
            </w:pPr>
            <w:r>
              <w:rPr>
                <w:rFonts w:ascii="仿宋_GB2312" w:hAnsi="仿宋_GB2312" w:cs="仿宋_GB2312" w:eastAsia="仿宋_GB2312"/>
                <w:sz w:val="20"/>
              </w:rPr>
              <w:t>拟布设点位区域注重收集：地形地貌类型与分区、地层岩性、地质构造，气带岩性、厚度与结构，地下水系统结构、岩性、厚度，含水层、隔水层的岩性结构及空间分布，地下水补径排条件，水量、水质、水位和水温，地下水可开采资源量和集中式地下水型饮用水源分布情况，开发利用状况及其主要环境地质、水文地质问题等调查研究资料。地下水水质监测资料，污染物组分及浓度，污染状况，污染分布特征及其变化情况等资料。污染源的类型、分布，主要污染物组成、污染物的排放方式、排放量和空间分布等资料。重大水污染和土壤污染事件发生的时间、原因、过程、危害、遗留问题和防范措施等资料。</w:t>
            </w:r>
          </w:p>
          <w:p>
            <w:pPr>
              <w:pStyle w:val="null3"/>
              <w:ind w:firstLine="400"/>
              <w:jc w:val="both"/>
            </w:pPr>
            <w:r>
              <w:rPr>
                <w:rFonts w:ascii="仿宋_GB2312" w:hAnsi="仿宋_GB2312" w:cs="仿宋_GB2312" w:eastAsia="仿宋_GB2312"/>
                <w:sz w:val="20"/>
              </w:rPr>
              <w:t>资料汇总分析包括但不限于：</w:t>
            </w:r>
          </w:p>
          <w:p>
            <w:pPr>
              <w:pStyle w:val="null3"/>
              <w:ind w:firstLine="400"/>
              <w:jc w:val="both"/>
            </w:pPr>
            <w:r>
              <w:rPr>
                <w:rFonts w:ascii="仿宋_GB2312" w:hAnsi="仿宋_GB2312" w:cs="仿宋_GB2312" w:eastAsia="仿宋_GB2312"/>
                <w:sz w:val="20"/>
              </w:rPr>
              <w:t>①整理、汇编各类资料，对各类量化数据进行统计，编制专项和综合图表，建立相关资料数据库。</w:t>
            </w:r>
          </w:p>
          <w:p>
            <w:pPr>
              <w:pStyle w:val="null3"/>
              <w:ind w:firstLine="400"/>
              <w:jc w:val="both"/>
            </w:pPr>
            <w:r>
              <w:rPr>
                <w:rFonts w:ascii="仿宋_GB2312" w:hAnsi="仿宋_GB2312" w:cs="仿宋_GB2312" w:eastAsia="仿宋_GB2312"/>
                <w:sz w:val="20"/>
              </w:rPr>
              <w:t>②综合分析调查区地质、水文地质资料，系统了解点位布设区域内地下水资源形成、分布与开发利用情况。</w:t>
            </w:r>
          </w:p>
          <w:p>
            <w:pPr>
              <w:pStyle w:val="null3"/>
              <w:ind w:firstLine="400"/>
              <w:jc w:val="both"/>
            </w:pPr>
            <w:r>
              <w:rPr>
                <w:rFonts w:ascii="仿宋_GB2312" w:hAnsi="仿宋_GB2312" w:cs="仿宋_GB2312" w:eastAsia="仿宋_GB2312"/>
                <w:sz w:val="20"/>
              </w:rPr>
              <w:t>③编录污染源信息，了解重要污染源类型及其分布情况。</w:t>
            </w:r>
          </w:p>
          <w:p>
            <w:pPr>
              <w:pStyle w:val="null3"/>
              <w:ind w:firstLine="400"/>
              <w:jc w:val="both"/>
            </w:pPr>
            <w:r>
              <w:rPr>
                <w:rFonts w:ascii="仿宋_GB2312" w:hAnsi="仿宋_GB2312" w:cs="仿宋_GB2312" w:eastAsia="仿宋_GB2312"/>
                <w:sz w:val="20"/>
              </w:rPr>
              <w:t>④分析布点区域地下水环境质量及变化情况。</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2）现场核查</w:t>
            </w:r>
          </w:p>
          <w:p>
            <w:pPr>
              <w:pStyle w:val="null3"/>
              <w:ind w:firstLine="400"/>
              <w:jc w:val="both"/>
            </w:pPr>
            <w:r>
              <w:rPr>
                <w:rFonts w:ascii="仿宋_GB2312" w:hAnsi="仿宋_GB2312" w:cs="仿宋_GB2312" w:eastAsia="仿宋_GB2312"/>
                <w:sz w:val="20"/>
              </w:rPr>
              <w:t>对监测网拟选取区域点位及环境风险监控点位监测井进行全面现场调查，梳理统计地下水监测井位置、含水层类型、水位</w:t>
            </w:r>
            <w:r>
              <w:rPr>
                <w:rFonts w:ascii="仿宋_GB2312" w:hAnsi="仿宋_GB2312" w:cs="仿宋_GB2312" w:eastAsia="仿宋_GB2312"/>
                <w:sz w:val="20"/>
              </w:rPr>
              <w:t>/埋深、监测井类型、主要取水层位等，以及监测井保护与设备配备状况等，利用井下电视等设备结合资料收集结果，完善监测井信息，形成“一井一档”，完成拟布设监测井筛选。</w:t>
            </w:r>
          </w:p>
          <w:p>
            <w:pPr>
              <w:pStyle w:val="null3"/>
              <w:ind w:firstLine="400"/>
              <w:jc w:val="both"/>
            </w:pPr>
            <w:r>
              <w:rPr>
                <w:rFonts w:ascii="仿宋_GB2312" w:hAnsi="仿宋_GB2312" w:cs="仿宋_GB2312" w:eastAsia="仿宋_GB2312"/>
                <w:sz w:val="20"/>
              </w:rPr>
              <w:t>①拟布设区域点位周边污染源分布调查</w:t>
            </w:r>
          </w:p>
          <w:p>
            <w:pPr>
              <w:pStyle w:val="null3"/>
              <w:ind w:firstLine="400"/>
              <w:jc w:val="both"/>
            </w:pPr>
            <w:r>
              <w:rPr>
                <w:rFonts w:ascii="仿宋_GB2312" w:hAnsi="仿宋_GB2312" w:cs="仿宋_GB2312" w:eastAsia="仿宋_GB2312"/>
                <w:sz w:val="20"/>
              </w:rPr>
              <w:t>调查拟布设区域点位周边污染源情况，包括数量、类型、分布，识别特征污染物及对地下水水质的影响分析。</w:t>
            </w:r>
          </w:p>
          <w:p>
            <w:pPr>
              <w:pStyle w:val="null3"/>
              <w:ind w:firstLine="400"/>
              <w:jc w:val="both"/>
            </w:pPr>
            <w:r>
              <w:rPr>
                <w:rFonts w:ascii="仿宋_GB2312" w:hAnsi="仿宋_GB2312" w:cs="仿宋_GB2312" w:eastAsia="仿宋_GB2312"/>
                <w:sz w:val="20"/>
              </w:rPr>
              <w:t>②拟布设风险监控点位周边污染调查及合理性分析</w:t>
            </w:r>
          </w:p>
          <w:p>
            <w:pPr>
              <w:pStyle w:val="null3"/>
              <w:ind w:firstLine="400"/>
              <w:jc w:val="both"/>
            </w:pPr>
            <w:r>
              <w:rPr>
                <w:rFonts w:ascii="仿宋_GB2312" w:hAnsi="仿宋_GB2312" w:cs="仿宋_GB2312" w:eastAsia="仿宋_GB2312"/>
                <w:sz w:val="20"/>
              </w:rPr>
              <w:t>通过调查下列情况识别关注区域，包括污染物生产、储存及运输等重点设施、设备的完整情况、物料装卸等区域的维护状况、原料和产品堆放组织管理状况、车间、墙壁或地面存在污染的遗迹、变色情况、存在生长受抑制的植物、存在特殊的气味等，同时可采用现场快速筛查设备（</w:t>
            </w:r>
            <w:r>
              <w:rPr>
                <w:rFonts w:ascii="仿宋_GB2312" w:hAnsi="仿宋_GB2312" w:cs="仿宋_GB2312" w:eastAsia="仿宋_GB2312"/>
                <w:sz w:val="20"/>
              </w:rPr>
              <w:t>X 射线荧光光谱分析仪、PID 气体探测器等）配合开展污染识别。通过污染识别，结合区域水文地质特性，确定风险监控点位布设合理性。</w:t>
            </w:r>
          </w:p>
          <w:p>
            <w:pPr>
              <w:pStyle w:val="null3"/>
              <w:ind w:firstLine="400"/>
              <w:jc w:val="both"/>
            </w:pPr>
            <w:r>
              <w:rPr>
                <w:rFonts w:ascii="仿宋_GB2312" w:hAnsi="仿宋_GB2312" w:cs="仿宋_GB2312" w:eastAsia="仿宋_GB2312"/>
                <w:sz w:val="20"/>
              </w:rPr>
              <w:t>③敏感目标识别</w:t>
            </w:r>
          </w:p>
          <w:p>
            <w:pPr>
              <w:pStyle w:val="null3"/>
              <w:ind w:firstLine="400"/>
              <w:jc w:val="both"/>
            </w:pPr>
            <w:r>
              <w:rPr>
                <w:rFonts w:ascii="仿宋_GB2312" w:hAnsi="仿宋_GB2312" w:cs="仿宋_GB2312" w:eastAsia="仿宋_GB2312"/>
                <w:sz w:val="20"/>
              </w:rPr>
              <w:t>区域点位及环境风险监控点位监测井及周边环境敏感目标（需特殊保护地区、生态敏感与脆弱区和社会关注区等）的情况，包括数量、类型、分布、影响、变更情况、保护措施及其效果。</w:t>
            </w:r>
          </w:p>
          <w:p>
            <w:pPr>
              <w:pStyle w:val="null3"/>
              <w:ind w:firstLine="400"/>
              <w:jc w:val="both"/>
            </w:pPr>
            <w:r>
              <w:rPr>
                <w:rFonts w:ascii="仿宋_GB2312" w:hAnsi="仿宋_GB2312" w:cs="仿宋_GB2312" w:eastAsia="仿宋_GB2312"/>
                <w:sz w:val="20"/>
              </w:rPr>
              <w:t>④已有监测井现状调查</w:t>
            </w:r>
          </w:p>
          <w:p>
            <w:pPr>
              <w:pStyle w:val="null3"/>
              <w:ind w:firstLine="400"/>
              <w:jc w:val="both"/>
            </w:pPr>
            <w:r>
              <w:rPr>
                <w:rFonts w:ascii="仿宋_GB2312" w:hAnsi="仿宋_GB2312" w:cs="仿宋_GB2312" w:eastAsia="仿宋_GB2312"/>
                <w:sz w:val="20"/>
              </w:rPr>
              <w:t>区域点位及环境风险监控点位监测井状况及监测设备状况，特别是自动监测设备放置条件、深度、监测因子等。</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3）地下水环境监测网络构建</w:t>
            </w:r>
          </w:p>
          <w:p>
            <w:pPr>
              <w:pStyle w:val="null3"/>
              <w:ind w:firstLine="400"/>
              <w:jc w:val="both"/>
            </w:pPr>
            <w:r>
              <w:rPr>
                <w:rFonts w:ascii="仿宋_GB2312" w:hAnsi="仿宋_GB2312" w:cs="仿宋_GB2312" w:eastAsia="仿宋_GB2312"/>
                <w:sz w:val="20"/>
                <w:color w:val="000000"/>
              </w:rPr>
              <w:t>区域点位以</w:t>
            </w:r>
            <w:r>
              <w:rPr>
                <w:rFonts w:ascii="仿宋_GB2312" w:hAnsi="仿宋_GB2312" w:cs="仿宋_GB2312" w:eastAsia="仿宋_GB2312"/>
                <w:sz w:val="20"/>
              </w:rPr>
              <w:t>地下水资源三级分区为重点监测对象，综合考虑水文地质条件、地形地貌、土地利用情况等，采用分组随机和网格随机相结合的统计学抽样方法，在人口密集区、地下水供水比例较高的分区内适当加密布设点位，</w:t>
            </w:r>
            <w:r>
              <w:rPr>
                <w:rFonts w:ascii="仿宋_GB2312" w:hAnsi="仿宋_GB2312" w:cs="仿宋_GB2312" w:eastAsia="仿宋_GB2312"/>
                <w:sz w:val="20"/>
                <w:color w:val="000000"/>
              </w:rPr>
              <w:t>点位尽可能均匀布设在分区内，主要监测主开采层，兼顾其他水资源丰富的含水层，以区域单位客观反映陕西省大区域尺度地下水环境质量状况和变化趋势。</w:t>
            </w:r>
          </w:p>
          <w:p>
            <w:pPr>
              <w:pStyle w:val="null3"/>
              <w:ind w:firstLine="400"/>
              <w:jc w:val="both"/>
            </w:pPr>
            <w:r>
              <w:rPr>
                <w:rFonts w:ascii="仿宋_GB2312" w:hAnsi="仿宋_GB2312" w:cs="仿宋_GB2312" w:eastAsia="仿宋_GB2312"/>
                <w:sz w:val="20"/>
                <w:color w:val="000000"/>
              </w:rPr>
              <w:t>环境风险监控点位基于地下水环境污染风险评估，重点围绕风险较高</w:t>
            </w:r>
            <w:r>
              <w:rPr>
                <w:rFonts w:ascii="仿宋_GB2312" w:hAnsi="仿宋_GB2312" w:cs="仿宋_GB2312" w:eastAsia="仿宋_GB2312"/>
                <w:sz w:val="20"/>
                <w:color w:val="000000"/>
              </w:rPr>
              <w:t>“一区两场”设点，并</w:t>
            </w:r>
            <w:r>
              <w:rPr>
                <w:rFonts w:ascii="仿宋_GB2312" w:hAnsi="仿宋_GB2312" w:cs="仿宋_GB2312" w:eastAsia="仿宋_GB2312"/>
                <w:sz w:val="20"/>
              </w:rPr>
              <w:t>应尽量靠近污染源头，监测层位选择污染风险较高的浅层地下水，一般情况下为第一含水层。</w:t>
            </w:r>
            <w:r>
              <w:rPr>
                <w:rFonts w:ascii="仿宋_GB2312" w:hAnsi="仿宋_GB2312" w:cs="仿宋_GB2312" w:eastAsia="仿宋_GB2312"/>
                <w:sz w:val="20"/>
                <w:color w:val="000000"/>
              </w:rPr>
              <w:t>针对化工园区，在其特征污染物超标高值区域的下游、园区治污设施下游边界附近，</w:t>
            </w:r>
            <w:r>
              <w:rPr>
                <w:rFonts w:ascii="仿宋_GB2312" w:hAnsi="仿宋_GB2312" w:cs="仿宋_GB2312" w:eastAsia="仿宋_GB2312"/>
                <w:sz w:val="20"/>
              </w:rPr>
              <w:t>布设</w:t>
            </w:r>
            <w:r>
              <w:rPr>
                <w:rFonts w:ascii="仿宋_GB2312" w:hAnsi="仿宋_GB2312" w:cs="仿宋_GB2312" w:eastAsia="仿宋_GB2312"/>
                <w:sz w:val="20"/>
              </w:rPr>
              <w:t>1-3个环境风险监控点位。针对垃圾填埋场、危废处置场，在</w:t>
            </w:r>
            <w:r>
              <w:rPr>
                <w:rFonts w:ascii="仿宋_GB2312" w:hAnsi="仿宋_GB2312" w:cs="仿宋_GB2312" w:eastAsia="仿宋_GB2312"/>
                <w:sz w:val="20"/>
                <w:color w:val="000000"/>
              </w:rPr>
              <w:t>其</w:t>
            </w:r>
            <w:r>
              <w:rPr>
                <w:rFonts w:ascii="仿宋_GB2312" w:hAnsi="仿宋_GB2312" w:cs="仿宋_GB2312" w:eastAsia="仿宋_GB2312"/>
                <w:sz w:val="20"/>
              </w:rPr>
              <w:t>特征污染物超标高值区域的下游边界附近布设</w:t>
            </w:r>
            <w:r>
              <w:rPr>
                <w:rFonts w:ascii="仿宋_GB2312" w:hAnsi="仿宋_GB2312" w:cs="仿宋_GB2312" w:eastAsia="仿宋_GB2312"/>
                <w:sz w:val="20"/>
              </w:rPr>
              <w:t>1-2个环境风险监控点位。</w:t>
            </w:r>
          </w:p>
          <w:p>
            <w:pPr>
              <w:pStyle w:val="null3"/>
              <w:ind w:firstLine="402"/>
              <w:jc w:val="both"/>
            </w:pPr>
            <w:r>
              <w:rPr>
                <w:rFonts w:ascii="仿宋_GB2312" w:hAnsi="仿宋_GB2312" w:cs="仿宋_GB2312" w:eastAsia="仿宋_GB2312"/>
                <w:sz w:val="20"/>
                <w:b/>
              </w:rPr>
              <w:t>2、地下水水质摸底监测评价</w:t>
            </w:r>
          </w:p>
          <w:p>
            <w:pPr>
              <w:pStyle w:val="null3"/>
              <w:ind w:firstLine="400"/>
              <w:jc w:val="both"/>
            </w:pPr>
            <w:r>
              <w:rPr>
                <w:rFonts w:ascii="仿宋_GB2312" w:hAnsi="仿宋_GB2312" w:cs="仿宋_GB2312" w:eastAsia="仿宋_GB2312"/>
                <w:sz w:val="20"/>
              </w:rPr>
              <w:t>通过地下水监管平台下发任务，开展地下水水质摸底监测，并按照《地下水质量标准》（</w:t>
            </w:r>
            <w:r>
              <w:rPr>
                <w:rFonts w:ascii="仿宋_GB2312" w:hAnsi="仿宋_GB2312" w:cs="仿宋_GB2312" w:eastAsia="仿宋_GB2312"/>
                <w:sz w:val="20"/>
              </w:rPr>
              <w:t>GB14848-2017）中综合评价方法评价水质类别，分别按《地下水质量标准》（GB14848-2017）Ⅲ类、Ⅳ类标准限值给出超标因子和超标倍数。具体要求如下：</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1）监测数量</w:t>
            </w:r>
          </w:p>
          <w:p>
            <w:pPr>
              <w:pStyle w:val="null3"/>
              <w:ind w:firstLine="400"/>
              <w:jc w:val="both"/>
            </w:pPr>
            <w:r>
              <w:rPr>
                <w:rFonts w:ascii="仿宋_GB2312" w:hAnsi="仿宋_GB2312" w:cs="仿宋_GB2312" w:eastAsia="仿宋_GB2312"/>
                <w:sz w:val="20"/>
              </w:rPr>
              <w:t>约</w:t>
            </w:r>
            <w:r>
              <w:rPr>
                <w:rFonts w:ascii="仿宋_GB2312" w:hAnsi="仿宋_GB2312" w:cs="仿宋_GB2312" w:eastAsia="仿宋_GB2312"/>
                <w:sz w:val="20"/>
              </w:rPr>
              <w:t>400个点·次。</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2）监测指标</w:t>
            </w:r>
          </w:p>
          <w:p>
            <w:pPr>
              <w:pStyle w:val="null3"/>
              <w:ind w:firstLine="400"/>
              <w:jc w:val="both"/>
            </w:pPr>
            <w:r>
              <w:rPr>
                <w:rFonts w:ascii="仿宋_GB2312" w:hAnsi="仿宋_GB2312" w:cs="仿宋_GB2312" w:eastAsia="仿宋_GB2312"/>
                <w:sz w:val="20"/>
              </w:rPr>
              <w:t>区域点位监测指标包括《地下水质量标准》</w:t>
            </w:r>
            <w:r>
              <w:rPr>
                <w:rFonts w:ascii="仿宋_GB2312" w:hAnsi="仿宋_GB2312" w:cs="仿宋_GB2312" w:eastAsia="仿宋_GB2312"/>
                <w:sz w:val="20"/>
              </w:rPr>
              <w:t>(GB/T 14848-2017)表1常规指标中的35项：色(铂钴色度单位)、和味、浑浊度/NTU、肉眼可见物、pH、总硬度(以CaCO</w:t>
            </w:r>
            <w:r>
              <w:rPr>
                <w:rFonts w:ascii="仿宋_GB2312" w:hAnsi="仿宋_GB2312" w:cs="仿宋_GB2312" w:eastAsia="仿宋_GB2312"/>
                <w:sz w:val="20"/>
                <w:vertAlign w:val="subscript"/>
              </w:rPr>
              <w:t>3</w:t>
            </w:r>
            <w:r>
              <w:rPr>
                <w:rFonts w:ascii="仿宋_GB2312" w:hAnsi="仿宋_GB2312" w:cs="仿宋_GB2312" w:eastAsia="仿宋_GB2312"/>
                <w:sz w:val="20"/>
              </w:rPr>
              <w:t>计</w:t>
            </w:r>
            <w:r>
              <w:rPr>
                <w:rFonts w:ascii="仿宋_GB2312" w:hAnsi="仿宋_GB2312" w:cs="仿宋_GB2312" w:eastAsia="仿宋_GB2312"/>
                <w:sz w:val="20"/>
              </w:rPr>
              <w:t>)、溶解性总固体、硫酸盐、氯化物、铁、锰、铜、锌、铝、挥发性酚类、阴离子表面活性剂、耗氧量（高锰酸盐指数）、氨氮、硫化物、钠、亚硝酸盐、硝酸盐、氰化物、氟化物、碘化物、汞、砷、硒、镉、铬（六价）、铅、三氯甲烷、四氯化碳、苯和甲苯;同时监测钾、钙、镁、重碳酸根、碳酸根、游离二氧化碳、总氮、总有机碳(TOC)等8项辅助指标。</w:t>
            </w:r>
          </w:p>
          <w:p>
            <w:pPr>
              <w:pStyle w:val="null3"/>
              <w:ind w:firstLine="400"/>
              <w:jc w:val="both"/>
            </w:pPr>
            <w:r>
              <w:rPr>
                <w:rFonts w:ascii="仿宋_GB2312" w:hAnsi="仿宋_GB2312" w:cs="仿宋_GB2312" w:eastAsia="仿宋_GB2312"/>
                <w:sz w:val="20"/>
              </w:rPr>
              <w:t>环境风险监控点位监测指标在区域点位监测指标的基础上增加各点位特征污染指标。</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3）监测技术要求</w:t>
            </w:r>
          </w:p>
          <w:p>
            <w:pPr>
              <w:pStyle w:val="null3"/>
              <w:ind w:firstLine="400"/>
              <w:jc w:val="both"/>
            </w:pPr>
            <w:r>
              <w:rPr>
                <w:rFonts w:ascii="仿宋_GB2312" w:hAnsi="仿宋_GB2312" w:cs="仿宋_GB2312" w:eastAsia="仿宋_GB2312"/>
                <w:sz w:val="20"/>
              </w:rPr>
              <w:t>1）样品采集保存和流转</w:t>
            </w:r>
          </w:p>
          <w:p>
            <w:pPr>
              <w:pStyle w:val="null3"/>
              <w:ind w:firstLine="400"/>
              <w:jc w:val="both"/>
            </w:pPr>
            <w:r>
              <w:rPr>
                <w:rFonts w:ascii="仿宋_GB2312" w:hAnsi="仿宋_GB2312" w:cs="仿宋_GB2312" w:eastAsia="仿宋_GB2312"/>
                <w:sz w:val="20"/>
              </w:rPr>
              <w:t>样品采集、保存和流转严格按照《地下水环境监测技术规范》（</w:t>
            </w:r>
            <w:r>
              <w:rPr>
                <w:rFonts w:ascii="仿宋_GB2312" w:hAnsi="仿宋_GB2312" w:cs="仿宋_GB2312" w:eastAsia="仿宋_GB2312"/>
                <w:sz w:val="20"/>
              </w:rPr>
              <w:t>HJ 164-2020）《地下水质量标准》（GB/T 14848-2017）《地块土壤和地下水中挥发性有机物采样技术导则》(HJ 1019-2019)等要求进行。</w:t>
            </w:r>
          </w:p>
          <w:p>
            <w:pPr>
              <w:pStyle w:val="null3"/>
              <w:ind w:firstLine="400"/>
              <w:jc w:val="both"/>
            </w:pPr>
            <w:r>
              <w:rPr>
                <w:rFonts w:ascii="仿宋_GB2312" w:hAnsi="仿宋_GB2312" w:cs="仿宋_GB2312" w:eastAsia="仿宋_GB2312"/>
                <w:sz w:val="20"/>
              </w:rPr>
              <w:t>应指定具有</w:t>
            </w:r>
            <w:r>
              <w:rPr>
                <w:rFonts w:ascii="仿宋_GB2312" w:hAnsi="仿宋_GB2312" w:cs="仿宋_GB2312" w:eastAsia="仿宋_GB2312"/>
                <w:sz w:val="20"/>
              </w:rPr>
              <w:t>3 年以上地下水监测现场采样工作经验的专业技术人员为采样组长。样品采集技术人员应具有生态环境、地下水等相关专业知识，熟悉采样流程，作为主要技术人员承担过洗井、样品采集等工作任务，熟练掌握地下水采样的技术要求和相关设备的操作方法。</w:t>
            </w:r>
          </w:p>
          <w:p>
            <w:pPr>
              <w:pStyle w:val="null3"/>
              <w:ind w:firstLine="400"/>
              <w:jc w:val="both"/>
            </w:pPr>
            <w:r>
              <w:rPr>
                <w:rFonts w:ascii="仿宋_GB2312" w:hAnsi="仿宋_GB2312" w:cs="仿宋_GB2312" w:eastAsia="仿宋_GB2312"/>
                <w:sz w:val="20"/>
              </w:rPr>
              <w:t>2）分析测试</w:t>
            </w:r>
          </w:p>
          <w:p>
            <w:pPr>
              <w:pStyle w:val="null3"/>
              <w:ind w:firstLine="400"/>
              <w:jc w:val="both"/>
            </w:pPr>
            <w:r>
              <w:rPr>
                <w:rFonts w:ascii="仿宋_GB2312" w:hAnsi="仿宋_GB2312" w:cs="仿宋_GB2312" w:eastAsia="仿宋_GB2312"/>
                <w:sz w:val="20"/>
              </w:rPr>
              <w:t>样品分析按照《地下水质量标准》（</w:t>
            </w:r>
            <w:r>
              <w:rPr>
                <w:rFonts w:ascii="仿宋_GB2312" w:hAnsi="仿宋_GB2312" w:cs="仿宋_GB2312" w:eastAsia="仿宋_GB2312"/>
                <w:sz w:val="20"/>
              </w:rPr>
              <w:t>GB/T 14848-2017）、《地下水环境监测技术规范》（HJ 164-2020）等要求，选择适用于地下水监测的已发布的标准分析测试方法进行样品分析测试。</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4）质量保证与质量控制</w:t>
            </w:r>
          </w:p>
          <w:p>
            <w:pPr>
              <w:pStyle w:val="null3"/>
              <w:ind w:firstLine="400"/>
              <w:jc w:val="both"/>
            </w:pPr>
            <w:r>
              <w:rPr>
                <w:rFonts w:ascii="仿宋_GB2312" w:hAnsi="仿宋_GB2312" w:cs="仿宋_GB2312" w:eastAsia="仿宋_GB2312"/>
                <w:sz w:val="20"/>
              </w:rPr>
              <w:t>1）质量保证</w:t>
            </w:r>
          </w:p>
          <w:p>
            <w:pPr>
              <w:pStyle w:val="null3"/>
              <w:ind w:firstLine="400"/>
              <w:jc w:val="both"/>
            </w:pPr>
            <w:r>
              <w:rPr>
                <w:rFonts w:ascii="仿宋_GB2312" w:hAnsi="仿宋_GB2312" w:cs="仿宋_GB2312" w:eastAsia="仿宋_GB2312"/>
                <w:sz w:val="20"/>
              </w:rPr>
              <w:t>样品监测采用的分析测试方法均应取得</w:t>
            </w:r>
            <w:r>
              <w:rPr>
                <w:rFonts w:ascii="仿宋_GB2312" w:hAnsi="仿宋_GB2312" w:cs="仿宋_GB2312" w:eastAsia="仿宋_GB2312"/>
                <w:sz w:val="20"/>
              </w:rPr>
              <w:t>CMA资质，监测结果出具CMA资质认定报告。</w:t>
            </w:r>
          </w:p>
          <w:p>
            <w:pPr>
              <w:pStyle w:val="null3"/>
              <w:ind w:firstLine="400"/>
              <w:jc w:val="both"/>
            </w:pPr>
            <w:r>
              <w:rPr>
                <w:rFonts w:ascii="仿宋_GB2312" w:hAnsi="仿宋_GB2312" w:cs="仿宋_GB2312" w:eastAsia="仿宋_GB2312"/>
                <w:sz w:val="20"/>
              </w:rPr>
              <w:t>2）内部质量控制</w:t>
            </w:r>
          </w:p>
          <w:p>
            <w:pPr>
              <w:pStyle w:val="null3"/>
              <w:ind w:firstLine="400"/>
              <w:jc w:val="both"/>
            </w:pPr>
            <w:r>
              <w:rPr>
                <w:rFonts w:ascii="仿宋_GB2312" w:hAnsi="仿宋_GB2312" w:cs="仿宋_GB2312" w:eastAsia="仿宋_GB2312"/>
                <w:sz w:val="20"/>
              </w:rPr>
              <w:t>应按照所采用分析测试方法和相关技术要求规定有效实施内部质量控制，配备足够的质量控制工作人员，制定有针对性的质量控制措施并有效实施，建立完整的问题发现、反馈和整改闭环机制，对样品采集质量和监测数据质量负责。</w:t>
            </w:r>
          </w:p>
          <w:p>
            <w:pPr>
              <w:pStyle w:val="null3"/>
              <w:ind w:firstLine="400"/>
              <w:jc w:val="both"/>
            </w:pPr>
            <w:r>
              <w:rPr>
                <w:rFonts w:ascii="仿宋_GB2312" w:hAnsi="仿宋_GB2312" w:cs="仿宋_GB2312" w:eastAsia="仿宋_GB2312"/>
                <w:sz w:val="20"/>
              </w:rPr>
              <w:t>3）外部质量控制</w:t>
            </w:r>
          </w:p>
          <w:p>
            <w:pPr>
              <w:pStyle w:val="null3"/>
              <w:ind w:firstLine="400"/>
              <w:jc w:val="both"/>
            </w:pPr>
            <w:r>
              <w:rPr>
                <w:rFonts w:ascii="仿宋_GB2312" w:hAnsi="仿宋_GB2312" w:cs="仿宋_GB2312" w:eastAsia="仿宋_GB2312"/>
                <w:sz w:val="20"/>
              </w:rPr>
              <w:t>配合完成相应外部质量控制措施。</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5）综合分析</w:t>
            </w:r>
          </w:p>
          <w:p>
            <w:pPr>
              <w:pStyle w:val="null3"/>
              <w:ind w:firstLine="400"/>
              <w:jc w:val="both"/>
            </w:pPr>
            <w:r>
              <w:rPr>
                <w:rFonts w:ascii="仿宋_GB2312" w:hAnsi="仿宋_GB2312" w:cs="仿宋_GB2312" w:eastAsia="仿宋_GB2312"/>
                <w:sz w:val="20"/>
              </w:rPr>
              <w:t>按照《地下水质量标准》（</w:t>
            </w:r>
            <w:r>
              <w:rPr>
                <w:rFonts w:ascii="仿宋_GB2312" w:hAnsi="仿宋_GB2312" w:cs="仿宋_GB2312" w:eastAsia="仿宋_GB2312"/>
                <w:sz w:val="20"/>
              </w:rPr>
              <w:t>GB/T14848-2017），对监测的指标，开展地下水质量综合评价。</w:t>
            </w:r>
          </w:p>
          <w:p>
            <w:pPr>
              <w:pStyle w:val="null3"/>
              <w:ind w:firstLine="402"/>
              <w:jc w:val="both"/>
            </w:pPr>
            <w:r>
              <w:rPr>
                <w:rFonts w:ascii="仿宋_GB2312" w:hAnsi="仿宋_GB2312" w:cs="仿宋_GB2312" w:eastAsia="仿宋_GB2312"/>
                <w:sz w:val="20"/>
                <w:b/>
              </w:rPr>
              <w:t>3、国考点位“一井一档”资料</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个国考点位监测井建立完整的点位档案库，收录包含但不限于点位基本信息、照片和成井图等资料。</w:t>
            </w:r>
          </w:p>
          <w:p>
            <w:pPr>
              <w:pStyle w:val="null3"/>
              <w:ind w:firstLine="400"/>
              <w:jc w:val="both"/>
            </w:pPr>
            <w:r>
              <w:rPr>
                <w:rFonts w:ascii="仿宋_GB2312" w:hAnsi="仿宋_GB2312" w:cs="仿宋_GB2312" w:eastAsia="仿宋_GB2312"/>
                <w:sz w:val="20"/>
              </w:rPr>
              <w:t>1）点位基本信息表至少包括：点位编号、点位名称、地理坐标、点位类型、地下水类型、含水层类型、成井深度、监测井性质、土地利用类型、监测井所属部门/机构、所在水资源分区名称、监控污染源名称、污染行业类型、饮用水源名称、饮用水源级别。</w:t>
            </w:r>
          </w:p>
          <w:p>
            <w:pPr>
              <w:pStyle w:val="null3"/>
              <w:ind w:firstLine="400"/>
              <w:jc w:val="both"/>
            </w:pPr>
            <w:r>
              <w:rPr>
                <w:rFonts w:ascii="仿宋_GB2312" w:hAnsi="仿宋_GB2312" w:cs="仿宋_GB2312" w:eastAsia="仿宋_GB2312"/>
                <w:sz w:val="20"/>
              </w:rPr>
              <w:t>2）点位照片要求：共8张照片，照片名称分别为：监测井周边-东、监测井周边-南、监测井周边-西、监测井周边-北、监测井、GPS定位、监测井位置图和成井图。</w:t>
            </w:r>
          </w:p>
          <w:p>
            <w:pPr>
              <w:pStyle w:val="null3"/>
              <w:ind w:firstLine="400"/>
              <w:jc w:val="both"/>
            </w:pPr>
            <w:r>
              <w:rPr>
                <w:rFonts w:ascii="仿宋_GB2312" w:hAnsi="仿宋_GB2312" w:cs="仿宋_GB2312" w:eastAsia="仿宋_GB2312"/>
                <w:sz w:val="20"/>
              </w:rPr>
              <w:t>①监测井周边-东、监测井周边-南、监测井周边-西、监测井周边-北：现场拍摄监测井周边环境状况的照片，2M左右，横向拍摄，长宽比例4:3或7:5，带水印（考核点位编号、点位名称和经纬度信息）。</w:t>
            </w:r>
          </w:p>
          <w:p>
            <w:pPr>
              <w:pStyle w:val="null3"/>
              <w:ind w:firstLine="400"/>
              <w:jc w:val="both"/>
            </w:pPr>
            <w:r>
              <w:rPr>
                <w:rFonts w:ascii="仿宋_GB2312" w:hAnsi="仿宋_GB2312" w:cs="仿宋_GB2312" w:eastAsia="仿宋_GB2312"/>
                <w:sz w:val="20"/>
              </w:rPr>
              <w:t>②监测井：现场拍摄监测井本身，2M左右，横向拍摄，长宽比例4:3或7:5，带水印（考核点位编号、点位名称和经纬度信息），井旁边通过立/举牌子等方式进行标识，牌子上体现考核点位序号和经纬度等信息。</w:t>
            </w:r>
          </w:p>
          <w:p>
            <w:pPr>
              <w:pStyle w:val="null3"/>
              <w:ind w:firstLine="400"/>
              <w:jc w:val="both"/>
            </w:pPr>
            <w:r>
              <w:rPr>
                <w:rFonts w:ascii="仿宋_GB2312" w:hAnsi="仿宋_GB2312" w:cs="仿宋_GB2312" w:eastAsia="仿宋_GB2312"/>
                <w:sz w:val="20"/>
              </w:rPr>
              <w:t>③GPS定位：现场拍摄GPS等定位仪的读数，2M左右，横向拍摄，长宽比例4:3或7:5，带水印（考核点位编号、点位名称和经纬度信息）。</w:t>
            </w:r>
          </w:p>
          <w:p>
            <w:pPr>
              <w:pStyle w:val="null3"/>
              <w:ind w:firstLine="400"/>
              <w:jc w:val="both"/>
            </w:pPr>
            <w:r>
              <w:rPr>
                <w:rFonts w:ascii="仿宋_GB2312" w:hAnsi="仿宋_GB2312" w:cs="仿宋_GB2312" w:eastAsia="仿宋_GB2312"/>
                <w:sz w:val="20"/>
              </w:rPr>
              <w:t>④监测井位置图：截取点位在GIS等软件上面的位置图，卫星图，标识点位序号和经纬度信息，&gt;1M，通过图能基本体现点位周边环境状况，长宽比例1:1。</w:t>
            </w:r>
          </w:p>
          <w:p>
            <w:pPr>
              <w:pStyle w:val="null3"/>
              <w:ind w:firstLine="400"/>
              <w:jc w:val="both"/>
            </w:pPr>
            <w:r>
              <w:rPr>
                <w:rFonts w:ascii="仿宋_GB2312" w:hAnsi="仿宋_GB2312" w:cs="仿宋_GB2312" w:eastAsia="仿宋_GB2312"/>
                <w:sz w:val="20"/>
              </w:rPr>
              <w:t>⑤成井图：拍摄成井资料中的成井图，2M左右，竖向拍摄，建议长宽比例4:3或7:5，带水印（考核点位编号、点位名称和经纬度信息）。如考核点位使用水源井，无成井资料情况，可不提交此图。</w:t>
            </w:r>
          </w:p>
          <w:p>
            <w:pPr>
              <w:pStyle w:val="null3"/>
              <w:ind w:firstLine="400"/>
              <w:jc w:val="both"/>
            </w:pPr>
            <w:r>
              <w:rPr>
                <w:rFonts w:ascii="仿宋_GB2312" w:hAnsi="仿宋_GB2312" w:cs="仿宋_GB2312" w:eastAsia="仿宋_GB2312"/>
                <w:sz w:val="20"/>
              </w:rPr>
              <w:t>⑥水印以颜色明显为宜，照片拍摄尽量清晰，以能体现所要求的内容为准。</w:t>
            </w:r>
          </w:p>
          <w:p>
            <w:pPr>
              <w:pStyle w:val="null3"/>
              <w:ind w:firstLine="400"/>
              <w:jc w:val="both"/>
            </w:pPr>
            <w:r>
              <w:rPr>
                <w:rFonts w:ascii="仿宋_GB2312" w:hAnsi="仿宋_GB2312" w:cs="仿宋_GB2312" w:eastAsia="仿宋_GB2312"/>
                <w:sz w:val="20"/>
              </w:rPr>
              <w:t>3）环境监测井建设资料（若有）：环境监测井设计、施工安全技术交底单、钻探班报表、钻孔岩芯编录、环境监测井水文地质成果综合图表、环境监测井基本情况表、环境监测井成井记录表、环境监测验收记录表、实验室水质检测报告等。</w:t>
            </w:r>
          </w:p>
          <w:p>
            <w:pPr>
              <w:pStyle w:val="null3"/>
              <w:ind w:firstLine="400"/>
              <w:jc w:val="both"/>
            </w:pPr>
            <w:r>
              <w:rPr>
                <w:rFonts w:ascii="仿宋_GB2312" w:hAnsi="仿宋_GB2312" w:cs="仿宋_GB2312" w:eastAsia="仿宋_GB2312"/>
                <w:sz w:val="20"/>
              </w:rPr>
              <w:t>4）点位档案资料满足中国环境监测总站《关于印发&lt;地下水环境监测网络建设点位布设技术指南（试行）&gt;等文件的通知》附件1《地下水环境监测网络建设点位布设技术指南（试行）》的附录D。</w:t>
            </w:r>
          </w:p>
          <w:p>
            <w:pPr>
              <w:pStyle w:val="null3"/>
              <w:ind w:firstLine="402"/>
              <w:jc w:val="both"/>
            </w:pPr>
            <w:r>
              <w:rPr>
                <w:rFonts w:ascii="仿宋_GB2312" w:hAnsi="仿宋_GB2312" w:cs="仿宋_GB2312" w:eastAsia="仿宋_GB2312"/>
                <w:sz w:val="20"/>
                <w:b/>
              </w:rPr>
              <w:t>（四）提交成果</w:t>
            </w:r>
          </w:p>
          <w:p>
            <w:pPr>
              <w:pStyle w:val="null3"/>
              <w:ind w:firstLine="400"/>
              <w:jc w:val="both"/>
            </w:pPr>
            <w:r>
              <w:rPr>
                <w:rFonts w:ascii="仿宋_GB2312" w:hAnsi="仿宋_GB2312" w:cs="仿宋_GB2312" w:eastAsia="仿宋_GB2312"/>
                <w:sz w:val="20"/>
              </w:rPr>
              <w:t>1、陕西省地下水环境监测网布设方案；</w:t>
            </w:r>
          </w:p>
          <w:p>
            <w:pPr>
              <w:pStyle w:val="null3"/>
              <w:ind w:firstLine="400"/>
              <w:jc w:val="both"/>
            </w:pPr>
            <w:r>
              <w:rPr>
                <w:rFonts w:ascii="仿宋_GB2312" w:hAnsi="仿宋_GB2312" w:cs="仿宋_GB2312" w:eastAsia="仿宋_GB2312"/>
                <w:sz w:val="20"/>
              </w:rPr>
              <w:t>2、陕西省地下水环境监测网布设报告，包括布点区域水文地质情况、点位布设分析论证情况、点位及周边环境基本信息、监测井基础资料、监测指标、评价结果、目标可达性分析等内容；</w:t>
            </w:r>
          </w:p>
          <w:p>
            <w:pPr>
              <w:pStyle w:val="null3"/>
              <w:ind w:firstLine="400"/>
              <w:jc w:val="both"/>
            </w:pPr>
            <w:r>
              <w:rPr>
                <w:rFonts w:ascii="仿宋_GB2312" w:hAnsi="仿宋_GB2312" w:cs="仿宋_GB2312" w:eastAsia="仿宋_GB2312"/>
                <w:sz w:val="20"/>
              </w:rPr>
              <w:t>3、陕西省地下水环境监测网摸底监测具CMA资质报告及质控报告；</w:t>
            </w:r>
          </w:p>
          <w:p>
            <w:pPr>
              <w:pStyle w:val="null3"/>
              <w:jc w:val="both"/>
            </w:pPr>
            <w:r>
              <w:rPr>
                <w:rFonts w:ascii="仿宋_GB2312" w:hAnsi="仿宋_GB2312" w:cs="仿宋_GB2312" w:eastAsia="仿宋_GB2312"/>
                <w:sz w:val="20"/>
              </w:rPr>
              <w:t xml:space="preserve">       4、不少于6</w:t>
            </w:r>
            <w:r>
              <w:rPr>
                <w:rFonts w:ascii="仿宋_GB2312" w:hAnsi="仿宋_GB2312" w:cs="仿宋_GB2312" w:eastAsia="仿宋_GB2312"/>
                <w:sz w:val="20"/>
              </w:rPr>
              <w:t>3</w:t>
            </w:r>
            <w:r>
              <w:rPr>
                <w:rFonts w:ascii="仿宋_GB2312" w:hAnsi="仿宋_GB2312" w:cs="仿宋_GB2312" w:eastAsia="仿宋_GB2312"/>
                <w:sz w:val="20"/>
              </w:rPr>
              <w:t>个点位监测井</w:t>
            </w:r>
            <w:r>
              <w:rPr>
                <w:rFonts w:ascii="仿宋_GB2312" w:hAnsi="仿宋_GB2312" w:cs="仿宋_GB2312" w:eastAsia="仿宋_GB2312"/>
                <w:sz w:val="20"/>
              </w:rPr>
              <w:t>“一井一档”资料。</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根据采购需求内容提供团队人员，具体详见采购需求及评审细则</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从合同签订之日起到2026年6月30日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陕西省全省范围内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完成陕西省地下水环境监测网布设方案，出具 400 个点位陕西省地下水环境监测网摸底监测 CMA资质报告及质控报告，提交不少于 63个点位监测井“一井一档”资料后，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项目全部完成经采购人及相关部门验收合格后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 2、投标保证金注意事项：（1）投标保证金须从投标人户名支付，如从个人户名或非投标人户名支付，将被拒绝，视为自动放弃投标权利（该个人是投标人的情形除外）；以保函形式交纳投标保证金的，投标人应在投标截止时间前将保函原件单独递交至代理机构财务；投标人应在投标文件中附保函复印件。保函必须由具有开具投标保函资格的单位开具；若投标人违约，开具保函单位承担连带责任；（2）投标保证金的提交金额、时间不满足招标文件要求的，响应无效；（3）投标保证金以采购代理机构到账凭证为准，投标人无需更换交纳凭证。（4）未按指定账户提交的，我公司将退回，投标人须在文件递交截止时间前按照指定账户再次提交。3.本项目为非专门面向中小型企业采购项目；4.招标文件约定的的分包比例为暂定比例，具体拟中标单位须在分包前书面向采购人提交具体分包内容、分包单位及其资质能力等材料，经采购人书面同意后才能分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法定代表人（单位负责人）授权书及被授权人身份证复印件或扫描件（法定代表人参加只需提供法定代表人（单位负责人）身份证明）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(4)报价超过招标文件中规定的最高限价的； (5)法律、法规和招标文件规定的其他无效情形。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投标人2022年1月1日至今具有地下水调查评估或地下水监测网布设项目业绩，每个业绩1.5分，最多12分。 注：需提供合同原件扫描件或复印件加盖公章，以合同签订时间为准，证明材料能体现合同金额、买卖双方名称及盖章、服务内容、合同签订日期，否则不予认定。</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项目负责人曾承担地下水调查评估或地下水监测网布设项目的负责人，提供包含但不限于合同书或计划书扫描件或验收报告等相关证明材料（项目承担时间为2022年1月1日至今）。每项2分，最多6分。 拟配备人员具有环境工程类、环境监测类、化学分析类、水文地质、水文水资源、水工环地质类等相关专业； 1.提供中级及以上职称不少于5人的得2分，不满足不得分。 2.每提供高级工程师及以上人员的得1分，本项最高得5分。 注：1.以上人员不得重复计分。 2.需要提供项目团队成员的身份证复印件、毕业证复印件、职称证复印件、人员监测能力证明材料以及投标截止时间前六个月内任意3个月本单位为其缴纳社保的证明，未提供的本项不计分。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投标人从：①项目背景的了解与认识；②项目的意义和必要性的理解；③工作目的的理解等方面进行综合评审。 1.方案内容全面、完整，针对性强的，每项计3分； 2.方案内容较全面、完整，针对性较强的，每项计2分； 3.方案提供内容不全或内容简单有欠缺，针对性弱的，每项计1分； 4.方案提供内容不全或内容简单有欠缺,未贴合实际的，每项计0.5分；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投标人针对本项目拟定的整体服务方案，从①资料收集与分析；②现场核查；③点位布设；④样品采集、保存和流转；⑤数据分析和报送；⑥国考点位的资料库的建立；⑦报告编制等方面进行综合评审。 1.服务方案内容全面、完整，可行性强，针对性强的，每项计3分； 2.实施方案内容较全面、完整，可行性较强，针对性较强的，每项计2分；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根据投标人提供①项目实施过程中存在的重点、难点分析；②相应解决措施、方案等进行综合评审。 1.重点、难点分析详细、完整全面，解决措施、方案针对性强，可实施性高，每项计4分； 2.重点、难点分析内容完整，解决措施、方案有一定的针对性，具有可实施性，每项计2分； 3.重点、难点分析内容基本完整，解决措施、方案有一定的针对性，可实施性一般，每项计1分； 4.重点、难点分析内容不完整，解决措施、方案无针对性，无可实施性，每项计0.5分。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时间进度控制安排</w:t>
            </w:r>
          </w:p>
        </w:tc>
        <w:tc>
          <w:tcPr>
            <w:tcW w:type="dxa" w:w="2492"/>
          </w:tcPr>
          <w:p>
            <w:pPr>
              <w:pStyle w:val="null3"/>
            </w:pPr>
            <w:r>
              <w:rPr>
                <w:rFonts w:ascii="仿宋_GB2312" w:hAnsi="仿宋_GB2312" w:cs="仿宋_GB2312" w:eastAsia="仿宋_GB2312"/>
              </w:rPr>
              <w:t>根据投标人提供的①项目实施进度安排；②工作时间安排；③成果提交等时间进度安排的全面性、合理性、科学性、针对性、清晰性及完整性等进行综合评审。 1.时间进度控制安排方案内容完整、全面、合理、科学、针对性强的，每项计3分； 2.时间进度控制安排方案完整、全面、较科学、针对性较强的，每项计2分； 3.时间进度控制安排方案基本完整，针对性一般的，每项计1分； 4.时间进度控制安排方案不完整，不合理，不利于项目进行的，每项计0.5分； 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根据投标人提供的质量保障措施方案，从①质量控制人员；②质量控制报告；③内部和外部质量控制措施等方面进行综合评审； 1.方案全面、完整，科学可行的，每项计3分； 2.方案全面、完整，基本科学可行的，每项计2分； 3.方案较全面、完整，基本可行的，每项计1分； 4.方案提供内容不全或内容简单有欠缺,未贴合实际的，每项计0.5分； 无相关内容不得分 。</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 措施及验收措施</w:t>
            </w:r>
          </w:p>
        </w:tc>
        <w:tc>
          <w:tcPr>
            <w:tcW w:type="dxa" w:w="2492"/>
          </w:tcPr>
          <w:p>
            <w:pPr>
              <w:pStyle w:val="null3"/>
            </w:pPr>
            <w:r>
              <w:rPr>
                <w:rFonts w:ascii="仿宋_GB2312" w:hAnsi="仿宋_GB2312" w:cs="仿宋_GB2312" w:eastAsia="仿宋_GB2312"/>
              </w:rPr>
              <w:t>根据供投标人提供的本项目①组织协调措施；②应急方案及措施；③验收措施等方面进行综合评审。 1.实施方案全面、完整，针对性强的，每项计3分； 2.实施方案较全面、完整，针对性较强的，每项计2分；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详见附件：陕西省地下水环境监管平台二期项目+合同模版.docx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