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FD887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工程量清单报价</w:t>
      </w:r>
    </w:p>
    <w:p w14:paraId="21B821A4">
      <w:pPr>
        <w:pStyle w:val="2"/>
        <w:ind w:firstLine="0"/>
      </w:pPr>
    </w:p>
    <w:p w14:paraId="4AE9EEBB">
      <w:r>
        <w:rPr>
          <w:rFonts w:hint="eastAsia" w:ascii="宋体" w:hAnsi="宋体" w:cs="宋体"/>
          <w:sz w:val="24"/>
        </w:rPr>
        <w:t>各供应商按照采购要求中工程量清单进行报价（报价内容清楚，格式不限）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D62BB"/>
    <w:rsid w:val="5D2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5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2025-06-26T08:06:00Z</dcterms:created>
  <dc:creator>C</dc:creator>
  <cp:lastModifiedBy>C</cp:lastModifiedBy>
  <dcterms:modified xsi:type="dcterms:W3CDTF">2025-06-26T08:07:13Z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210DCA4EBEBD481E98A847C9B250F0CE_11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