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9F00">
      <w:pPr>
        <w:spacing w:line="360" w:lineRule="auto"/>
        <w:ind w:firstLine="560" w:firstLineChars="200"/>
        <w:rPr>
          <w:sz w:val="28"/>
          <w:szCs w:val="36"/>
        </w:rPr>
      </w:pPr>
      <w:bookmarkStart w:id="0" w:name="_GoBack"/>
      <w:r>
        <w:rPr>
          <w:rFonts w:hint="eastAsia"/>
          <w:sz w:val="28"/>
          <w:szCs w:val="36"/>
        </w:rPr>
        <w:t>本项目原成交单位陕西中曜建投建筑工程有限公司项目经理许潇存在同时担任两个项目项目经理的情况。根据本项目资格要求“7、项目经理：项目经理需具备建筑工程专业二级及以上建造师证书及相应的安全生产考核合格证（B证），且无在建工程（并提供项目经理在本单位2024年6月至今任意三个月社保缴纳证明及无在建工程声明函）”及《注册建造师管理规定》等相关规范，陕西中曜建投建筑工程有限公司所提供的项目经理无在建工程声明函为无效声明，无法通过资格审查，故取消其成交资格。由原成交候选人第二名大田建筑工程有限公司递补为本项目成交供应商</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C70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2025-08-01T07:09:15Z</dcterms:created>
  <dc:creator>Administrator</dc:creator>
  <cp:lastModifiedBy>Kevin</cp:lastModifiedBy>
  <dcterms:modified xsi:type="dcterms:W3CDTF">2025-08-01T07:09:30Z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eyJoZGlkIjoiNTE3NmI2MDc4MTQyZGIzY2Y2NmZjMzUwMjExYzI2NjMiLCJ1c2VySWQiOiIxMTUzMzk1MzI1In0=</vt:lpwstr>
  </property>
  <property fmtid="{D5CDD505-2E9C-101B-9397-08002B2CF9AE}" pid="4" name="ICV">
    <vt:lpwstr>825D891C0484476E90CA289FA5C77B7B_12</vt:lpwstr>
  </property>
</Properties>
</file>