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2670E4">
      <w:pPr>
        <w:adjustRightInd w:val="0"/>
        <w:snapToGrid w:val="0"/>
        <w:jc w:val="center"/>
        <w:rPr>
          <w:rFonts w:ascii="黑体" w:eastAsia="黑体"/>
          <w:sz w:val="36"/>
          <w:szCs w:val="36"/>
        </w:rPr>
      </w:pPr>
      <w:r>
        <w:rPr>
          <w:rFonts w:hint="eastAsia" w:ascii="黑体" w:eastAsia="黑体"/>
          <w:sz w:val="36"/>
          <w:szCs w:val="36"/>
        </w:rPr>
        <w:t>服务类采购合同示范文本</w:t>
      </w:r>
    </w:p>
    <w:p w14:paraId="1CC85BA4">
      <w:pPr>
        <w:spacing w:line="480" w:lineRule="exact"/>
        <w:ind w:firstLine="480" w:firstLineChars="200"/>
        <w:rPr>
          <w:rFonts w:ascii="宋体" w:hAnsi="宋体" w:cs="华文仿宋"/>
          <w:sz w:val="24"/>
        </w:rPr>
      </w:pPr>
    </w:p>
    <w:p w14:paraId="52F563E3">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甲方：</w:t>
      </w:r>
      <w:r>
        <w:rPr>
          <w:rFonts w:hint="eastAsia" w:cs="华文仿宋" w:asciiTheme="minorEastAsia" w:hAnsiTheme="minorEastAsia" w:eastAsiaTheme="minorEastAsia"/>
          <w:sz w:val="24"/>
          <w:szCs w:val="24"/>
          <w:u w:val="single"/>
        </w:rPr>
        <w:t xml:space="preserve">  西安建筑科技大学   </w:t>
      </w:r>
    </w:p>
    <w:p w14:paraId="5349D5A1">
      <w:pPr>
        <w:spacing w:line="480" w:lineRule="exact"/>
        <w:ind w:firstLine="480" w:firstLineChars="200"/>
        <w:rPr>
          <w:rFonts w:cs="华文仿宋" w:asciiTheme="minorEastAsia" w:hAnsiTheme="minorEastAsia" w:eastAsiaTheme="minorEastAsia"/>
          <w:sz w:val="24"/>
          <w:szCs w:val="24"/>
        </w:rPr>
      </w:pPr>
      <w:r>
        <w:rPr>
          <w:rFonts w:hint="eastAsia" w:cs="华文仿宋" w:asciiTheme="minorEastAsia" w:hAnsiTheme="minorEastAsia" w:eastAsiaTheme="minorEastAsia"/>
          <w:sz w:val="24"/>
          <w:szCs w:val="24"/>
        </w:rPr>
        <w:t>乙方：</w:t>
      </w:r>
      <w:r>
        <w:rPr>
          <w:rFonts w:hint="eastAsia" w:cs="华文仿宋" w:asciiTheme="minorEastAsia" w:hAnsiTheme="minorEastAsia" w:eastAsiaTheme="minorEastAsia"/>
          <w:sz w:val="24"/>
          <w:szCs w:val="24"/>
          <w:u w:val="single"/>
        </w:rPr>
        <w:t xml:space="preserve">                     </w:t>
      </w:r>
    </w:p>
    <w:p w14:paraId="28763E20">
      <w:pPr>
        <w:spacing w:line="480" w:lineRule="exact"/>
        <w:ind w:firstLine="480" w:firstLineChars="200"/>
        <w:rPr>
          <w:rFonts w:ascii="宋体" w:hAnsi="宋体" w:cs="华文仿宋"/>
          <w:sz w:val="24"/>
        </w:rPr>
      </w:pPr>
    </w:p>
    <w:p w14:paraId="37944400">
      <w:pPr>
        <w:widowControl/>
        <w:spacing w:line="480" w:lineRule="exact"/>
        <w:ind w:firstLine="482"/>
        <w:jc w:val="left"/>
        <w:rPr>
          <w:rFonts w:ascii="宋体" w:hAnsi="宋体"/>
          <w:kern w:val="0"/>
          <w:sz w:val="24"/>
          <w:szCs w:val="24"/>
        </w:rPr>
      </w:pPr>
      <w:r>
        <w:rPr>
          <w:rFonts w:hint="eastAsia" w:ascii="宋体" w:hAnsi="宋体"/>
          <w:kern w:val="0"/>
          <w:sz w:val="24"/>
          <w:szCs w:val="24"/>
        </w:rPr>
        <w:t>依据《中华人民共和国政府采购法》《中华人民共和国民法典》等相关法律法规，以及</w:t>
      </w:r>
      <w:r>
        <w:rPr>
          <w:rFonts w:hint="eastAsia" w:asciiTheme="minorEastAsia" w:hAnsiTheme="minorEastAsia" w:eastAsiaTheme="minorEastAsia"/>
          <w:kern w:val="0"/>
          <w:sz w:val="24"/>
          <w:szCs w:val="24"/>
          <w:u w:val="single"/>
        </w:rPr>
        <w:t xml:space="preserve">                 </w:t>
      </w:r>
      <w:r>
        <w:rPr>
          <w:rFonts w:hint="eastAsia" w:ascii="宋体" w:hAnsi="宋体"/>
          <w:kern w:val="0"/>
          <w:sz w:val="24"/>
          <w:szCs w:val="24"/>
        </w:rPr>
        <w:t>项目的采购结果，乙方为成交（中标）人。</w:t>
      </w:r>
      <w:r>
        <w:rPr>
          <w:rFonts w:ascii="宋体" w:hAnsi="宋体"/>
          <w:kern w:val="0"/>
          <w:sz w:val="24"/>
          <w:szCs w:val="24"/>
        </w:rPr>
        <w:t>现经甲乙</w:t>
      </w:r>
      <w:r>
        <w:rPr>
          <w:rFonts w:hint="eastAsia" w:ascii="宋体" w:hAnsi="宋体"/>
          <w:kern w:val="0"/>
          <w:sz w:val="24"/>
          <w:szCs w:val="24"/>
        </w:rPr>
        <w:t>双方协商一致，签订本合同。详细技术说明及其他有关合同的特定信息等由合同附件予以说明，所有附件及本项目的招标文件、投标文件等均为本合同不可分割之一部分。</w:t>
      </w:r>
    </w:p>
    <w:p w14:paraId="3978ABBC">
      <w:pPr>
        <w:widowControl/>
        <w:spacing w:line="480" w:lineRule="exact"/>
        <w:ind w:firstLine="482"/>
        <w:jc w:val="left"/>
        <w:rPr>
          <w:rFonts w:ascii="宋体" w:hAnsi="宋体"/>
          <w:b/>
          <w:kern w:val="0"/>
          <w:sz w:val="28"/>
          <w:szCs w:val="28"/>
        </w:rPr>
      </w:pPr>
      <w:r>
        <w:rPr>
          <w:rFonts w:hint="eastAsia" w:ascii="宋体" w:hAnsi="宋体"/>
          <w:b/>
          <w:kern w:val="0"/>
          <w:sz w:val="28"/>
          <w:szCs w:val="28"/>
        </w:rPr>
        <w:t>一、合同标的</w:t>
      </w:r>
    </w:p>
    <w:p w14:paraId="6EE0010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w:t>
      </w:r>
      <w:r>
        <w:rPr>
          <w:rFonts w:asciiTheme="minorEastAsia" w:hAnsiTheme="minorEastAsia" w:eastAsiaTheme="minorEastAsia"/>
          <w:kern w:val="0"/>
          <w:sz w:val="24"/>
          <w:szCs w:val="24"/>
        </w:rPr>
        <w:t xml:space="preserve"> </w:t>
      </w:r>
      <w:r>
        <w:rPr>
          <w:rFonts w:hint="eastAsia" w:asciiTheme="minorEastAsia" w:hAnsiTheme="minorEastAsia" w:eastAsiaTheme="minorEastAsia"/>
          <w:kern w:val="0"/>
          <w:sz w:val="24"/>
          <w:szCs w:val="24"/>
        </w:rPr>
        <w:t>标的明细清单</w:t>
      </w:r>
    </w:p>
    <w:tbl>
      <w:tblPr>
        <w:tblStyle w:val="5"/>
        <w:tblW w:w="88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88"/>
        <w:gridCol w:w="1403"/>
        <w:gridCol w:w="1919"/>
        <w:gridCol w:w="1625"/>
        <w:gridCol w:w="785"/>
        <w:gridCol w:w="992"/>
        <w:gridCol w:w="992"/>
        <w:gridCol w:w="633"/>
      </w:tblGrid>
      <w:tr w14:paraId="614C46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892" w:hRule="atLeast"/>
          <w:jc w:val="center"/>
        </w:trPr>
        <w:tc>
          <w:tcPr>
            <w:tcW w:w="488" w:type="dxa"/>
            <w:noWrap/>
            <w:tcMar>
              <w:top w:w="20" w:type="dxa"/>
              <w:left w:w="20" w:type="dxa"/>
              <w:bottom w:w="0" w:type="dxa"/>
              <w:right w:w="20" w:type="dxa"/>
            </w:tcMar>
            <w:vAlign w:val="center"/>
          </w:tcPr>
          <w:p w14:paraId="5F70AFBB">
            <w:pPr>
              <w:spacing w:line="360" w:lineRule="auto"/>
              <w:jc w:val="center"/>
              <w:rPr>
                <w:b/>
                <w:szCs w:val="21"/>
              </w:rPr>
            </w:pPr>
            <w:r>
              <w:rPr>
                <w:b/>
                <w:szCs w:val="21"/>
              </w:rPr>
              <w:t>序号</w:t>
            </w:r>
          </w:p>
        </w:tc>
        <w:tc>
          <w:tcPr>
            <w:tcW w:w="1403" w:type="dxa"/>
            <w:noWrap/>
            <w:tcMar>
              <w:top w:w="20" w:type="dxa"/>
              <w:left w:w="20" w:type="dxa"/>
              <w:bottom w:w="0" w:type="dxa"/>
              <w:right w:w="20" w:type="dxa"/>
            </w:tcMar>
            <w:vAlign w:val="center"/>
          </w:tcPr>
          <w:p w14:paraId="69CC9069">
            <w:pPr>
              <w:spacing w:line="360" w:lineRule="auto"/>
              <w:jc w:val="center"/>
              <w:rPr>
                <w:b/>
                <w:szCs w:val="21"/>
              </w:rPr>
            </w:pPr>
            <w:r>
              <w:rPr>
                <w:rFonts w:hint="eastAsia"/>
                <w:b/>
                <w:szCs w:val="21"/>
              </w:rPr>
              <w:t>标的</w:t>
            </w:r>
            <w:r>
              <w:rPr>
                <w:b/>
                <w:szCs w:val="21"/>
              </w:rPr>
              <w:t>名称</w:t>
            </w:r>
          </w:p>
        </w:tc>
        <w:tc>
          <w:tcPr>
            <w:tcW w:w="1919" w:type="dxa"/>
            <w:noWrap/>
            <w:tcMar>
              <w:top w:w="20" w:type="dxa"/>
              <w:left w:w="20" w:type="dxa"/>
              <w:bottom w:w="0" w:type="dxa"/>
              <w:right w:w="20" w:type="dxa"/>
            </w:tcMar>
            <w:vAlign w:val="center"/>
          </w:tcPr>
          <w:p w14:paraId="220A9E35">
            <w:pPr>
              <w:spacing w:line="360" w:lineRule="auto"/>
              <w:jc w:val="center"/>
              <w:rPr>
                <w:b/>
                <w:szCs w:val="21"/>
              </w:rPr>
            </w:pPr>
            <w:r>
              <w:rPr>
                <w:rFonts w:hint="eastAsia"/>
                <w:b/>
                <w:szCs w:val="21"/>
              </w:rPr>
              <w:t>服务范围</w:t>
            </w:r>
          </w:p>
        </w:tc>
        <w:tc>
          <w:tcPr>
            <w:tcW w:w="1625" w:type="dxa"/>
            <w:noWrap/>
            <w:tcMar>
              <w:top w:w="20" w:type="dxa"/>
              <w:left w:w="20" w:type="dxa"/>
              <w:bottom w:w="0" w:type="dxa"/>
              <w:right w:w="20" w:type="dxa"/>
            </w:tcMar>
            <w:vAlign w:val="center"/>
          </w:tcPr>
          <w:p w14:paraId="01C7AAD6">
            <w:pPr>
              <w:spacing w:line="360" w:lineRule="auto"/>
              <w:jc w:val="center"/>
              <w:rPr>
                <w:b/>
                <w:szCs w:val="21"/>
              </w:rPr>
            </w:pPr>
            <w:r>
              <w:rPr>
                <w:rFonts w:hint="eastAsia"/>
                <w:b/>
                <w:szCs w:val="21"/>
              </w:rPr>
              <w:t>服务要求、标准</w:t>
            </w:r>
          </w:p>
        </w:tc>
        <w:tc>
          <w:tcPr>
            <w:tcW w:w="785" w:type="dxa"/>
            <w:noWrap/>
            <w:tcMar>
              <w:top w:w="20" w:type="dxa"/>
              <w:left w:w="20" w:type="dxa"/>
              <w:bottom w:w="0" w:type="dxa"/>
              <w:right w:w="20" w:type="dxa"/>
            </w:tcMar>
            <w:vAlign w:val="center"/>
          </w:tcPr>
          <w:p w14:paraId="5F805F97">
            <w:pPr>
              <w:spacing w:line="360" w:lineRule="auto"/>
              <w:jc w:val="center"/>
              <w:rPr>
                <w:b/>
                <w:szCs w:val="21"/>
              </w:rPr>
            </w:pPr>
            <w:r>
              <w:rPr>
                <w:rFonts w:hint="eastAsia"/>
                <w:b/>
                <w:szCs w:val="21"/>
              </w:rPr>
              <w:t>数量</w:t>
            </w:r>
          </w:p>
          <w:p w14:paraId="0450E9DB">
            <w:pPr>
              <w:spacing w:line="360" w:lineRule="auto"/>
              <w:jc w:val="center"/>
              <w:rPr>
                <w:b/>
                <w:szCs w:val="21"/>
              </w:rPr>
            </w:pPr>
            <w:r>
              <w:rPr>
                <w:b/>
                <w:szCs w:val="21"/>
              </w:rPr>
              <w:t>(</w:t>
            </w:r>
            <w:r>
              <w:rPr>
                <w:rFonts w:hint="eastAsia"/>
                <w:b/>
                <w:szCs w:val="21"/>
              </w:rPr>
              <w:t>项</w:t>
            </w:r>
            <w:r>
              <w:rPr>
                <w:b/>
                <w:szCs w:val="21"/>
              </w:rPr>
              <w:t>)</w:t>
            </w:r>
          </w:p>
        </w:tc>
        <w:tc>
          <w:tcPr>
            <w:tcW w:w="992" w:type="dxa"/>
            <w:noWrap/>
            <w:tcMar>
              <w:top w:w="20" w:type="dxa"/>
              <w:left w:w="20" w:type="dxa"/>
              <w:bottom w:w="0" w:type="dxa"/>
              <w:right w:w="20" w:type="dxa"/>
            </w:tcMar>
            <w:vAlign w:val="center"/>
          </w:tcPr>
          <w:p w14:paraId="3FACEDA7">
            <w:pPr>
              <w:spacing w:line="360" w:lineRule="auto"/>
              <w:jc w:val="center"/>
              <w:rPr>
                <w:b/>
                <w:szCs w:val="21"/>
              </w:rPr>
            </w:pPr>
            <w:r>
              <w:rPr>
                <w:b/>
                <w:szCs w:val="21"/>
              </w:rPr>
              <w:t>单价</w:t>
            </w:r>
          </w:p>
          <w:p w14:paraId="58ECC242">
            <w:pPr>
              <w:spacing w:line="360" w:lineRule="auto"/>
              <w:jc w:val="center"/>
              <w:rPr>
                <w:b/>
                <w:szCs w:val="21"/>
              </w:rPr>
            </w:pPr>
            <w:r>
              <w:rPr>
                <w:b/>
                <w:szCs w:val="21"/>
              </w:rPr>
              <w:t>(元)</w:t>
            </w:r>
          </w:p>
        </w:tc>
        <w:tc>
          <w:tcPr>
            <w:tcW w:w="992" w:type="dxa"/>
            <w:noWrap/>
            <w:vAlign w:val="center"/>
          </w:tcPr>
          <w:p w14:paraId="385674B1">
            <w:pPr>
              <w:spacing w:line="360" w:lineRule="auto"/>
              <w:jc w:val="center"/>
              <w:rPr>
                <w:b/>
                <w:szCs w:val="21"/>
              </w:rPr>
            </w:pPr>
            <w:r>
              <w:rPr>
                <w:b/>
                <w:szCs w:val="21"/>
              </w:rPr>
              <w:t>合计</w:t>
            </w:r>
          </w:p>
          <w:p w14:paraId="31D37456">
            <w:pPr>
              <w:spacing w:line="360" w:lineRule="auto"/>
              <w:jc w:val="center"/>
              <w:rPr>
                <w:b/>
                <w:szCs w:val="21"/>
              </w:rPr>
            </w:pPr>
            <w:r>
              <w:rPr>
                <w:b/>
                <w:szCs w:val="21"/>
              </w:rPr>
              <w:t>（万元）</w:t>
            </w:r>
          </w:p>
        </w:tc>
        <w:tc>
          <w:tcPr>
            <w:tcW w:w="633" w:type="dxa"/>
            <w:noWrap/>
            <w:tcMar>
              <w:top w:w="20" w:type="dxa"/>
              <w:left w:w="20" w:type="dxa"/>
              <w:bottom w:w="0" w:type="dxa"/>
              <w:right w:w="20" w:type="dxa"/>
            </w:tcMar>
            <w:vAlign w:val="center"/>
          </w:tcPr>
          <w:p w14:paraId="0064BF01">
            <w:pPr>
              <w:spacing w:line="360" w:lineRule="auto"/>
              <w:jc w:val="center"/>
              <w:rPr>
                <w:b/>
                <w:szCs w:val="21"/>
              </w:rPr>
            </w:pPr>
            <w:r>
              <w:rPr>
                <w:b/>
                <w:szCs w:val="21"/>
              </w:rPr>
              <w:t>备注</w:t>
            </w:r>
          </w:p>
        </w:tc>
      </w:tr>
      <w:tr w14:paraId="0089E8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79" w:hRule="atLeast"/>
          <w:jc w:val="center"/>
        </w:trPr>
        <w:tc>
          <w:tcPr>
            <w:tcW w:w="488" w:type="dxa"/>
            <w:noWrap/>
            <w:tcMar>
              <w:top w:w="20" w:type="dxa"/>
              <w:left w:w="20" w:type="dxa"/>
              <w:bottom w:w="0" w:type="dxa"/>
              <w:right w:w="20" w:type="dxa"/>
            </w:tcMar>
            <w:vAlign w:val="center"/>
          </w:tcPr>
          <w:p w14:paraId="48CEDABB">
            <w:pPr>
              <w:spacing w:line="360" w:lineRule="auto"/>
              <w:jc w:val="center"/>
              <w:rPr>
                <w:szCs w:val="21"/>
              </w:rPr>
            </w:pPr>
            <w:r>
              <w:rPr>
                <w:szCs w:val="21"/>
              </w:rPr>
              <w:t>1</w:t>
            </w:r>
          </w:p>
        </w:tc>
        <w:tc>
          <w:tcPr>
            <w:tcW w:w="1403" w:type="dxa"/>
            <w:noWrap/>
            <w:tcMar>
              <w:top w:w="20" w:type="dxa"/>
              <w:left w:w="20" w:type="dxa"/>
              <w:bottom w:w="0" w:type="dxa"/>
              <w:right w:w="20" w:type="dxa"/>
            </w:tcMar>
            <w:vAlign w:val="center"/>
          </w:tcPr>
          <w:p w14:paraId="5605F219">
            <w:pPr>
              <w:spacing w:line="360" w:lineRule="auto"/>
              <w:jc w:val="center"/>
              <w:rPr>
                <w:szCs w:val="21"/>
              </w:rPr>
            </w:pPr>
          </w:p>
        </w:tc>
        <w:tc>
          <w:tcPr>
            <w:tcW w:w="1919" w:type="dxa"/>
            <w:noWrap/>
            <w:tcMar>
              <w:top w:w="20" w:type="dxa"/>
              <w:left w:w="20" w:type="dxa"/>
              <w:bottom w:w="0" w:type="dxa"/>
              <w:right w:w="20" w:type="dxa"/>
            </w:tcMar>
            <w:vAlign w:val="center"/>
          </w:tcPr>
          <w:p w14:paraId="1B43FA56">
            <w:pPr>
              <w:spacing w:line="360" w:lineRule="auto"/>
              <w:jc w:val="center"/>
              <w:rPr>
                <w:szCs w:val="21"/>
              </w:rPr>
            </w:pPr>
          </w:p>
        </w:tc>
        <w:tc>
          <w:tcPr>
            <w:tcW w:w="1625" w:type="dxa"/>
            <w:noWrap/>
            <w:tcMar>
              <w:top w:w="20" w:type="dxa"/>
              <w:left w:w="20" w:type="dxa"/>
              <w:bottom w:w="0" w:type="dxa"/>
              <w:right w:w="20" w:type="dxa"/>
            </w:tcMar>
            <w:vAlign w:val="center"/>
          </w:tcPr>
          <w:p w14:paraId="6EEDCB06">
            <w:pPr>
              <w:spacing w:line="360" w:lineRule="auto"/>
              <w:jc w:val="center"/>
              <w:rPr>
                <w:szCs w:val="21"/>
              </w:rPr>
            </w:pPr>
          </w:p>
        </w:tc>
        <w:tc>
          <w:tcPr>
            <w:tcW w:w="785" w:type="dxa"/>
            <w:noWrap/>
            <w:tcMar>
              <w:top w:w="20" w:type="dxa"/>
              <w:left w:w="20" w:type="dxa"/>
              <w:bottom w:w="0" w:type="dxa"/>
              <w:right w:w="20" w:type="dxa"/>
            </w:tcMar>
            <w:vAlign w:val="center"/>
          </w:tcPr>
          <w:p w14:paraId="1E54CC3B">
            <w:pPr>
              <w:spacing w:line="360" w:lineRule="auto"/>
              <w:jc w:val="center"/>
              <w:rPr>
                <w:szCs w:val="21"/>
              </w:rPr>
            </w:pPr>
          </w:p>
        </w:tc>
        <w:tc>
          <w:tcPr>
            <w:tcW w:w="992" w:type="dxa"/>
            <w:noWrap/>
            <w:tcMar>
              <w:top w:w="20" w:type="dxa"/>
              <w:left w:w="20" w:type="dxa"/>
              <w:bottom w:w="0" w:type="dxa"/>
              <w:right w:w="20" w:type="dxa"/>
            </w:tcMar>
            <w:vAlign w:val="center"/>
          </w:tcPr>
          <w:p w14:paraId="44E872B9">
            <w:pPr>
              <w:spacing w:line="360" w:lineRule="auto"/>
              <w:jc w:val="center"/>
              <w:rPr>
                <w:szCs w:val="21"/>
              </w:rPr>
            </w:pPr>
          </w:p>
        </w:tc>
        <w:tc>
          <w:tcPr>
            <w:tcW w:w="992" w:type="dxa"/>
            <w:noWrap/>
            <w:vAlign w:val="center"/>
          </w:tcPr>
          <w:p w14:paraId="23475EE0">
            <w:pPr>
              <w:spacing w:line="360" w:lineRule="auto"/>
              <w:jc w:val="center"/>
              <w:rPr>
                <w:szCs w:val="21"/>
              </w:rPr>
            </w:pPr>
          </w:p>
        </w:tc>
        <w:tc>
          <w:tcPr>
            <w:tcW w:w="633" w:type="dxa"/>
            <w:noWrap/>
            <w:tcMar>
              <w:top w:w="20" w:type="dxa"/>
              <w:left w:w="20" w:type="dxa"/>
              <w:bottom w:w="0" w:type="dxa"/>
              <w:right w:w="20" w:type="dxa"/>
            </w:tcMar>
            <w:vAlign w:val="center"/>
          </w:tcPr>
          <w:p w14:paraId="2F6EB4E1">
            <w:pPr>
              <w:spacing w:line="360" w:lineRule="auto"/>
              <w:jc w:val="center"/>
              <w:rPr>
                <w:szCs w:val="21"/>
              </w:rPr>
            </w:pPr>
          </w:p>
        </w:tc>
      </w:tr>
      <w:tr w14:paraId="571FD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287" w:hRule="atLeast"/>
          <w:jc w:val="center"/>
        </w:trPr>
        <w:tc>
          <w:tcPr>
            <w:tcW w:w="488" w:type="dxa"/>
            <w:noWrap/>
            <w:tcMar>
              <w:top w:w="20" w:type="dxa"/>
              <w:left w:w="20" w:type="dxa"/>
              <w:bottom w:w="0" w:type="dxa"/>
              <w:right w:w="20" w:type="dxa"/>
            </w:tcMar>
            <w:vAlign w:val="center"/>
          </w:tcPr>
          <w:p w14:paraId="7B53FDEF">
            <w:pPr>
              <w:spacing w:line="360" w:lineRule="auto"/>
              <w:jc w:val="center"/>
              <w:rPr>
                <w:szCs w:val="21"/>
              </w:rPr>
            </w:pPr>
            <w:r>
              <w:rPr>
                <w:szCs w:val="21"/>
              </w:rPr>
              <w:t>2</w:t>
            </w:r>
          </w:p>
        </w:tc>
        <w:tc>
          <w:tcPr>
            <w:tcW w:w="1403" w:type="dxa"/>
            <w:noWrap/>
            <w:tcMar>
              <w:top w:w="20" w:type="dxa"/>
              <w:left w:w="20" w:type="dxa"/>
              <w:bottom w:w="0" w:type="dxa"/>
              <w:right w:w="20" w:type="dxa"/>
            </w:tcMar>
            <w:vAlign w:val="center"/>
          </w:tcPr>
          <w:p w14:paraId="2AE05A8B">
            <w:pPr>
              <w:spacing w:line="360" w:lineRule="auto"/>
              <w:jc w:val="center"/>
              <w:rPr>
                <w:szCs w:val="21"/>
              </w:rPr>
            </w:pPr>
          </w:p>
        </w:tc>
        <w:tc>
          <w:tcPr>
            <w:tcW w:w="1919" w:type="dxa"/>
            <w:noWrap/>
            <w:tcMar>
              <w:top w:w="20" w:type="dxa"/>
              <w:left w:w="20" w:type="dxa"/>
              <w:bottom w:w="0" w:type="dxa"/>
              <w:right w:w="20" w:type="dxa"/>
            </w:tcMar>
            <w:vAlign w:val="center"/>
          </w:tcPr>
          <w:p w14:paraId="36E83285">
            <w:pPr>
              <w:spacing w:line="360" w:lineRule="auto"/>
              <w:jc w:val="center"/>
              <w:rPr>
                <w:szCs w:val="21"/>
              </w:rPr>
            </w:pPr>
          </w:p>
        </w:tc>
        <w:tc>
          <w:tcPr>
            <w:tcW w:w="1625" w:type="dxa"/>
            <w:noWrap/>
            <w:tcMar>
              <w:top w:w="20" w:type="dxa"/>
              <w:left w:w="20" w:type="dxa"/>
              <w:bottom w:w="0" w:type="dxa"/>
              <w:right w:w="20" w:type="dxa"/>
            </w:tcMar>
            <w:vAlign w:val="center"/>
          </w:tcPr>
          <w:p w14:paraId="10D11874">
            <w:pPr>
              <w:spacing w:line="360" w:lineRule="auto"/>
              <w:jc w:val="center"/>
              <w:rPr>
                <w:szCs w:val="21"/>
              </w:rPr>
            </w:pPr>
          </w:p>
        </w:tc>
        <w:tc>
          <w:tcPr>
            <w:tcW w:w="785" w:type="dxa"/>
            <w:noWrap/>
            <w:tcMar>
              <w:top w:w="20" w:type="dxa"/>
              <w:left w:w="20" w:type="dxa"/>
              <w:bottom w:w="0" w:type="dxa"/>
              <w:right w:w="20" w:type="dxa"/>
            </w:tcMar>
            <w:vAlign w:val="center"/>
          </w:tcPr>
          <w:p w14:paraId="6E96E607">
            <w:pPr>
              <w:spacing w:line="360" w:lineRule="auto"/>
              <w:jc w:val="center"/>
              <w:rPr>
                <w:szCs w:val="21"/>
              </w:rPr>
            </w:pPr>
          </w:p>
        </w:tc>
        <w:tc>
          <w:tcPr>
            <w:tcW w:w="992" w:type="dxa"/>
            <w:noWrap/>
            <w:tcMar>
              <w:top w:w="20" w:type="dxa"/>
              <w:left w:w="20" w:type="dxa"/>
              <w:bottom w:w="0" w:type="dxa"/>
              <w:right w:w="20" w:type="dxa"/>
            </w:tcMar>
            <w:vAlign w:val="center"/>
          </w:tcPr>
          <w:p w14:paraId="673E89E3">
            <w:pPr>
              <w:spacing w:line="360" w:lineRule="auto"/>
              <w:jc w:val="center"/>
              <w:rPr>
                <w:szCs w:val="21"/>
              </w:rPr>
            </w:pPr>
          </w:p>
        </w:tc>
        <w:tc>
          <w:tcPr>
            <w:tcW w:w="992" w:type="dxa"/>
            <w:noWrap/>
            <w:vAlign w:val="center"/>
          </w:tcPr>
          <w:p w14:paraId="4141B51D">
            <w:pPr>
              <w:spacing w:line="360" w:lineRule="auto"/>
              <w:jc w:val="center"/>
              <w:rPr>
                <w:kern w:val="0"/>
                <w:szCs w:val="21"/>
              </w:rPr>
            </w:pPr>
          </w:p>
        </w:tc>
        <w:tc>
          <w:tcPr>
            <w:tcW w:w="633" w:type="dxa"/>
            <w:noWrap/>
            <w:tcMar>
              <w:top w:w="20" w:type="dxa"/>
              <w:left w:w="20" w:type="dxa"/>
              <w:bottom w:w="0" w:type="dxa"/>
              <w:right w:w="20" w:type="dxa"/>
            </w:tcMar>
            <w:vAlign w:val="center"/>
          </w:tcPr>
          <w:p w14:paraId="347031E7">
            <w:pPr>
              <w:spacing w:line="360" w:lineRule="auto"/>
              <w:jc w:val="center"/>
              <w:rPr>
                <w:szCs w:val="21"/>
              </w:rPr>
            </w:pPr>
          </w:p>
        </w:tc>
      </w:tr>
      <w:tr w14:paraId="58C85A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51" w:hRule="atLeast"/>
          <w:jc w:val="center"/>
        </w:trPr>
        <w:tc>
          <w:tcPr>
            <w:tcW w:w="488" w:type="dxa"/>
            <w:noWrap/>
            <w:tcMar>
              <w:top w:w="20" w:type="dxa"/>
              <w:left w:w="20" w:type="dxa"/>
              <w:bottom w:w="0" w:type="dxa"/>
              <w:right w:w="20" w:type="dxa"/>
            </w:tcMar>
            <w:vAlign w:val="center"/>
          </w:tcPr>
          <w:p w14:paraId="3E932BFC">
            <w:pPr>
              <w:spacing w:line="360" w:lineRule="auto"/>
              <w:jc w:val="center"/>
              <w:rPr>
                <w:szCs w:val="21"/>
              </w:rPr>
            </w:pPr>
            <w:r>
              <w:rPr>
                <w:szCs w:val="21"/>
              </w:rPr>
              <w:t>3</w:t>
            </w:r>
          </w:p>
        </w:tc>
        <w:tc>
          <w:tcPr>
            <w:tcW w:w="1403" w:type="dxa"/>
            <w:noWrap/>
            <w:tcMar>
              <w:top w:w="20" w:type="dxa"/>
              <w:left w:w="20" w:type="dxa"/>
              <w:bottom w:w="0" w:type="dxa"/>
              <w:right w:w="20" w:type="dxa"/>
            </w:tcMar>
            <w:vAlign w:val="center"/>
          </w:tcPr>
          <w:p w14:paraId="64266180">
            <w:pPr>
              <w:spacing w:line="360" w:lineRule="auto"/>
              <w:jc w:val="center"/>
              <w:rPr>
                <w:szCs w:val="21"/>
              </w:rPr>
            </w:pPr>
          </w:p>
        </w:tc>
        <w:tc>
          <w:tcPr>
            <w:tcW w:w="1919" w:type="dxa"/>
            <w:noWrap/>
            <w:tcMar>
              <w:top w:w="20" w:type="dxa"/>
              <w:left w:w="20" w:type="dxa"/>
              <w:bottom w:w="0" w:type="dxa"/>
              <w:right w:w="20" w:type="dxa"/>
            </w:tcMar>
            <w:vAlign w:val="center"/>
          </w:tcPr>
          <w:p w14:paraId="4499A1CC">
            <w:pPr>
              <w:spacing w:line="360" w:lineRule="auto"/>
              <w:jc w:val="center"/>
              <w:rPr>
                <w:szCs w:val="21"/>
              </w:rPr>
            </w:pPr>
          </w:p>
        </w:tc>
        <w:tc>
          <w:tcPr>
            <w:tcW w:w="1625" w:type="dxa"/>
            <w:noWrap/>
            <w:tcMar>
              <w:top w:w="20" w:type="dxa"/>
              <w:left w:w="20" w:type="dxa"/>
              <w:bottom w:w="0" w:type="dxa"/>
              <w:right w:w="20" w:type="dxa"/>
            </w:tcMar>
            <w:vAlign w:val="center"/>
          </w:tcPr>
          <w:p w14:paraId="0EFABA43">
            <w:pPr>
              <w:spacing w:line="360" w:lineRule="auto"/>
              <w:jc w:val="center"/>
              <w:rPr>
                <w:szCs w:val="21"/>
              </w:rPr>
            </w:pPr>
          </w:p>
        </w:tc>
        <w:tc>
          <w:tcPr>
            <w:tcW w:w="785" w:type="dxa"/>
            <w:noWrap/>
            <w:tcMar>
              <w:top w:w="20" w:type="dxa"/>
              <w:left w:w="20" w:type="dxa"/>
              <w:bottom w:w="0" w:type="dxa"/>
              <w:right w:w="20" w:type="dxa"/>
            </w:tcMar>
            <w:vAlign w:val="center"/>
          </w:tcPr>
          <w:p w14:paraId="38D2D241">
            <w:pPr>
              <w:spacing w:line="360" w:lineRule="auto"/>
              <w:jc w:val="center"/>
              <w:rPr>
                <w:szCs w:val="21"/>
              </w:rPr>
            </w:pPr>
          </w:p>
        </w:tc>
        <w:tc>
          <w:tcPr>
            <w:tcW w:w="992" w:type="dxa"/>
            <w:noWrap/>
            <w:tcMar>
              <w:top w:w="20" w:type="dxa"/>
              <w:left w:w="20" w:type="dxa"/>
              <w:bottom w:w="0" w:type="dxa"/>
              <w:right w:w="20" w:type="dxa"/>
            </w:tcMar>
            <w:vAlign w:val="center"/>
          </w:tcPr>
          <w:p w14:paraId="733A4923">
            <w:pPr>
              <w:spacing w:line="360" w:lineRule="auto"/>
              <w:jc w:val="center"/>
              <w:rPr>
                <w:szCs w:val="21"/>
              </w:rPr>
            </w:pPr>
          </w:p>
        </w:tc>
        <w:tc>
          <w:tcPr>
            <w:tcW w:w="992" w:type="dxa"/>
            <w:noWrap/>
            <w:vAlign w:val="center"/>
          </w:tcPr>
          <w:p w14:paraId="782AD5AC">
            <w:pPr>
              <w:spacing w:line="360" w:lineRule="auto"/>
              <w:jc w:val="center"/>
              <w:rPr>
                <w:szCs w:val="21"/>
              </w:rPr>
            </w:pPr>
          </w:p>
        </w:tc>
        <w:tc>
          <w:tcPr>
            <w:tcW w:w="633" w:type="dxa"/>
            <w:noWrap/>
            <w:tcMar>
              <w:top w:w="20" w:type="dxa"/>
              <w:left w:w="20" w:type="dxa"/>
              <w:bottom w:w="0" w:type="dxa"/>
              <w:right w:w="20" w:type="dxa"/>
            </w:tcMar>
            <w:vAlign w:val="center"/>
          </w:tcPr>
          <w:p w14:paraId="3A5B2F71">
            <w:pPr>
              <w:spacing w:line="360" w:lineRule="auto"/>
              <w:jc w:val="center"/>
              <w:rPr>
                <w:szCs w:val="21"/>
              </w:rPr>
            </w:pPr>
          </w:p>
        </w:tc>
      </w:tr>
      <w:tr w14:paraId="7AC1F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10" w:type="dxa"/>
            <w:gridSpan w:val="3"/>
            <w:vMerge w:val="restart"/>
            <w:noWrap/>
            <w:tcMar>
              <w:top w:w="20" w:type="dxa"/>
              <w:left w:w="20" w:type="dxa"/>
              <w:bottom w:w="0" w:type="dxa"/>
              <w:right w:w="20" w:type="dxa"/>
            </w:tcMar>
            <w:vAlign w:val="center"/>
          </w:tcPr>
          <w:p w14:paraId="30CB2BE7">
            <w:pPr>
              <w:spacing w:line="360" w:lineRule="auto"/>
              <w:jc w:val="center"/>
              <w:rPr>
                <w:szCs w:val="21"/>
              </w:rPr>
            </w:pPr>
            <w:r>
              <w:rPr>
                <w:rFonts w:hint="eastAsia"/>
                <w:szCs w:val="21"/>
              </w:rPr>
              <w:t>合同金额</w:t>
            </w:r>
            <w:r>
              <w:rPr>
                <w:szCs w:val="21"/>
              </w:rPr>
              <w:t>(元)</w:t>
            </w:r>
          </w:p>
        </w:tc>
        <w:tc>
          <w:tcPr>
            <w:tcW w:w="5027" w:type="dxa"/>
            <w:gridSpan w:val="5"/>
            <w:noWrap/>
            <w:tcMar>
              <w:top w:w="20" w:type="dxa"/>
              <w:left w:w="20" w:type="dxa"/>
              <w:bottom w:w="0" w:type="dxa"/>
              <w:right w:w="20" w:type="dxa"/>
            </w:tcMar>
            <w:vAlign w:val="center"/>
          </w:tcPr>
          <w:p w14:paraId="1DEAD900">
            <w:pPr>
              <w:spacing w:line="360" w:lineRule="auto"/>
              <w:jc w:val="left"/>
              <w:rPr>
                <w:szCs w:val="21"/>
              </w:rPr>
            </w:pPr>
            <w:r>
              <w:rPr>
                <w:szCs w:val="21"/>
              </w:rPr>
              <w:t xml:space="preserve">大写： </w:t>
            </w:r>
          </w:p>
        </w:tc>
      </w:tr>
      <w:tr w14:paraId="635F9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340" w:hRule="atLeast"/>
          <w:jc w:val="center"/>
        </w:trPr>
        <w:tc>
          <w:tcPr>
            <w:tcW w:w="3810" w:type="dxa"/>
            <w:gridSpan w:val="3"/>
            <w:vMerge w:val="continue"/>
            <w:noWrap/>
            <w:tcMar>
              <w:top w:w="20" w:type="dxa"/>
              <w:left w:w="20" w:type="dxa"/>
              <w:bottom w:w="0" w:type="dxa"/>
              <w:right w:w="20" w:type="dxa"/>
            </w:tcMar>
            <w:vAlign w:val="center"/>
          </w:tcPr>
          <w:p w14:paraId="7849AC41">
            <w:pPr>
              <w:spacing w:line="360" w:lineRule="auto"/>
              <w:jc w:val="center"/>
              <w:rPr>
                <w:szCs w:val="21"/>
              </w:rPr>
            </w:pPr>
          </w:p>
        </w:tc>
        <w:tc>
          <w:tcPr>
            <w:tcW w:w="5027" w:type="dxa"/>
            <w:gridSpan w:val="5"/>
            <w:noWrap/>
            <w:tcMar>
              <w:top w:w="20" w:type="dxa"/>
              <w:left w:w="20" w:type="dxa"/>
              <w:bottom w:w="0" w:type="dxa"/>
              <w:right w:w="20" w:type="dxa"/>
            </w:tcMar>
            <w:vAlign w:val="center"/>
          </w:tcPr>
          <w:p w14:paraId="65A423AC">
            <w:pPr>
              <w:spacing w:line="360" w:lineRule="auto"/>
              <w:jc w:val="left"/>
              <w:rPr>
                <w:szCs w:val="21"/>
              </w:rPr>
            </w:pPr>
            <w:r>
              <w:rPr>
                <w:szCs w:val="21"/>
              </w:rPr>
              <w:t>小写：   元</w:t>
            </w:r>
          </w:p>
        </w:tc>
      </w:tr>
    </w:tbl>
    <w:p w14:paraId="306C463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2.上述合同金额为</w:t>
      </w:r>
      <w:r>
        <w:rPr>
          <w:rFonts w:asciiTheme="minorEastAsia" w:hAnsiTheme="minorEastAsia" w:eastAsiaTheme="minorEastAsia"/>
          <w:kern w:val="0"/>
          <w:sz w:val="24"/>
          <w:szCs w:val="24"/>
        </w:rPr>
        <w:t>一次性</w:t>
      </w:r>
      <w:r>
        <w:rPr>
          <w:rFonts w:hint="eastAsia" w:asciiTheme="minorEastAsia" w:hAnsiTheme="minorEastAsia" w:eastAsiaTheme="minorEastAsia"/>
          <w:kern w:val="0"/>
          <w:sz w:val="24"/>
          <w:szCs w:val="24"/>
        </w:rPr>
        <w:t>包干总价</w:t>
      </w:r>
      <w:r>
        <w:rPr>
          <w:rFonts w:asciiTheme="minorEastAsia" w:hAnsiTheme="minorEastAsia" w:eastAsiaTheme="minorEastAsia"/>
          <w:kern w:val="0"/>
          <w:sz w:val="24"/>
          <w:szCs w:val="24"/>
        </w:rPr>
        <w:t>，不受市场价格的变化和影响，在合同不发生变更时作为付款结算的依据</w:t>
      </w:r>
      <w:r>
        <w:rPr>
          <w:rFonts w:hint="eastAsia" w:asciiTheme="minorEastAsia" w:hAnsiTheme="minorEastAsia" w:eastAsiaTheme="minorEastAsia"/>
          <w:kern w:val="0"/>
          <w:sz w:val="24"/>
          <w:szCs w:val="24"/>
        </w:rPr>
        <w:t>。</w:t>
      </w:r>
    </w:p>
    <w:p w14:paraId="27EF79B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3.在实际合同履行过程中，如果乙方未完全履行合同义务或履行的合同义务不符合约定的，则未履行或履行不符合合同约定的内容所对应的价款由甲方直接从上述约定的包干价中扣除。</w:t>
      </w:r>
    </w:p>
    <w:p w14:paraId="79AC1011">
      <w:pPr>
        <w:widowControl/>
        <w:spacing w:line="480" w:lineRule="exact"/>
        <w:ind w:firstLine="482"/>
        <w:jc w:val="left"/>
        <w:rPr>
          <w:rFonts w:ascii="宋体" w:hAnsi="宋体"/>
          <w:b/>
          <w:kern w:val="0"/>
          <w:sz w:val="28"/>
          <w:szCs w:val="28"/>
        </w:rPr>
      </w:pPr>
      <w:r>
        <w:rPr>
          <w:rFonts w:hint="eastAsia" w:ascii="宋体" w:hAnsi="宋体"/>
          <w:b/>
          <w:kern w:val="0"/>
          <w:sz w:val="28"/>
          <w:szCs w:val="28"/>
        </w:rPr>
        <w:t>二、质量要求</w:t>
      </w:r>
    </w:p>
    <w:p w14:paraId="47CF351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1.乙方所提供的服务必须符合国家、省及行业有关标准和本次采购文件中的全部要求、标准。</w:t>
      </w:r>
    </w:p>
    <w:p w14:paraId="131F444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2.乙方不按本合同约定提交服务所产生的任何费用由乙方负责，甲方对由此所引起的变动可以不予确认。</w:t>
      </w:r>
    </w:p>
    <w:p w14:paraId="53E8B51E">
      <w:pPr>
        <w:widowControl/>
        <w:spacing w:line="480" w:lineRule="exact"/>
        <w:ind w:firstLine="482"/>
        <w:jc w:val="left"/>
        <w:rPr>
          <w:rFonts w:ascii="宋体" w:hAnsi="宋体"/>
          <w:b/>
          <w:kern w:val="0"/>
          <w:sz w:val="28"/>
          <w:szCs w:val="28"/>
        </w:rPr>
      </w:pPr>
      <w:r>
        <w:rPr>
          <w:rFonts w:hint="eastAsia" w:ascii="宋体" w:hAnsi="宋体"/>
          <w:b/>
          <w:kern w:val="0"/>
          <w:sz w:val="28"/>
          <w:szCs w:val="28"/>
        </w:rPr>
        <w:t>三、履行期限、地点</w:t>
      </w:r>
    </w:p>
    <w:p w14:paraId="2EA2F45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1.履行期限：</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w:t>
      </w:r>
    </w:p>
    <w:p w14:paraId="2C4B6F6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2.履行地点：</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w:t>
      </w:r>
    </w:p>
    <w:p w14:paraId="17598650">
      <w:pPr>
        <w:widowControl/>
        <w:spacing w:line="480" w:lineRule="exact"/>
        <w:ind w:firstLine="482"/>
        <w:jc w:val="left"/>
        <w:rPr>
          <w:rFonts w:ascii="宋体" w:hAnsi="宋体"/>
          <w:b/>
          <w:kern w:val="0"/>
          <w:sz w:val="28"/>
          <w:szCs w:val="28"/>
        </w:rPr>
      </w:pPr>
      <w:r>
        <w:rPr>
          <w:rFonts w:hint="eastAsia" w:ascii="宋体" w:hAnsi="宋体"/>
          <w:b/>
          <w:kern w:val="0"/>
          <w:sz w:val="28"/>
          <w:szCs w:val="28"/>
        </w:rPr>
        <w:t>四、履行要求与验收</w:t>
      </w:r>
    </w:p>
    <w:p w14:paraId="500FE72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1.履行要求</w:t>
      </w:r>
    </w:p>
    <w:p w14:paraId="5AB7192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1.1乙方应严格按本合同的《标的明细清单》中确定的服务范围、服务要求、服务标准、数量及相关内容提供相应服务。</w:t>
      </w:r>
    </w:p>
    <w:p w14:paraId="32CAD15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1.2乙方在合同履行过程中因自身原因出现任何安全事故，责任均由乙方承担。同时，对于在此过程中由于乙方未尽义务，造成与甲方有关人或物的损伤，乙方应全部承担责任。</w:t>
      </w:r>
    </w:p>
    <w:p w14:paraId="7333669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1.3乙方进入校园后，须服从学校的管理规定，不得损坏甲方一切设施，保持环境卫生。因乙方原因造成的财产安全、人身伤害等责任事故，乙方承担所有责任；造成甲方利益受损的，须予以恢复或赔偿。</w:t>
      </w:r>
    </w:p>
    <w:p w14:paraId="4682455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1.4合同履行期内，甲方对乙方服务有异议的，乙方应在2个工作日内负责整改解决，否则视为乙方违约。</w:t>
      </w:r>
    </w:p>
    <w:p w14:paraId="52F40AC9">
      <w:pPr>
        <w:widowControl/>
        <w:spacing w:line="480" w:lineRule="exact"/>
        <w:ind w:firstLine="482"/>
        <w:jc w:val="left"/>
        <w:rPr>
          <w:rFonts w:asciiTheme="minorEastAsia" w:hAnsiTheme="minorEastAsia" w:eastAsiaTheme="minorEastAsia"/>
          <w:kern w:val="0"/>
          <w:sz w:val="24"/>
          <w:szCs w:val="24"/>
          <w:u w:val="single"/>
        </w:rPr>
      </w:pPr>
      <w:r>
        <w:rPr>
          <w:rFonts w:hint="eastAsia" w:asciiTheme="minorEastAsia" w:hAnsiTheme="minorEastAsia" w:eastAsiaTheme="minorEastAsia"/>
          <w:kern w:val="0"/>
          <w:sz w:val="24"/>
          <w:szCs w:val="24"/>
        </w:rPr>
        <w:t>1.5其他要求：</w:t>
      </w:r>
      <w:r>
        <w:rPr>
          <w:rFonts w:hint="eastAsia" w:asciiTheme="minorEastAsia" w:hAnsiTheme="minorEastAsia" w:eastAsiaTheme="minorEastAsia"/>
          <w:kern w:val="0"/>
          <w:sz w:val="24"/>
          <w:szCs w:val="24"/>
          <w:u w:val="single"/>
        </w:rPr>
        <w:t xml:space="preserve">                                                    </w:t>
      </w:r>
    </w:p>
    <w:p w14:paraId="5EC666D2">
      <w:pPr>
        <w:widowControl/>
        <w:spacing w:line="480" w:lineRule="exact"/>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w:t>
      </w:r>
    </w:p>
    <w:p w14:paraId="4F4037B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2.验收</w:t>
      </w:r>
    </w:p>
    <w:p w14:paraId="44B40FCE">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2.1每年（/每次）服务工作结束后，乙方应及时向甲方提交服务报告，经甲方验收并签署确认。</w:t>
      </w:r>
    </w:p>
    <w:p w14:paraId="5037D8A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2.2甲方收到乙方最终验收请求,经审核符合条件后及时组织验收，验收方式及内容如下：</w:t>
      </w:r>
    </w:p>
    <w:p w14:paraId="00BE98F8">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（1）检查乙方提供的相关服务资料是否规范、齐全；</w:t>
      </w:r>
    </w:p>
    <w:p w14:paraId="4284BDA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（2）核对乙方所提供的服务范围、服务要求、服务标准、数量及相关内容，与合同约定是否一致，不一致时有无相关说明及有效凭据与佐证材料。</w:t>
      </w:r>
    </w:p>
    <w:p w14:paraId="086847C2">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3.评价考核：</w:t>
      </w:r>
    </w:p>
    <w:p w14:paraId="08DF4D61">
      <w:pPr>
        <w:widowControl/>
        <w:spacing w:line="480" w:lineRule="exact"/>
        <w:ind w:firstLine="482"/>
        <w:jc w:val="left"/>
        <w:rPr>
          <w:rFonts w:asciiTheme="minorEastAsia" w:hAnsiTheme="minorEastAsia" w:eastAsiaTheme="minorEastAsia"/>
          <w:kern w:val="0"/>
          <w:sz w:val="24"/>
          <w:szCs w:val="24"/>
          <w:u w:val="single"/>
        </w:rPr>
      </w:pPr>
      <w:r>
        <w:rPr>
          <w:rFonts w:hint="eastAsia" w:asciiTheme="minorEastAsia" w:hAnsiTheme="minorEastAsia" w:eastAsiaTheme="minorEastAsia"/>
          <w:kern w:val="0"/>
          <w:sz w:val="24"/>
          <w:szCs w:val="24"/>
          <w:u w:val="single"/>
        </w:rPr>
        <w:t xml:space="preserve">                                                                  </w:t>
      </w:r>
    </w:p>
    <w:p w14:paraId="3C05D60B">
      <w:pPr>
        <w:widowControl/>
        <w:spacing w:line="480" w:lineRule="exact"/>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w:t>
      </w:r>
    </w:p>
    <w:p w14:paraId="0B9A4C72">
      <w:pPr>
        <w:widowControl/>
        <w:spacing w:line="480" w:lineRule="exact"/>
        <w:ind w:firstLine="482"/>
        <w:jc w:val="left"/>
        <w:rPr>
          <w:rFonts w:ascii="宋体" w:hAnsi="宋体"/>
          <w:b/>
          <w:kern w:val="0"/>
          <w:sz w:val="28"/>
          <w:szCs w:val="28"/>
        </w:rPr>
      </w:pPr>
      <w:r>
        <w:rPr>
          <w:rFonts w:hint="eastAsia" w:ascii="宋体" w:hAnsi="宋体"/>
          <w:b/>
          <w:kern w:val="0"/>
          <w:sz w:val="28"/>
          <w:szCs w:val="28"/>
        </w:rPr>
        <w:t>五、合同价款支付及履约保证金</w:t>
      </w:r>
    </w:p>
    <w:p w14:paraId="7D4DB773">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（一）合同价款支付</w:t>
      </w:r>
    </w:p>
    <w:p w14:paraId="1CA5C18A">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1.专门面向中小企业采购的项目</w:t>
      </w:r>
    </w:p>
    <w:p w14:paraId="7E0A7B59">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1.1合同价款支付方式（请在确定的支付方式前面的“</w:t>
      </w: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”打“√” ）</w:t>
      </w:r>
    </w:p>
    <w:p w14:paraId="1D62251A">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签订合同后，乙方向甲方提供银行、保险公司等金融机构出具的预付款保函或其他担保措施，甲方向乙方支付合同总价的40%作为预付款；本合同执行期满且经甲方考核合格（或本合同《标的明细清单》所列项目全部完成且经甲方审核结算）后30日内，支付合同总价的60%。</w:t>
      </w:r>
    </w:p>
    <w:p w14:paraId="54213625">
      <w:pPr>
        <w:snapToGrid w:val="0"/>
        <w:spacing w:line="480" w:lineRule="exact"/>
        <w:ind w:firstLine="482" w:firstLineChars="2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sym w:font="Wingdings 2" w:char="00A3"/>
      </w:r>
      <w:r>
        <w:rPr>
          <w:rFonts w:hint="eastAsia" w:asciiTheme="minorEastAsia" w:hAnsiTheme="minorEastAsia" w:eastAsiaTheme="minorEastAsia"/>
          <w:b/>
          <w:bCs/>
          <w:sz w:val="24"/>
          <w:szCs w:val="24"/>
        </w:rPr>
        <w:t xml:space="preserve"> 签订合同后，乙方无法提供预付款保函或其他担保措施，待本合同执行期满且经甲方考核合格（或本合同《标的明细清单》所列项目全部完成且经甲方审核结算）后30日内，支付合同总价的100%。</w:t>
      </w:r>
    </w:p>
    <w:p w14:paraId="5F13A873">
      <w:pPr>
        <w:snapToGrid w:val="0"/>
        <w:spacing w:line="480" w:lineRule="exact"/>
        <w:ind w:firstLine="480" w:firstLineChars="200"/>
        <w:rPr>
          <w:rFonts w:asciiTheme="minorEastAsia" w:hAnsiTheme="minorEastAsia" w:eastAsiaTheme="minorEastAsia"/>
          <w:b/>
          <w:bCs/>
          <w:sz w:val="24"/>
          <w:szCs w:val="24"/>
        </w:rPr>
      </w:pPr>
      <w:r>
        <w:rPr>
          <w:rFonts w:hint="eastAsia" w:asciiTheme="minorEastAsia" w:hAnsiTheme="minorEastAsia" w:eastAsiaTheme="minorEastAsia"/>
          <w:kern w:val="0"/>
          <w:sz w:val="24"/>
          <w:szCs w:val="24"/>
        </w:rPr>
        <w:t>1.2</w:t>
      </w:r>
      <w:r>
        <w:rPr>
          <w:rFonts w:hint="eastAsia"/>
        </w:rPr>
        <w:t xml:space="preserve"> </w:t>
      </w:r>
      <w:r>
        <w:rPr>
          <w:rFonts w:hint="eastAsia" w:asciiTheme="minorEastAsia" w:hAnsiTheme="minorEastAsia" w:eastAsiaTheme="minorEastAsia"/>
          <w:kern w:val="0"/>
          <w:sz w:val="24"/>
          <w:szCs w:val="24"/>
        </w:rPr>
        <w:t>甲方向乙方付款时，乙方须向甲方出具合同总价款的增值税专用发票。</w:t>
      </w:r>
    </w:p>
    <w:p w14:paraId="7EC0E609">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b/>
          <w:bCs/>
          <w:kern w:val="0"/>
          <w:sz w:val="24"/>
          <w:szCs w:val="24"/>
        </w:rPr>
        <w:t>（二）履约保证金</w:t>
      </w:r>
    </w:p>
    <w:p w14:paraId="376730F3">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1.乙方应在收到中标（成交）通知书后</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个工作日内，向甲方提交合同总价5%的履约保证金；</w:t>
      </w:r>
    </w:p>
    <w:p w14:paraId="39A5AE5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2.履约保证金应使用人民币，按</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方式提交；</w:t>
      </w:r>
    </w:p>
    <w:p w14:paraId="57DB1256">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3.项目全部完成并由甲方验收合格后，乙方申请，甲方应把履约保证金（无息）退还乙方。</w:t>
      </w:r>
    </w:p>
    <w:p w14:paraId="1626CAB6">
      <w:pPr>
        <w:widowControl/>
        <w:spacing w:line="480" w:lineRule="exact"/>
        <w:ind w:firstLine="482"/>
        <w:jc w:val="left"/>
        <w:rPr>
          <w:rFonts w:ascii="宋体" w:hAnsi="宋体"/>
          <w:b/>
          <w:kern w:val="0"/>
          <w:sz w:val="28"/>
          <w:szCs w:val="28"/>
        </w:rPr>
      </w:pPr>
      <w:r>
        <w:rPr>
          <w:rFonts w:hint="eastAsia" w:ascii="宋体" w:hAnsi="宋体"/>
          <w:b/>
          <w:kern w:val="0"/>
          <w:sz w:val="28"/>
          <w:szCs w:val="28"/>
        </w:rPr>
        <w:t>六、违约责任</w:t>
      </w:r>
    </w:p>
    <w:p w14:paraId="4D2DEFBD">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1.乙方所提供服务不符合本合同要求的，甲方有权要求乙方进行整改，在规定时间内未完成整改的，甲方有权单方解除合同，同时乙方应向甲方赔偿该合同款总额</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%的违约金。</w:t>
      </w:r>
    </w:p>
    <w:p w14:paraId="7388C830">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2.乙方不能按时交付服务的，每逾期1日，应按该合同款总额</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%标准向甲方支付日违约金，逾期超过</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日的，甲方有权单方解除本合同，乙方除了应退还已收取的全部合同款外，同时乙方应向甲方偿付该合同款总额</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%的违约金。</w:t>
      </w:r>
    </w:p>
    <w:p w14:paraId="616E569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3.乙方未经甲方同意单方面终止合同的，乙方除了应向甲方赔偿因合同终止导致的损失外，还应向甲方偿付该合同款总额</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%的违约金。</w:t>
      </w:r>
    </w:p>
    <w:p w14:paraId="1B38D73C">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4.因乙方违约对甲方造成损失的赔偿金及合同约定的违约金均可由甲方从未支付的合同款或履约保证金中扣除。</w:t>
      </w:r>
    </w:p>
    <w:p w14:paraId="6E4FC08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5.因甲方原因导致乙方未能按合同约定履行的，乙方可免于承担违约责任。</w:t>
      </w:r>
    </w:p>
    <w:p w14:paraId="25F25577">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6.补充条款：</w:t>
      </w:r>
    </w:p>
    <w:p w14:paraId="3B2B6BFC">
      <w:pPr>
        <w:widowControl/>
        <w:spacing w:line="480" w:lineRule="exact"/>
        <w:ind w:firstLine="482"/>
        <w:jc w:val="left"/>
        <w:rPr>
          <w:rFonts w:asciiTheme="minorEastAsia" w:hAnsiTheme="minorEastAsia" w:eastAsiaTheme="minorEastAsia"/>
          <w:kern w:val="0"/>
          <w:sz w:val="24"/>
          <w:szCs w:val="24"/>
          <w:u w:val="single"/>
        </w:rPr>
      </w:pPr>
      <w:r>
        <w:rPr>
          <w:rFonts w:hint="eastAsia" w:asciiTheme="minorEastAsia" w:hAnsiTheme="minorEastAsia" w:eastAsiaTheme="minorEastAsia"/>
          <w:kern w:val="0"/>
          <w:sz w:val="24"/>
          <w:szCs w:val="24"/>
          <w:u w:val="single"/>
        </w:rPr>
        <w:t xml:space="preserve">                                                                  </w:t>
      </w:r>
    </w:p>
    <w:p w14:paraId="1402D115">
      <w:pPr>
        <w:widowControl/>
        <w:spacing w:line="480" w:lineRule="exact"/>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w:t>
      </w:r>
    </w:p>
    <w:p w14:paraId="1B62CFC7">
      <w:pPr>
        <w:widowControl/>
        <w:spacing w:line="480" w:lineRule="exact"/>
        <w:ind w:firstLine="482"/>
        <w:jc w:val="left"/>
        <w:rPr>
          <w:rFonts w:ascii="宋体" w:hAnsi="宋体"/>
          <w:b/>
          <w:kern w:val="0"/>
          <w:sz w:val="28"/>
          <w:szCs w:val="28"/>
        </w:rPr>
      </w:pPr>
      <w:r>
        <w:rPr>
          <w:rFonts w:hint="eastAsia" w:ascii="宋体" w:hAnsi="宋体"/>
          <w:b/>
          <w:kern w:val="0"/>
          <w:sz w:val="28"/>
          <w:szCs w:val="28"/>
        </w:rPr>
        <w:t>七、合同争议的解决：</w:t>
      </w:r>
    </w:p>
    <w:p w14:paraId="6B6228D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1.合同执行过程中发生的任何争议，甲乙双方可先通过协商解决。</w:t>
      </w:r>
    </w:p>
    <w:p w14:paraId="7874AC95">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2.合同执行过程中发生的任何争议，如双方不能通过友好协商解决，合同当事人约定按</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方式解决争议。</w:t>
      </w:r>
    </w:p>
    <w:p w14:paraId="52A8E9F1">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（1）向西安市仲裁委员会申请仲裁；</w:t>
      </w:r>
    </w:p>
    <w:p w14:paraId="2A32AE44">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（2）向甲方所在地人民法院起诉。</w:t>
      </w:r>
    </w:p>
    <w:p w14:paraId="0C188936">
      <w:pPr>
        <w:widowControl/>
        <w:spacing w:line="480" w:lineRule="exact"/>
        <w:ind w:firstLine="482"/>
        <w:jc w:val="left"/>
        <w:rPr>
          <w:rFonts w:ascii="宋体" w:hAnsi="宋体"/>
          <w:b/>
          <w:kern w:val="0"/>
          <w:sz w:val="28"/>
          <w:szCs w:val="28"/>
        </w:rPr>
      </w:pPr>
      <w:r>
        <w:rPr>
          <w:rFonts w:hint="eastAsia" w:ascii="宋体" w:hAnsi="宋体"/>
          <w:b/>
          <w:kern w:val="0"/>
          <w:sz w:val="28"/>
          <w:szCs w:val="28"/>
        </w:rPr>
        <w:t>八、其他：</w:t>
      </w:r>
    </w:p>
    <w:p w14:paraId="7EDED5EF">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1.合同经双方签字盖章后生效。本合同一式</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份，甲方执</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份，乙方执</w:t>
      </w:r>
      <w:r>
        <w:rPr>
          <w:rFonts w:hint="eastAsia" w:asciiTheme="minorEastAsia" w:hAnsiTheme="minorEastAsia" w:eastAsiaTheme="minorEastAsia"/>
          <w:kern w:val="0"/>
          <w:sz w:val="24"/>
          <w:szCs w:val="24"/>
          <w:u w:val="single"/>
        </w:rPr>
        <w:t xml:space="preserve">     </w:t>
      </w:r>
      <w:r>
        <w:rPr>
          <w:rFonts w:hint="eastAsia" w:asciiTheme="minorEastAsia" w:hAnsiTheme="minorEastAsia" w:eastAsiaTheme="minorEastAsia"/>
          <w:kern w:val="0"/>
          <w:sz w:val="24"/>
          <w:szCs w:val="24"/>
        </w:rPr>
        <w:t>份，执行完毕后自行失效。</w:t>
      </w:r>
    </w:p>
    <w:p w14:paraId="7E1B60EB">
      <w:pPr>
        <w:widowControl/>
        <w:spacing w:line="48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w:t>
      </w:r>
      <w:r>
        <w:rPr>
          <w:rFonts w:hint="eastAsia" w:ascii="宋体" w:hAnsi="宋体"/>
          <w:kern w:val="0"/>
          <w:sz w:val="24"/>
          <w:szCs w:val="24"/>
        </w:rPr>
        <w:t>本项目的《采购文件》、乙方的《响应文件》和采购过程中确定的有关内容</w:t>
      </w:r>
      <w:r>
        <w:rPr>
          <w:rFonts w:hint="eastAsia" w:asciiTheme="minorEastAsia" w:hAnsiTheme="minorEastAsia" w:eastAsiaTheme="minorEastAsia"/>
          <w:kern w:val="0"/>
          <w:sz w:val="24"/>
          <w:szCs w:val="24"/>
        </w:rPr>
        <w:t>均作为本合同不可分割的内容，且具有同等法律效力。如文件内容存在冲突，应以最终合同为准。</w:t>
      </w:r>
    </w:p>
    <w:p w14:paraId="2FA74D00">
      <w:pPr>
        <w:snapToGrid w:val="0"/>
        <w:spacing w:line="440" w:lineRule="exact"/>
        <w:ind w:firstLine="420" w:firstLineChars="200"/>
        <w:rPr>
          <w:rFonts w:ascii="宋体" w:hAnsi="宋体"/>
          <w:szCs w:val="21"/>
        </w:rPr>
      </w:pPr>
    </w:p>
    <w:p w14:paraId="6BB4700D">
      <w:pPr>
        <w:snapToGrid w:val="0"/>
        <w:spacing w:line="440" w:lineRule="exact"/>
        <w:ind w:firstLine="420" w:firstLineChars="200"/>
        <w:rPr>
          <w:rFonts w:ascii="宋体" w:hAnsi="宋体"/>
          <w:szCs w:val="21"/>
        </w:rPr>
      </w:pPr>
    </w:p>
    <w:p w14:paraId="4F41BB83">
      <w:pPr>
        <w:snapToGrid w:val="0"/>
        <w:spacing w:line="480" w:lineRule="exact"/>
        <w:rPr>
          <w:rFonts w:ascii="宋体" w:hAnsi="宋体"/>
          <w:b/>
          <w:szCs w:val="21"/>
        </w:rPr>
      </w:pPr>
      <w:r>
        <w:rPr>
          <w:rFonts w:hint="eastAsia" w:ascii="宋体" w:hAnsi="宋体"/>
          <w:b/>
          <w:szCs w:val="21"/>
        </w:rPr>
        <w:t>合同签订地点：西安建筑科技大学</w:t>
      </w:r>
    </w:p>
    <w:p w14:paraId="4D4E7B5B">
      <w:pPr>
        <w:snapToGrid w:val="0"/>
        <w:spacing w:line="480" w:lineRule="exact"/>
        <w:rPr>
          <w:rFonts w:ascii="宋体" w:hAnsi="宋体"/>
          <w:b/>
          <w:szCs w:val="21"/>
        </w:rPr>
      </w:pPr>
      <w:r>
        <w:rPr>
          <w:rFonts w:hint="eastAsia" w:ascii="宋体" w:hAnsi="宋体"/>
          <w:b/>
          <w:szCs w:val="21"/>
        </w:rPr>
        <w:t>合同签订时间：      年    月    日</w:t>
      </w:r>
    </w:p>
    <w:p w14:paraId="7D7DA52E">
      <w:pPr>
        <w:snapToGrid w:val="0"/>
        <w:spacing w:line="480" w:lineRule="exact"/>
        <w:rPr>
          <w:rFonts w:ascii="宋体" w:hAnsi="宋体"/>
          <w:b/>
          <w:szCs w:val="21"/>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7"/>
        <w:gridCol w:w="4503"/>
      </w:tblGrid>
      <w:tr w14:paraId="482F4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2F84769">
            <w:pPr>
              <w:rPr>
                <w:rFonts w:ascii="宋体" w:hAnsi="宋体"/>
                <w:b/>
                <w:szCs w:val="21"/>
              </w:rPr>
            </w:pPr>
            <w:r>
              <w:rPr>
                <w:rFonts w:hint="eastAsia" w:ascii="宋体" w:hAnsi="宋体"/>
                <w:b/>
                <w:szCs w:val="21"/>
              </w:rPr>
              <w:t>甲  方（盖章）：西安建筑科技大学</w:t>
            </w:r>
          </w:p>
        </w:tc>
        <w:tc>
          <w:tcPr>
            <w:tcW w:w="4503" w:type="dxa"/>
            <w:vAlign w:val="center"/>
          </w:tcPr>
          <w:p w14:paraId="78520611">
            <w:pPr>
              <w:rPr>
                <w:rFonts w:ascii="宋体" w:hAnsi="宋体"/>
                <w:szCs w:val="21"/>
              </w:rPr>
            </w:pPr>
            <w:r>
              <w:rPr>
                <w:rFonts w:hint="eastAsia" w:ascii="宋体" w:hAnsi="宋体"/>
                <w:b/>
                <w:szCs w:val="21"/>
              </w:rPr>
              <w:t>乙  方（盖章）：</w:t>
            </w:r>
          </w:p>
        </w:tc>
      </w:tr>
      <w:tr w14:paraId="7FCFAA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EFCA6AE">
            <w:pPr>
              <w:rPr>
                <w:rFonts w:ascii="宋体" w:hAnsi="宋体"/>
                <w:szCs w:val="21"/>
              </w:rPr>
            </w:pPr>
            <w:r>
              <w:rPr>
                <w:rFonts w:hint="eastAsia" w:ascii="宋体" w:hAnsi="宋体"/>
                <w:b/>
                <w:szCs w:val="21"/>
              </w:rPr>
              <w:t>地  址：西安市雁塔路13号</w:t>
            </w:r>
          </w:p>
        </w:tc>
        <w:tc>
          <w:tcPr>
            <w:tcW w:w="4503" w:type="dxa"/>
            <w:vAlign w:val="center"/>
          </w:tcPr>
          <w:p w14:paraId="1DE43713">
            <w:pPr>
              <w:rPr>
                <w:rFonts w:ascii="宋体" w:hAnsi="宋体"/>
                <w:szCs w:val="21"/>
              </w:rPr>
            </w:pPr>
            <w:r>
              <w:rPr>
                <w:rFonts w:hint="eastAsia" w:ascii="宋体" w:hAnsi="宋体"/>
                <w:b/>
                <w:szCs w:val="21"/>
              </w:rPr>
              <w:t>地  址：</w:t>
            </w:r>
          </w:p>
        </w:tc>
      </w:tr>
      <w:tr w14:paraId="6997D1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8C8B941">
            <w:pPr>
              <w:rPr>
                <w:rFonts w:ascii="宋体" w:hAnsi="宋体"/>
                <w:szCs w:val="21"/>
              </w:rPr>
            </w:pPr>
            <w:r>
              <w:rPr>
                <w:rFonts w:hint="eastAsia" w:ascii="宋体" w:hAnsi="宋体"/>
                <w:b/>
                <w:szCs w:val="21"/>
              </w:rPr>
              <w:t>法定代表人（签字）：</w:t>
            </w:r>
          </w:p>
        </w:tc>
        <w:tc>
          <w:tcPr>
            <w:tcW w:w="4503" w:type="dxa"/>
            <w:vAlign w:val="center"/>
          </w:tcPr>
          <w:p w14:paraId="5A50854A">
            <w:pPr>
              <w:rPr>
                <w:rFonts w:ascii="宋体" w:hAnsi="宋体"/>
                <w:szCs w:val="21"/>
              </w:rPr>
            </w:pPr>
            <w:r>
              <w:rPr>
                <w:rFonts w:hint="eastAsia" w:ascii="宋体" w:hAnsi="宋体"/>
                <w:b/>
                <w:szCs w:val="21"/>
              </w:rPr>
              <w:t>法定代表人（签字）：</w:t>
            </w:r>
          </w:p>
        </w:tc>
      </w:tr>
      <w:tr w14:paraId="32F14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0307AA03">
            <w:pPr>
              <w:rPr>
                <w:rFonts w:ascii="宋体" w:hAnsi="宋体"/>
                <w:szCs w:val="21"/>
              </w:rPr>
            </w:pPr>
            <w:r>
              <w:rPr>
                <w:rFonts w:hint="eastAsia" w:ascii="宋体" w:hAnsi="宋体"/>
                <w:b/>
                <w:szCs w:val="21"/>
              </w:rPr>
              <w:t>委托代理人（签字）：</w:t>
            </w:r>
          </w:p>
        </w:tc>
        <w:tc>
          <w:tcPr>
            <w:tcW w:w="4503" w:type="dxa"/>
            <w:vAlign w:val="center"/>
          </w:tcPr>
          <w:p w14:paraId="2E22B339">
            <w:pPr>
              <w:rPr>
                <w:rFonts w:ascii="宋体" w:hAnsi="宋体"/>
                <w:szCs w:val="21"/>
              </w:rPr>
            </w:pPr>
            <w:r>
              <w:rPr>
                <w:rFonts w:hint="eastAsia" w:ascii="宋体" w:hAnsi="宋体"/>
                <w:b/>
                <w:szCs w:val="21"/>
              </w:rPr>
              <w:t>委托代理人（签字）：</w:t>
            </w:r>
          </w:p>
        </w:tc>
      </w:tr>
      <w:tr w14:paraId="2593B3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2B1C34A5">
            <w:pPr>
              <w:rPr>
                <w:rFonts w:ascii="宋体" w:hAnsi="宋体"/>
                <w:szCs w:val="21"/>
              </w:rPr>
            </w:pPr>
            <w:r>
              <w:rPr>
                <w:rFonts w:hint="eastAsia" w:ascii="宋体" w:hAnsi="宋体"/>
                <w:b/>
                <w:szCs w:val="21"/>
              </w:rPr>
              <w:t>开户名：西安建筑科技大学</w:t>
            </w:r>
          </w:p>
        </w:tc>
        <w:tc>
          <w:tcPr>
            <w:tcW w:w="4503" w:type="dxa"/>
            <w:vAlign w:val="center"/>
          </w:tcPr>
          <w:p w14:paraId="2A344AFC">
            <w:pPr>
              <w:rPr>
                <w:rFonts w:ascii="宋体" w:hAnsi="宋体"/>
                <w:szCs w:val="21"/>
              </w:rPr>
            </w:pPr>
            <w:r>
              <w:rPr>
                <w:rFonts w:hint="eastAsia" w:ascii="宋体" w:hAnsi="宋体"/>
                <w:b/>
                <w:szCs w:val="21"/>
              </w:rPr>
              <w:t>开户名：</w:t>
            </w:r>
          </w:p>
        </w:tc>
      </w:tr>
      <w:tr w14:paraId="6A341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12741C8F">
            <w:pPr>
              <w:rPr>
                <w:rFonts w:ascii="宋体" w:hAnsi="宋体"/>
                <w:b/>
                <w:szCs w:val="21"/>
              </w:rPr>
            </w:pPr>
            <w:r>
              <w:rPr>
                <w:rFonts w:hint="eastAsia" w:ascii="宋体" w:hAnsi="宋体"/>
                <w:b/>
                <w:szCs w:val="21"/>
              </w:rPr>
              <w:t>开户行：工行雁塔路支行</w:t>
            </w:r>
          </w:p>
          <w:p w14:paraId="2DC125AF">
            <w:pPr>
              <w:rPr>
                <w:rFonts w:ascii="宋体" w:hAnsi="宋体"/>
                <w:b/>
                <w:szCs w:val="21"/>
              </w:rPr>
            </w:pPr>
            <w:r>
              <w:rPr>
                <w:rFonts w:hint="eastAsia" w:ascii="宋体" w:hAnsi="宋体"/>
                <w:b/>
                <w:szCs w:val="21"/>
              </w:rPr>
              <w:t>行  号: 102791000242</w:t>
            </w:r>
          </w:p>
          <w:p w14:paraId="356F1823">
            <w:pPr>
              <w:rPr>
                <w:rFonts w:ascii="宋体" w:hAnsi="宋体"/>
                <w:b/>
                <w:szCs w:val="21"/>
              </w:rPr>
            </w:pPr>
            <w:r>
              <w:rPr>
                <w:rFonts w:hint="eastAsia" w:ascii="宋体" w:hAnsi="宋体"/>
                <w:b/>
                <w:szCs w:val="21"/>
              </w:rPr>
              <w:t>税  号: 1261000043523106XB</w:t>
            </w:r>
          </w:p>
        </w:tc>
        <w:tc>
          <w:tcPr>
            <w:tcW w:w="4503" w:type="dxa"/>
            <w:vAlign w:val="center"/>
          </w:tcPr>
          <w:p w14:paraId="6B85A8C1">
            <w:pPr>
              <w:rPr>
                <w:rFonts w:ascii="宋体" w:hAnsi="宋体"/>
                <w:szCs w:val="21"/>
              </w:rPr>
            </w:pPr>
            <w:r>
              <w:rPr>
                <w:rFonts w:hint="eastAsia" w:ascii="宋体" w:hAnsi="宋体"/>
                <w:b/>
                <w:szCs w:val="21"/>
              </w:rPr>
              <w:t>开户行：</w:t>
            </w:r>
          </w:p>
        </w:tc>
      </w:tr>
      <w:tr w14:paraId="1CED8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64CC5A14">
            <w:pPr>
              <w:rPr>
                <w:rFonts w:ascii="宋体" w:hAnsi="宋体"/>
                <w:b/>
                <w:szCs w:val="21"/>
              </w:rPr>
            </w:pPr>
            <w:r>
              <w:rPr>
                <w:rFonts w:hint="eastAsia" w:ascii="宋体" w:hAnsi="宋体"/>
                <w:b/>
                <w:szCs w:val="21"/>
              </w:rPr>
              <w:t>帐  号：3700023009026400639</w:t>
            </w:r>
          </w:p>
        </w:tc>
        <w:tc>
          <w:tcPr>
            <w:tcW w:w="4503" w:type="dxa"/>
            <w:vAlign w:val="center"/>
          </w:tcPr>
          <w:p w14:paraId="22F771FF">
            <w:pPr>
              <w:rPr>
                <w:rFonts w:ascii="宋体" w:hAnsi="宋体"/>
                <w:szCs w:val="21"/>
              </w:rPr>
            </w:pPr>
            <w:r>
              <w:rPr>
                <w:rFonts w:hint="eastAsia" w:ascii="宋体" w:hAnsi="宋体"/>
                <w:b/>
                <w:szCs w:val="21"/>
              </w:rPr>
              <w:t>帐  号：</w:t>
            </w:r>
          </w:p>
        </w:tc>
      </w:tr>
      <w:tr w14:paraId="656B1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7F97F0C3">
            <w:pPr>
              <w:rPr>
                <w:rFonts w:ascii="宋体" w:hAnsi="宋体"/>
                <w:b/>
                <w:szCs w:val="21"/>
              </w:rPr>
            </w:pPr>
            <w:r>
              <w:rPr>
                <w:rFonts w:hint="eastAsia" w:ascii="宋体" w:hAnsi="宋体"/>
                <w:b/>
                <w:szCs w:val="21"/>
              </w:rPr>
              <w:t xml:space="preserve">联系人： </w:t>
            </w:r>
          </w:p>
        </w:tc>
        <w:tc>
          <w:tcPr>
            <w:tcW w:w="4503" w:type="dxa"/>
            <w:vAlign w:val="center"/>
          </w:tcPr>
          <w:p w14:paraId="53EF1AE2">
            <w:pPr>
              <w:rPr>
                <w:rFonts w:ascii="宋体" w:hAnsi="宋体"/>
                <w:szCs w:val="21"/>
              </w:rPr>
            </w:pPr>
            <w:r>
              <w:rPr>
                <w:rFonts w:hint="eastAsia" w:ascii="宋体" w:hAnsi="宋体"/>
                <w:b/>
                <w:szCs w:val="21"/>
              </w:rPr>
              <w:t>联系人：</w:t>
            </w:r>
          </w:p>
        </w:tc>
      </w:tr>
      <w:tr w14:paraId="34189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557" w:type="dxa"/>
            <w:vAlign w:val="center"/>
          </w:tcPr>
          <w:p w14:paraId="478ABB4F">
            <w:pPr>
              <w:rPr>
                <w:rFonts w:ascii="宋体" w:hAnsi="宋体"/>
                <w:b/>
                <w:szCs w:val="21"/>
              </w:rPr>
            </w:pPr>
            <w:r>
              <w:rPr>
                <w:rFonts w:hint="eastAsia" w:ascii="宋体" w:hAnsi="宋体"/>
                <w:b/>
                <w:szCs w:val="21"/>
              </w:rPr>
              <w:t>联系电话：</w:t>
            </w:r>
          </w:p>
        </w:tc>
        <w:tc>
          <w:tcPr>
            <w:tcW w:w="4503" w:type="dxa"/>
            <w:vAlign w:val="center"/>
          </w:tcPr>
          <w:p w14:paraId="0906BA3B">
            <w:pPr>
              <w:rPr>
                <w:rFonts w:ascii="宋体" w:hAnsi="宋体"/>
                <w:szCs w:val="21"/>
              </w:rPr>
            </w:pPr>
            <w:r>
              <w:rPr>
                <w:rFonts w:hint="eastAsia" w:ascii="宋体" w:hAnsi="宋体"/>
                <w:b/>
                <w:szCs w:val="21"/>
              </w:rPr>
              <w:t>联系电话：</w:t>
            </w:r>
          </w:p>
        </w:tc>
      </w:tr>
    </w:tbl>
    <w:p w14:paraId="624A5EA6">
      <w:pPr>
        <w:widowControl/>
        <w:spacing w:line="360" w:lineRule="auto"/>
        <w:ind w:firstLine="482"/>
        <w:jc w:val="left"/>
        <w:rPr>
          <w:rFonts w:ascii="宋体" w:hAnsi="宋体"/>
          <w:b/>
          <w:kern w:val="0"/>
          <w:sz w:val="28"/>
          <w:szCs w:val="28"/>
        </w:rPr>
      </w:pPr>
    </w:p>
    <w:p w14:paraId="459074C0">
      <w:pPr>
        <w:widowControl/>
        <w:spacing w:line="360" w:lineRule="auto"/>
        <w:jc w:val="left"/>
        <w:rPr>
          <w:rFonts w:ascii="宋体" w:hAnsi="宋体"/>
          <w:b/>
          <w:kern w:val="0"/>
          <w:sz w:val="28"/>
          <w:szCs w:val="28"/>
        </w:rPr>
      </w:pPr>
      <w:r>
        <w:rPr>
          <w:rFonts w:hint="eastAsia" w:ascii="宋体" w:hAnsi="宋体"/>
          <w:b/>
          <w:kern w:val="0"/>
          <w:sz w:val="28"/>
          <w:szCs w:val="28"/>
        </w:rPr>
        <w:t>附件：</w:t>
      </w:r>
    </w:p>
    <w:p w14:paraId="14B19870">
      <w:pPr>
        <w:widowControl/>
        <w:spacing w:line="520" w:lineRule="exact"/>
        <w:ind w:firstLine="482"/>
        <w:jc w:val="left"/>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附件1：评价考核</w:t>
      </w:r>
    </w:p>
    <w:p w14:paraId="04895580">
      <w:pPr>
        <w:widowControl/>
        <w:spacing w:line="360" w:lineRule="auto"/>
        <w:jc w:val="left"/>
        <w:rPr>
          <w:rFonts w:ascii="宋体" w:hAnsi="宋体"/>
          <w:kern w:val="0"/>
          <w:sz w:val="28"/>
          <w:szCs w:val="28"/>
        </w:rPr>
        <w:sectPr>
          <w:footerReference r:id="rId3" w:type="default"/>
          <w:pgSz w:w="11906" w:h="16838"/>
          <w:pgMar w:top="1440" w:right="1800" w:bottom="1440" w:left="1800" w:header="851" w:footer="992" w:gutter="0"/>
          <w:pgNumType w:fmt="decimal"/>
          <w:cols w:space="425" w:num="1"/>
          <w:docGrid w:type="lines" w:linePitch="312" w:charSpace="0"/>
        </w:sectPr>
      </w:pPr>
    </w:p>
    <w:p w14:paraId="6FA064E2">
      <w:pPr>
        <w:widowControl/>
        <w:spacing w:line="360" w:lineRule="auto"/>
        <w:jc w:val="left"/>
        <w:rPr>
          <w:rFonts w:ascii="宋体" w:hAnsi="宋体"/>
          <w:kern w:val="0"/>
          <w:sz w:val="28"/>
          <w:szCs w:val="28"/>
        </w:rPr>
      </w:pPr>
      <w:r>
        <w:rPr>
          <w:rFonts w:hint="eastAsia" w:ascii="宋体" w:hAnsi="宋体"/>
          <w:kern w:val="0"/>
          <w:sz w:val="28"/>
          <w:szCs w:val="28"/>
        </w:rPr>
        <w:t>附件1：评价考核</w:t>
      </w:r>
    </w:p>
    <w:p w14:paraId="1A043404">
      <w:pPr>
        <w:widowControl/>
        <w:spacing w:line="360" w:lineRule="auto"/>
        <w:ind w:firstLine="562" w:firstLineChars="200"/>
        <w:jc w:val="center"/>
        <w:rPr>
          <w:rFonts w:ascii="宋体" w:hAnsi="宋体"/>
          <w:b/>
          <w:kern w:val="0"/>
          <w:sz w:val="28"/>
          <w:szCs w:val="28"/>
        </w:rPr>
      </w:pPr>
      <w:r>
        <w:rPr>
          <w:rFonts w:hint="eastAsia" w:ascii="宋体" w:hAnsi="宋体"/>
          <w:b/>
          <w:kern w:val="0"/>
          <w:sz w:val="28"/>
          <w:szCs w:val="28"/>
        </w:rPr>
        <w:t>评价考核</w:t>
      </w:r>
    </w:p>
    <w:p w14:paraId="64427AEB">
      <w:pPr>
        <w:widowControl/>
        <w:spacing w:line="360" w:lineRule="auto"/>
        <w:ind w:firstLine="480" w:firstLineChars="200"/>
        <w:jc w:val="left"/>
        <w:rPr>
          <w:rFonts w:asciiTheme="minorEastAsia" w:hAnsiTheme="minorEastAsia" w:eastAsiaTheme="minorEastAsia"/>
          <w:sz w:val="24"/>
          <w:szCs w:val="24"/>
        </w:rPr>
      </w:pPr>
    </w:p>
    <w:p w14:paraId="618802A1">
      <w:pPr>
        <w:widowControl/>
        <w:spacing w:line="360" w:lineRule="auto"/>
        <w:ind w:firstLine="480" w:firstLineChars="200"/>
        <w:jc w:val="left"/>
        <w:rPr>
          <w:rFonts w:asciiTheme="minorEastAsia" w:hAnsiTheme="minorEastAsia" w:eastAsiaTheme="minorEastAsia"/>
          <w:sz w:val="24"/>
          <w:szCs w:val="24"/>
        </w:rPr>
      </w:pPr>
    </w:p>
    <w:p w14:paraId="0575A369">
      <w:pPr>
        <w:widowControl/>
        <w:spacing w:line="360" w:lineRule="auto"/>
        <w:ind w:firstLine="480" w:firstLineChars="200"/>
        <w:jc w:val="left"/>
        <w:rPr>
          <w:rFonts w:asciiTheme="minorEastAsia" w:hAnsiTheme="minorEastAsia" w:eastAsiaTheme="minorEastAsia"/>
          <w:sz w:val="24"/>
          <w:szCs w:val="24"/>
        </w:rPr>
      </w:pPr>
    </w:p>
    <w:p w14:paraId="5A6F9E7D">
      <w:pPr>
        <w:widowControl/>
        <w:spacing w:line="360" w:lineRule="auto"/>
        <w:ind w:firstLine="480" w:firstLineChars="200"/>
        <w:jc w:val="left"/>
        <w:rPr>
          <w:rFonts w:asciiTheme="minorEastAsia" w:hAnsiTheme="minorEastAsia" w:eastAsiaTheme="minorEastAsia"/>
          <w:sz w:val="24"/>
          <w:szCs w:val="24"/>
        </w:rPr>
      </w:pPr>
    </w:p>
    <w:p w14:paraId="4B7AC6A3">
      <w:pPr>
        <w:widowControl/>
        <w:spacing w:line="360" w:lineRule="auto"/>
        <w:ind w:firstLine="480" w:firstLineChars="200"/>
        <w:jc w:val="left"/>
        <w:rPr>
          <w:rFonts w:asciiTheme="minorEastAsia" w:hAnsiTheme="minorEastAsia" w:eastAsiaTheme="minorEastAsia"/>
          <w:sz w:val="24"/>
          <w:szCs w:val="24"/>
        </w:rPr>
      </w:pPr>
    </w:p>
    <w:p w14:paraId="3EFA96A1">
      <w:pPr>
        <w:widowControl/>
        <w:spacing w:line="360" w:lineRule="auto"/>
        <w:ind w:firstLine="480" w:firstLineChars="200"/>
        <w:jc w:val="left"/>
        <w:rPr>
          <w:rFonts w:asciiTheme="minorEastAsia" w:hAnsiTheme="minorEastAsia" w:eastAsiaTheme="minorEastAsia"/>
          <w:sz w:val="24"/>
          <w:szCs w:val="24"/>
        </w:rPr>
      </w:pPr>
    </w:p>
    <w:p w14:paraId="6F536136">
      <w:pPr>
        <w:widowControl/>
        <w:spacing w:line="360" w:lineRule="auto"/>
        <w:ind w:firstLine="480" w:firstLineChars="200"/>
        <w:jc w:val="left"/>
        <w:rPr>
          <w:rFonts w:asciiTheme="minorEastAsia" w:hAnsiTheme="minorEastAsia" w:eastAsiaTheme="minorEastAsia"/>
          <w:sz w:val="24"/>
          <w:szCs w:val="24"/>
        </w:rPr>
      </w:pPr>
    </w:p>
    <w:p w14:paraId="37BE1EC5">
      <w:pPr>
        <w:widowControl/>
        <w:spacing w:line="360" w:lineRule="auto"/>
        <w:ind w:firstLine="480" w:firstLineChars="200"/>
        <w:jc w:val="left"/>
        <w:rPr>
          <w:rFonts w:asciiTheme="minorEastAsia" w:hAnsiTheme="minorEastAsia" w:eastAsiaTheme="minorEastAsia"/>
          <w:sz w:val="24"/>
          <w:szCs w:val="24"/>
        </w:rPr>
      </w:pPr>
    </w:p>
    <w:p w14:paraId="0F11AEA2">
      <w:pPr>
        <w:widowControl/>
        <w:spacing w:line="360" w:lineRule="auto"/>
        <w:ind w:firstLine="480" w:firstLineChars="200"/>
        <w:jc w:val="left"/>
        <w:rPr>
          <w:rFonts w:asciiTheme="minorEastAsia" w:hAnsiTheme="minorEastAsia" w:eastAsiaTheme="minorEastAsia"/>
          <w:sz w:val="24"/>
          <w:szCs w:val="24"/>
        </w:rPr>
      </w:pPr>
    </w:p>
    <w:p w14:paraId="421621FE">
      <w:pPr>
        <w:widowControl/>
        <w:spacing w:line="360" w:lineRule="auto"/>
        <w:ind w:firstLine="480" w:firstLineChars="200"/>
        <w:jc w:val="left"/>
        <w:rPr>
          <w:rFonts w:asciiTheme="minorEastAsia" w:hAnsiTheme="minorEastAsia" w:eastAsiaTheme="minorEastAsia"/>
          <w:sz w:val="24"/>
          <w:szCs w:val="24"/>
        </w:rPr>
      </w:pPr>
    </w:p>
    <w:p w14:paraId="6C452B69">
      <w:pPr>
        <w:widowControl/>
        <w:spacing w:line="360" w:lineRule="auto"/>
        <w:ind w:firstLine="480" w:firstLineChars="200"/>
        <w:jc w:val="left"/>
        <w:rPr>
          <w:rFonts w:asciiTheme="minorEastAsia" w:hAnsiTheme="minorEastAsia" w:eastAsiaTheme="minorEastAsia"/>
          <w:sz w:val="24"/>
          <w:szCs w:val="24"/>
        </w:rPr>
      </w:pPr>
    </w:p>
    <w:p w14:paraId="056C2087">
      <w:pPr>
        <w:widowControl/>
        <w:spacing w:line="360" w:lineRule="auto"/>
        <w:ind w:firstLine="480" w:firstLineChars="200"/>
        <w:jc w:val="left"/>
        <w:rPr>
          <w:rFonts w:asciiTheme="minorEastAsia" w:hAnsiTheme="minorEastAsia" w:eastAsiaTheme="minorEastAsia"/>
          <w:sz w:val="24"/>
          <w:szCs w:val="24"/>
        </w:rPr>
      </w:pPr>
    </w:p>
    <w:p w14:paraId="4D636B0E">
      <w:pPr>
        <w:widowControl/>
        <w:spacing w:line="360" w:lineRule="auto"/>
        <w:ind w:firstLine="480" w:firstLineChars="200"/>
        <w:jc w:val="left"/>
        <w:rPr>
          <w:rFonts w:asciiTheme="minorEastAsia" w:hAnsiTheme="minorEastAsia" w:eastAsiaTheme="minorEastAsia"/>
          <w:sz w:val="24"/>
          <w:szCs w:val="24"/>
        </w:rPr>
      </w:pPr>
    </w:p>
    <w:p w14:paraId="0858528C">
      <w:pPr>
        <w:widowControl/>
        <w:spacing w:line="360" w:lineRule="auto"/>
        <w:ind w:firstLine="480" w:firstLineChars="200"/>
        <w:jc w:val="left"/>
        <w:rPr>
          <w:rFonts w:asciiTheme="minorEastAsia" w:hAnsiTheme="minorEastAsia" w:eastAsiaTheme="minorEastAsia"/>
          <w:sz w:val="24"/>
          <w:szCs w:val="24"/>
        </w:rPr>
      </w:pPr>
    </w:p>
    <w:p w14:paraId="12873A6C">
      <w:pPr>
        <w:widowControl/>
        <w:spacing w:line="360" w:lineRule="auto"/>
        <w:ind w:firstLine="480" w:firstLineChars="200"/>
        <w:jc w:val="left"/>
        <w:rPr>
          <w:rFonts w:asciiTheme="minorEastAsia" w:hAnsiTheme="minorEastAsia" w:eastAsiaTheme="minorEastAsia"/>
          <w:sz w:val="24"/>
          <w:szCs w:val="24"/>
        </w:rPr>
      </w:pPr>
    </w:p>
    <w:p w14:paraId="6E8BE2D6">
      <w:pPr>
        <w:widowControl/>
        <w:spacing w:line="360" w:lineRule="auto"/>
        <w:ind w:firstLine="480" w:firstLineChars="200"/>
        <w:jc w:val="left"/>
        <w:rPr>
          <w:rFonts w:asciiTheme="minorEastAsia" w:hAnsiTheme="minorEastAsia" w:eastAsiaTheme="minorEastAsia"/>
          <w:sz w:val="24"/>
          <w:szCs w:val="24"/>
        </w:rPr>
      </w:pPr>
    </w:p>
    <w:p w14:paraId="3D09EA7B">
      <w:pPr>
        <w:widowControl/>
        <w:spacing w:line="360" w:lineRule="auto"/>
        <w:ind w:firstLine="480" w:firstLineChars="200"/>
        <w:jc w:val="left"/>
        <w:rPr>
          <w:rFonts w:asciiTheme="minorEastAsia" w:hAnsiTheme="minorEastAsia" w:eastAsiaTheme="minorEastAsia"/>
          <w:sz w:val="24"/>
          <w:szCs w:val="24"/>
        </w:rPr>
      </w:pPr>
    </w:p>
    <w:p w14:paraId="78E1E6AA">
      <w:pPr>
        <w:widowControl/>
        <w:spacing w:line="360" w:lineRule="auto"/>
        <w:ind w:firstLine="480" w:firstLineChars="200"/>
        <w:jc w:val="left"/>
        <w:rPr>
          <w:rFonts w:asciiTheme="minorEastAsia" w:hAnsiTheme="minorEastAsia" w:eastAsiaTheme="minorEastAsia"/>
          <w:sz w:val="24"/>
          <w:szCs w:val="24"/>
        </w:rPr>
      </w:pPr>
    </w:p>
    <w:p w14:paraId="7FC086B3">
      <w:pPr>
        <w:widowControl/>
        <w:spacing w:line="360" w:lineRule="auto"/>
        <w:ind w:firstLine="480" w:firstLineChars="200"/>
        <w:jc w:val="left"/>
        <w:rPr>
          <w:rFonts w:asciiTheme="minorEastAsia" w:hAnsiTheme="minorEastAsia" w:eastAsiaTheme="minorEastAsia"/>
          <w:sz w:val="24"/>
          <w:szCs w:val="24"/>
        </w:rPr>
      </w:pPr>
    </w:p>
    <w:p w14:paraId="010FF493">
      <w:pPr>
        <w:widowControl/>
        <w:spacing w:line="360" w:lineRule="auto"/>
        <w:ind w:firstLine="480" w:firstLineChars="200"/>
        <w:jc w:val="left"/>
        <w:rPr>
          <w:rFonts w:asciiTheme="minorEastAsia" w:hAnsiTheme="minorEastAsia" w:eastAsiaTheme="minorEastAsia"/>
          <w:sz w:val="24"/>
          <w:szCs w:val="24"/>
        </w:rPr>
      </w:pPr>
    </w:p>
    <w:p w14:paraId="15B32455">
      <w:pPr>
        <w:widowControl/>
        <w:spacing w:line="360" w:lineRule="auto"/>
        <w:ind w:firstLine="480" w:firstLineChars="200"/>
        <w:jc w:val="left"/>
        <w:rPr>
          <w:rFonts w:asciiTheme="minorEastAsia" w:hAnsiTheme="minorEastAsia" w:eastAsiaTheme="minorEastAsia"/>
          <w:sz w:val="24"/>
          <w:szCs w:val="24"/>
        </w:rPr>
      </w:pPr>
    </w:p>
    <w:p w14:paraId="7614AED4">
      <w:pPr>
        <w:widowControl/>
        <w:spacing w:line="360" w:lineRule="auto"/>
        <w:ind w:firstLine="480" w:firstLineChars="200"/>
        <w:jc w:val="left"/>
        <w:rPr>
          <w:rFonts w:asciiTheme="minorEastAsia" w:hAnsiTheme="minorEastAsia" w:eastAsiaTheme="minorEastAsia"/>
          <w:sz w:val="24"/>
          <w:szCs w:val="24"/>
        </w:rPr>
      </w:pPr>
    </w:p>
    <w:p w14:paraId="609CAF7F">
      <w:pPr>
        <w:widowControl/>
        <w:spacing w:line="360" w:lineRule="auto"/>
        <w:ind w:firstLine="480" w:firstLineChars="200"/>
        <w:jc w:val="left"/>
        <w:rPr>
          <w:rFonts w:asciiTheme="minorEastAsia" w:hAnsiTheme="minorEastAsia" w:eastAsiaTheme="minorEastAsia"/>
          <w:sz w:val="24"/>
          <w:szCs w:val="24"/>
        </w:rPr>
      </w:pPr>
    </w:p>
    <w:p w14:paraId="0A51B17E">
      <w:pPr>
        <w:widowControl/>
        <w:spacing w:line="360" w:lineRule="auto"/>
        <w:ind w:firstLine="480" w:firstLineChars="200"/>
        <w:jc w:val="left"/>
        <w:rPr>
          <w:rFonts w:asciiTheme="minorEastAsia" w:hAnsiTheme="minorEastAsia" w:eastAsiaTheme="minorEastAsia"/>
          <w:sz w:val="24"/>
          <w:szCs w:val="24"/>
        </w:rPr>
      </w:pPr>
    </w:p>
    <w:p w14:paraId="5BD7FEAF">
      <w:pPr>
        <w:widowControl/>
        <w:spacing w:line="360" w:lineRule="auto"/>
        <w:ind w:firstLine="480" w:firstLineChars="200"/>
        <w:jc w:val="left"/>
        <w:rPr>
          <w:rFonts w:asciiTheme="minorEastAsia" w:hAnsiTheme="minorEastAsia" w:eastAsiaTheme="minorEastAsia"/>
          <w:sz w:val="24"/>
          <w:szCs w:val="24"/>
        </w:rPr>
      </w:pPr>
    </w:p>
    <w:p w14:paraId="355ADC80">
      <w:pPr>
        <w:widowControl/>
        <w:spacing w:line="360" w:lineRule="auto"/>
        <w:ind w:firstLine="480" w:firstLineChars="200"/>
        <w:jc w:val="left"/>
        <w:rPr>
          <w:rFonts w:asciiTheme="minorEastAsia" w:hAnsiTheme="minorEastAsia" w:eastAsiaTheme="minorEastAsia"/>
          <w:sz w:val="24"/>
          <w:szCs w:val="24"/>
        </w:rPr>
      </w:pPr>
    </w:p>
    <w:p w14:paraId="7C1B3BF4">
      <w:bookmarkStart w:id="0" w:name="_GoBack"/>
      <w:bookmarkEnd w:id="0"/>
    </w:p>
    <w:sectPr>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华文仿宋">
    <w:altName w:val="仿宋"/>
    <w:panose1 w:val="02010600040101010101"/>
    <w:charset w:val="86"/>
    <w:family w:val="auto"/>
    <w:pitch w:val="default"/>
    <w:sig w:usb0="00000000" w:usb1="00000000" w:usb2="00000000" w:usb3="00000000" w:csb0="0004009F" w:csb1="DFD70000"/>
  </w:font>
  <w:font w:name="Wingdings 2">
    <w:altName w:val="Wingdings"/>
    <w:panose1 w:val="05020102010507070707"/>
    <w:charset w:val="02"/>
    <w:family w:val="roman"/>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1D731">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A537BB8">
                          <w:pPr>
                            <w:pStyle w:val="4"/>
                          </w:pPr>
                          <w:r>
                            <w:t xml:space="preserve">第 </w:t>
                          </w:r>
                          <w:r>
                            <w:fldChar w:fldCharType="begin"/>
                          </w:r>
                          <w:r>
                            <w:instrText xml:space="preserve"> PAGE  \* MERGEFORMAT </w:instrText>
                          </w:r>
                          <w:r>
                            <w:fldChar w:fldCharType="separate"/>
                          </w:r>
                          <w:r>
                            <w:t>106</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05VZckBAACbAwAADgAAAGRycy9lMm9Eb2MueG1srVPNjtMwEL4j8Q6W&#10;79RpJ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SLm/CaEsctTvzy/dvlx6/Lz68E&#10;fdigPkCNeQ8BM9Nw5wdMnv2Azqx7UNHmLyoiGMf2nq/tlUMiIj9ar9brCkMCY/MF8dnj8xAhvZXe&#10;kmw0NOL8Slv56T2kMXVOydWcv9fGlBka95cDMbOHZe4jx2ylYT9Mgva+PaOeHkffUIebTol557Cz&#10;eUtmI87GfjaOIepDh9SWhReE22NCEoVbrjDCToVxZkXdtF95Kf68l6zHf2r7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DLTlVlyQEAAJsDAAAOAAAAAAAAAAEAIAAAAB4BAABkcnMvZTJvRG9j&#10;LnhtbFBLBQYAAAAABgAGAFkBAABZBQAAAAA=&#10;">
              <v:fill on="f" focussize="0,0"/>
              <v:stroke on="f"/>
              <v:imagedata o:title=""/>
              <o:lock v:ext="edit" aspectratio="f"/>
              <v:textbox inset="0mm,0mm,0mm,0mm" style="mso-fit-shape-to-text:t;">
                <w:txbxContent>
                  <w:p w14:paraId="1A537BB8">
                    <w:pPr>
                      <w:pStyle w:val="4"/>
                    </w:pPr>
                    <w:r>
                      <w:t xml:space="preserve">第 </w:t>
                    </w:r>
                    <w:r>
                      <w:fldChar w:fldCharType="begin"/>
                    </w:r>
                    <w:r>
                      <w:instrText xml:space="preserve"> PAGE  \* MERGEFORMAT </w:instrText>
                    </w:r>
                    <w:r>
                      <w:fldChar w:fldCharType="separate"/>
                    </w:r>
                    <w:r>
                      <w:t>106</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D5C9C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FED654F">
                          <w:pPr>
                            <w:pStyle w:val="4"/>
                          </w:pPr>
                          <w:r>
                            <w:t xml:space="preserve">第 </w:t>
                          </w:r>
                          <w:r>
                            <w:fldChar w:fldCharType="begin"/>
                          </w:r>
                          <w:r>
                            <w:instrText xml:space="preserve"> PAGE  \* MERGEFORMAT </w:instrText>
                          </w:r>
                          <w:r>
                            <w:fldChar w:fldCharType="separate"/>
                          </w:r>
                          <w:r>
                            <w:t>130</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FED654F">
                    <w:pPr>
                      <w:pStyle w:val="4"/>
                    </w:pPr>
                    <w:r>
                      <w:t xml:space="preserve">第 </w:t>
                    </w:r>
                    <w:r>
                      <w:fldChar w:fldCharType="begin"/>
                    </w:r>
                    <w:r>
                      <w:instrText xml:space="preserve"> PAGE  \* MERGEFORMAT </w:instrText>
                    </w:r>
                    <w:r>
                      <w:fldChar w:fldCharType="separate"/>
                    </w:r>
                    <w:r>
                      <w:t>130</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5A2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120"/>
    </w:pPr>
    <w:rPr>
      <w:szCs w:val="24"/>
    </w:r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2025-07-08T05:40:17Z</dcterms:created>
  <dc:creator>Administrator</dc:creator>
  <cp:lastModifiedBy>十五</cp:lastModifiedBy>
  <dcterms:modified xsi:type="dcterms:W3CDTF">2025-07-08T05:40:25Z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B7A3D1C4CE1545D3AC67EA94190F6246_12</vt:lpwstr>
  </property>
</Properties>
</file>