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版本号：KY2025-1-65020250708001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数字校园达标建设项目——数据中心双活存储更新项目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KY2025-1-650</w:t>
      </w:r>
      <w:r>
        <w:br/>
      </w:r>
      <w:r>
        <w:br/>
      </w:r>
      <w:r>
        <w:br/>
      </w:r>
    </w:p>
    <w:p>
      <w:pPr>
        <w:pStyle w:val="null3"/>
        <w:jc w:val="center"/>
        <w:outlineLvl w:val="2"/>
      </w:pPr>
      <w:r>
        <w:rPr>
          <w:rFonts w:ascii="仿宋_GB2312" w:hAnsi="仿宋_GB2312" w:cs="仿宋_GB2312" w:eastAsia="仿宋_GB2312"/>
          <w:sz w:val="28"/>
          <w:b/>
        </w:rPr>
        <w:t>陕西学前师范学院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陕西学前师范学院</w:t>
      </w:r>
      <w:r>
        <w:rPr>
          <w:rFonts w:ascii="仿宋_GB2312" w:hAnsi="仿宋_GB2312" w:cs="仿宋_GB2312" w:eastAsia="仿宋_GB2312"/>
        </w:rPr>
        <w:t>委托，拟对</w:t>
      </w:r>
      <w:r>
        <w:rPr>
          <w:rFonts w:ascii="仿宋_GB2312" w:hAnsi="仿宋_GB2312" w:cs="仿宋_GB2312" w:eastAsia="仿宋_GB2312"/>
        </w:rPr>
        <w:t>数字校园达标建设项目——数据中心双活存储更新项目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KY2025-1-650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数字校园达标建设项目——数据中心双活存储更新项目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陕西学前师范学院数字校园达标建设项目—数据中心双活存储更新项目，1批，具体内容详见招标文件第3章。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6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7、法定代表人（被授权人）：法定代表人授权书及被授权人身份证。（法定代表人直接投标只须提供其身份证明）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陕西学前师范学院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长安区神禾二路陕西学前师范学院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029-81530065、029-81530133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银行账号：86113010750181502000141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说明：1.履约保证金缴纳时间：中标后七日内需要缴纳履约保证金。未在规定时间内缴纳履约保证金视为拒签合同，自动放弃中标资格。 2.履约保证金缴纳形式：采用银行对公转账、电汇或者金融机构、担保机构出具的保函等非现金的形式对公形式缴纳。 3.履约保证金的退还：项目验收合格后30个日历日内，无质量问题且不存在争议，一次性无息退还至中标人账户。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下浮15%收取。本项目成交服务费按货物计取。 （2）支付方式：成交供应商应在领取通知书的同时，支付本项目代理服务费。收款账户如下： 收款单位：陕西开源招标有限公司 开户银行：交通银行西安甜水井街支行 银行账号：86113010750181502000141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陕西学前师范学院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陕西学前师范学院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陕西学前师范学院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联系人：温虎、韩婷</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陕西学前师范学院数字校园达标建设项目—数据中心双活存储更新项目，1批，具体内容详见招标文件第3章。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920,000.00</w:t>
      </w:r>
    </w:p>
    <w:p>
      <w:pPr>
        <w:pStyle w:val="null3"/>
      </w:pPr>
      <w:r>
        <w:rPr>
          <w:rFonts w:ascii="仿宋_GB2312" w:hAnsi="仿宋_GB2312" w:cs="仿宋_GB2312" w:eastAsia="仿宋_GB2312"/>
        </w:rPr>
        <w:t>采购包最高限价（元）: 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双活存储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标的名称：双活存储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3.3.1、技术参数</w:t>
            </w:r>
          </w:p>
          <w:tbl>
            <w:tblPr>
              <w:tblBorders>
                <w:top w:val="none" w:color="000000" w:sz="4"/>
                <w:left w:val="none" w:color="000000" w:sz="4"/>
                <w:bottom w:val="none" w:color="000000" w:sz="4"/>
                <w:right w:val="none" w:color="000000" w:sz="4"/>
                <w:insideH w:val="none"/>
                <w:insideV w:val="none"/>
              </w:tblBorders>
            </w:tblPr>
            <w:tblGrid>
              <w:gridCol w:w="166"/>
              <w:gridCol w:w="342"/>
              <w:gridCol w:w="187"/>
              <w:gridCol w:w="187"/>
              <w:gridCol w:w="1522"/>
              <w:gridCol w:w="137"/>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序号</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标的名称</w:t>
                  </w:r>
                </w:p>
              </w:tc>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w:t>
                  </w:r>
                  <w:r>
                    <w:br/>
                  </w:r>
                  <w:r>
                    <w:rPr>
                      <w:rFonts w:ascii="仿宋_GB2312" w:hAnsi="仿宋_GB2312" w:cs="仿宋_GB2312" w:eastAsia="仿宋_GB2312"/>
                      <w:sz w:val="21"/>
                      <w:b/>
                    </w:rPr>
                    <w:t>数量</w:t>
                  </w:r>
                </w:p>
              </w:tc>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计量</w:t>
                  </w:r>
                  <w:r>
                    <w:br/>
                  </w:r>
                  <w:r>
                    <w:rPr>
                      <w:rFonts w:ascii="仿宋_GB2312" w:hAnsi="仿宋_GB2312" w:cs="仿宋_GB2312" w:eastAsia="仿宋_GB2312"/>
                      <w:sz w:val="21"/>
                      <w:b/>
                    </w:rPr>
                    <w:t>单位</w:t>
                  </w:r>
                </w:p>
              </w:tc>
              <w:tc>
                <w:tcPr>
                  <w:tcW w:type="dxa" w:w="1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技术参数</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企业级混闪存储设备</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一、双活参数要求（每台）</w:t>
                  </w:r>
                </w:p>
                <w:p>
                  <w:pPr>
                    <w:pStyle w:val="null3"/>
                    <w:jc w:val="both"/>
                  </w:pPr>
                  <w:r>
                    <w:rPr>
                      <w:rFonts w:ascii="仿宋_GB2312" w:hAnsi="仿宋_GB2312" w:cs="仿宋_GB2312" w:eastAsia="仿宋_GB2312"/>
                      <w:sz w:val="21"/>
                    </w:rPr>
                    <w:t>▲1.配置≥2个控制器，Active-Active 架构；配备≥256GB缓存；</w:t>
                  </w:r>
                  <w:r>
                    <w:br/>
                  </w:r>
                  <w:r>
                    <w:rPr>
                      <w:rFonts w:ascii="仿宋_GB2312" w:hAnsi="仿宋_GB2312" w:cs="仿宋_GB2312" w:eastAsia="仿宋_GB2312"/>
                      <w:sz w:val="21"/>
                    </w:rPr>
                    <w:t>▲2.硬盘：配置≥10块</w:t>
                  </w:r>
                  <w:r>
                    <w:rPr>
                      <w:rFonts w:ascii="仿宋_GB2312" w:hAnsi="仿宋_GB2312" w:cs="仿宋_GB2312" w:eastAsia="仿宋_GB2312"/>
                      <w:sz w:val="21"/>
                    </w:rPr>
                    <w:t>1.92TB NVMe SSD或≥5块3.84TB NVMe SSD</w:t>
                  </w:r>
                  <w:r>
                    <w:rPr>
                      <w:rFonts w:ascii="仿宋_GB2312" w:hAnsi="仿宋_GB2312" w:cs="仿宋_GB2312" w:eastAsia="仿宋_GB2312"/>
                      <w:sz w:val="21"/>
                    </w:rPr>
                    <w:t>，配置</w:t>
                  </w:r>
                  <w:r>
                    <w:rPr>
                      <w:rFonts w:ascii="仿宋_GB2312" w:hAnsi="仿宋_GB2312" w:cs="仿宋_GB2312" w:eastAsia="仿宋_GB2312"/>
                      <w:sz w:val="21"/>
                    </w:rPr>
                    <w:t>≥24块10TB 7200转NL-SAS硬盘；</w:t>
                  </w:r>
                  <w:r>
                    <w:br/>
                  </w:r>
                  <w:r>
                    <w:rPr>
                      <w:rFonts w:ascii="仿宋_GB2312" w:hAnsi="仿宋_GB2312" w:cs="仿宋_GB2312" w:eastAsia="仿宋_GB2312"/>
                      <w:sz w:val="21"/>
                    </w:rPr>
                    <w:t>3.磁盘RAID保护：所有磁盘可同时配置为RAID0/1/5/6/10/50/60等，支持传统RAID和分布式RAID两种类型，且两种RAID方式可并存；</w:t>
                  </w:r>
                  <w:r>
                    <w:br/>
                  </w:r>
                  <w:r>
                    <w:rPr>
                      <w:rFonts w:ascii="仿宋_GB2312" w:hAnsi="仿宋_GB2312" w:cs="仿宋_GB2312" w:eastAsia="仿宋_GB2312"/>
                      <w:sz w:val="21"/>
                    </w:rPr>
                    <w:t>▲4.主机接口：配置≥8个16Gb FC接口（含模块），配置≥8个10G接口（含多模模块）；配置≥2个1GE接口；</w:t>
                  </w:r>
                  <w:r>
                    <w:br/>
                  </w:r>
                  <w:r>
                    <w:rPr>
                      <w:rFonts w:ascii="仿宋_GB2312" w:hAnsi="仿宋_GB2312" w:cs="仿宋_GB2312" w:eastAsia="仿宋_GB2312"/>
                      <w:sz w:val="21"/>
                    </w:rPr>
                    <w:t>5.电源：冗余双电源；存储设备应具备断电缓存保护功能；</w:t>
                  </w:r>
                  <w:r>
                    <w:br/>
                  </w:r>
                  <w:r>
                    <w:rPr>
                      <w:rFonts w:ascii="仿宋_GB2312" w:hAnsi="仿宋_GB2312" w:cs="仿宋_GB2312" w:eastAsia="仿宋_GB2312"/>
                      <w:sz w:val="21"/>
                    </w:rPr>
                    <w:t>6.操作系统支持Windows、Open Euler、Anolis OS、统信、麒麟、cent OS等；</w:t>
                  </w:r>
                </w:p>
                <w:p>
                  <w:pPr>
                    <w:pStyle w:val="null3"/>
                    <w:jc w:val="both"/>
                  </w:pPr>
                  <w:r>
                    <w:rPr>
                      <w:rFonts w:ascii="仿宋_GB2312" w:hAnsi="仿宋_GB2312" w:cs="仿宋_GB2312" w:eastAsia="仿宋_GB2312"/>
                      <w:sz w:val="21"/>
                    </w:rPr>
                    <w:t>7.提供FC、iSCSI功能等连接方式，支持智能无损存储网络，可实现存储与服务器间自动建立连接；</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存储双活功能</w:t>
                  </w:r>
                  <w:r>
                    <w:rPr>
                      <w:rFonts w:ascii="仿宋_GB2312" w:hAnsi="仿宋_GB2312" w:cs="仿宋_GB2312" w:eastAsia="仿宋_GB2312"/>
                      <w:sz w:val="21"/>
                    </w:rPr>
                    <w:t>：</w:t>
                  </w:r>
                  <w:r>
                    <w:rPr>
                      <w:rFonts w:ascii="仿宋_GB2312" w:hAnsi="仿宋_GB2312" w:cs="仿宋_GB2312" w:eastAsia="仿宋_GB2312"/>
                      <w:sz w:val="21"/>
                    </w:rPr>
                    <w:t>实现</w:t>
                  </w:r>
                  <w:r>
                    <w:rPr>
                      <w:rFonts w:ascii="仿宋_GB2312" w:hAnsi="仿宋_GB2312" w:cs="仿宋_GB2312" w:eastAsia="仿宋_GB2312"/>
                      <w:sz w:val="21"/>
                    </w:rPr>
                    <w:t>强制主从</w:t>
                  </w:r>
                  <w:r>
                    <w:rPr>
                      <w:rFonts w:ascii="仿宋_GB2312" w:hAnsi="仿宋_GB2312" w:cs="仿宋_GB2312" w:eastAsia="仿宋_GB2312"/>
                      <w:sz w:val="21"/>
                    </w:rPr>
                    <w:t>双活功能，双活链路支持</w:t>
                  </w:r>
                  <w:r>
                    <w:rPr>
                      <w:rFonts w:ascii="仿宋_GB2312" w:hAnsi="仿宋_GB2312" w:cs="仿宋_GB2312" w:eastAsia="仿宋_GB2312"/>
                      <w:sz w:val="21"/>
                    </w:rPr>
                    <w:t>IP和FC：两台存储</w:t>
                  </w:r>
                  <w:r>
                    <w:rPr>
                      <w:rFonts w:ascii="仿宋_GB2312" w:hAnsi="仿宋_GB2312" w:cs="仿宋_GB2312" w:eastAsia="仿宋_GB2312"/>
                      <w:sz w:val="21"/>
                    </w:rPr>
                    <w:t>阵</w:t>
                  </w:r>
                  <w:r>
                    <w:rPr>
                      <w:rFonts w:ascii="仿宋_GB2312" w:hAnsi="仿宋_GB2312" w:cs="仿宋_GB2312" w:eastAsia="仿宋_GB2312"/>
                      <w:sz w:val="21"/>
                    </w:rPr>
                    <w:t>列可以实现同时读写功能，任何一台存储阵列发生单控故障执行阵列内自动切换，双活状态不变，数据不丢失，业务不中断</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9.管理功能：配置中文图形化管理平台软件，配置日志告警、指示灯告警、控制台告警、蜂鸣器告警</w:t>
                  </w:r>
                  <w:r>
                    <w:rPr>
                      <w:rFonts w:ascii="仿宋_GB2312" w:hAnsi="仿宋_GB2312" w:cs="仿宋_GB2312" w:eastAsia="仿宋_GB2312"/>
                      <w:sz w:val="21"/>
                    </w:rPr>
                    <w:t>等功能</w:t>
                  </w:r>
                  <w:r>
                    <w:rPr>
                      <w:rFonts w:ascii="仿宋_GB2312" w:hAnsi="仿宋_GB2312" w:cs="仿宋_GB2312" w:eastAsia="仿宋_GB2312"/>
                      <w:sz w:val="21"/>
                    </w:rPr>
                    <w:t>；支持图形化界面查看实时和历史性能数据；设置巡检策略，自动执行在网存储设备巡检，生成巡检结果，按需将巡检结果自动发送给指定接收人；</w:t>
                  </w:r>
                </w:p>
                <w:p>
                  <w:pPr>
                    <w:pStyle w:val="null3"/>
                    <w:jc w:val="both"/>
                  </w:pPr>
                  <w:r>
                    <w:rPr>
                      <w:rFonts w:ascii="仿宋_GB2312" w:hAnsi="仿宋_GB2312" w:cs="仿宋_GB2312" w:eastAsia="仿宋_GB2312"/>
                      <w:sz w:val="21"/>
                    </w:rPr>
                    <w:t>10.每台另配8GB FC光模块4个；</w:t>
                  </w:r>
                </w:p>
                <w:p>
                  <w:pPr>
                    <w:pStyle w:val="null3"/>
                    <w:jc w:val="both"/>
                  </w:pPr>
                  <w:r>
                    <w:rPr>
                      <w:rFonts w:ascii="仿宋_GB2312" w:hAnsi="仿宋_GB2312" w:cs="仿宋_GB2312" w:eastAsia="仿宋_GB2312"/>
                      <w:sz w:val="21"/>
                    </w:rPr>
                    <w:t>11.服务：提供设备相关安装调试服务，≥5年原厂上门质保服务，无条件提供更换备品备件，质保期内厂家软件版本升级无条件更新。</w:t>
                  </w:r>
                </w:p>
                <w:p>
                  <w:pPr>
                    <w:pStyle w:val="null3"/>
                    <w:jc w:val="both"/>
                  </w:pPr>
                  <w:r>
                    <w:rPr>
                      <w:rFonts w:ascii="仿宋_GB2312" w:hAnsi="仿宋_GB2312" w:cs="仿宋_GB2312" w:eastAsia="仿宋_GB2312"/>
                      <w:sz w:val="21"/>
                      <w:b/>
                    </w:rPr>
                    <w:t>二、数据迁移要求</w:t>
                  </w:r>
                </w:p>
                <w:p>
                  <w:pPr>
                    <w:pStyle w:val="null3"/>
                    <w:jc w:val="both"/>
                  </w:pPr>
                  <w:r>
                    <w:rPr>
                      <w:rFonts w:ascii="仿宋_GB2312" w:hAnsi="仿宋_GB2312" w:cs="仿宋_GB2312" w:eastAsia="仿宋_GB2312"/>
                      <w:sz w:val="21"/>
                    </w:rPr>
                    <w:t>1.中标供应商须在设备到货后校方指定48小时内完成学校原有双活存储系统（华为V5500 v3，现已发生故障）上的VmWare6.0虚拟机及数据无损迁移到本次采购设备上的工作（迁移过程中不得破坏原存储数据），完成迁移所需软硬件及人员等条件均由中标供应商提供。</w:t>
                  </w:r>
                </w:p>
                <w:p>
                  <w:pPr>
                    <w:pStyle w:val="null3"/>
                    <w:jc w:val="both"/>
                  </w:pPr>
                  <w:r>
                    <w:rPr>
                      <w:rFonts w:ascii="仿宋_GB2312" w:hAnsi="仿宋_GB2312" w:cs="仿宋_GB2312" w:eastAsia="仿宋_GB2312"/>
                      <w:sz w:val="21"/>
                    </w:rPr>
                    <w:t>2.为保证数据迁移时效性且不影响现有业务平台，要求通过存储级数据层面、不通过应用系统实现数据迁移，将现有数据中心存储数据在线迁移至新存储，保证迁移前后数据一致，业务不中断，投标时须提供详细可落地数据在线迁移方案；</w:t>
                  </w:r>
                </w:p>
                <w:p>
                  <w:pPr>
                    <w:pStyle w:val="null3"/>
                    <w:jc w:val="both"/>
                  </w:pPr>
                  <w:r>
                    <w:rPr>
                      <w:rFonts w:ascii="仿宋_GB2312" w:hAnsi="仿宋_GB2312" w:cs="仿宋_GB2312" w:eastAsia="仿宋_GB2312"/>
                      <w:sz w:val="21"/>
                    </w:rPr>
                    <w:t>3.数据迁移完成后，对现有存储设备（华为V5500 v3，现已发生故障）故障进行修复，并将现有设备作为灾备存储空间使用，中标供应商中标后须提供详细可落地的存储利旧方案。</w:t>
                  </w:r>
                </w:p>
                <w:p>
                  <w:pPr>
                    <w:pStyle w:val="null3"/>
                    <w:jc w:val="both"/>
                  </w:pPr>
                  <w:r>
                    <w:rPr>
                      <w:rFonts w:ascii="仿宋_GB2312" w:hAnsi="仿宋_GB2312" w:cs="仿宋_GB2312" w:eastAsia="仿宋_GB2312"/>
                      <w:sz w:val="21"/>
                      <w:b/>
                    </w:rPr>
                    <w:t>★4.投标人投标时须承诺：数据迁移过程中如发生数据破坏或遗失，由中标供应商负责修复；不能修复的，由中标供应商承担赔偿责任。</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仿宋_GB2312" w:hAnsi="仿宋_GB2312" w:cs="仿宋_GB2312" w:eastAsia="仿宋_GB2312"/>
                <w:sz w:val="24"/>
                <w:b/>
              </w:rPr>
              <w:t>备注：</w:t>
            </w:r>
            <w:r>
              <w:rPr>
                <w:rFonts w:ascii="仿宋_GB2312" w:hAnsi="仿宋_GB2312" w:cs="仿宋_GB2312" w:eastAsia="仿宋_GB2312"/>
                <w:sz w:val="24"/>
                <w:b/>
              </w:rPr>
              <w:t>本项目采购的如有产品属于节能产品政府采购品目清单中应强制采购的产品范围，供应商应当提供国家确定的认证机构出具的、处于有效期之内的节能产品认证证书，否则作无效投标处理。</w:t>
            </w:r>
            <w:r>
              <w:rPr>
                <w:rFonts w:ascii="仿宋_GB2312" w:hAnsi="仿宋_GB2312" w:cs="仿宋_GB2312" w:eastAsia="仿宋_GB2312"/>
                <w:sz w:val="24"/>
                <w:b/>
              </w:rPr>
              <w:t>（节能产品政府采购品目清单见附件）</w:t>
            </w:r>
          </w:p>
          <w:p>
            <w:pPr>
              <w:pStyle w:val="null3"/>
            </w:pPr>
            <w:r>
              <w:rPr>
                <w:rFonts w:ascii="仿宋_GB2312" w:hAnsi="仿宋_GB2312" w:cs="仿宋_GB2312" w:eastAsia="仿宋_GB2312"/>
                <w:sz w:val="24"/>
                <w:b/>
              </w:rPr>
              <w:t>3.3.2</w:t>
            </w:r>
            <w:r>
              <w:rPr>
                <w:rFonts w:ascii="仿宋_GB2312" w:hAnsi="仿宋_GB2312" w:cs="仿宋_GB2312" w:eastAsia="仿宋_GB2312"/>
                <w:sz w:val="21"/>
                <w:b/>
              </w:rPr>
              <w:t>其他要求</w:t>
            </w:r>
          </w:p>
          <w:p>
            <w:pPr>
              <w:pStyle w:val="null3"/>
              <w:ind w:firstLine="210"/>
              <w:jc w:val="both"/>
            </w:pPr>
            <w:r>
              <w:rPr>
                <w:rFonts w:ascii="仿宋_GB2312" w:hAnsi="仿宋_GB2312" w:cs="仿宋_GB2312" w:eastAsia="仿宋_GB2312"/>
                <w:sz w:val="21"/>
              </w:rPr>
              <w:t>1.系统试运行期间实施工程师驻场一人至系统运行稳定，并验收合格。</w:t>
            </w:r>
          </w:p>
          <w:p>
            <w:pPr>
              <w:pStyle w:val="null3"/>
              <w:ind w:firstLine="210"/>
              <w:jc w:val="both"/>
            </w:pPr>
            <w:r>
              <w:rPr>
                <w:rFonts w:ascii="仿宋_GB2312" w:hAnsi="仿宋_GB2312" w:cs="仿宋_GB2312" w:eastAsia="仿宋_GB2312"/>
                <w:sz w:val="21"/>
              </w:rPr>
              <w:t>2.系统运行稳定后按月定期巡检，保障系统正常运行。</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所有</w:t>
            </w:r>
            <w:r>
              <w:rPr>
                <w:rFonts w:ascii="仿宋_GB2312" w:hAnsi="仿宋_GB2312" w:cs="仿宋_GB2312" w:eastAsia="仿宋_GB2312"/>
                <w:sz w:val="21"/>
              </w:rPr>
              <w:t>设备</w:t>
            </w:r>
            <w:r>
              <w:rPr>
                <w:rFonts w:ascii="仿宋_GB2312" w:hAnsi="仿宋_GB2312" w:cs="仿宋_GB2312" w:eastAsia="仿宋_GB2312"/>
                <w:sz w:val="21"/>
              </w:rPr>
              <w:t>均由中标单位运输至校</w:t>
            </w:r>
            <w:r>
              <w:rPr>
                <w:rFonts w:ascii="仿宋_GB2312" w:hAnsi="仿宋_GB2312" w:cs="仿宋_GB2312" w:eastAsia="仿宋_GB2312"/>
                <w:sz w:val="21"/>
              </w:rPr>
              <w:t>方</w:t>
            </w:r>
            <w:r>
              <w:rPr>
                <w:rFonts w:ascii="仿宋_GB2312" w:hAnsi="仿宋_GB2312" w:cs="仿宋_GB2312" w:eastAsia="仿宋_GB2312"/>
                <w:sz w:val="21"/>
              </w:rPr>
              <w:t>指定</w:t>
            </w:r>
            <w:r>
              <w:rPr>
                <w:rFonts w:ascii="仿宋_GB2312" w:hAnsi="仿宋_GB2312" w:cs="仿宋_GB2312" w:eastAsia="仿宋_GB2312"/>
                <w:sz w:val="21"/>
              </w:rPr>
              <w:t>位置</w:t>
            </w:r>
            <w:r>
              <w:rPr>
                <w:rFonts w:ascii="仿宋_GB2312" w:hAnsi="仿宋_GB2312" w:cs="仿宋_GB2312" w:eastAsia="仿宋_GB2312"/>
                <w:sz w:val="21"/>
              </w:rPr>
              <w:t>；</w:t>
            </w:r>
            <w:r>
              <w:rPr>
                <w:rFonts w:ascii="仿宋_GB2312" w:hAnsi="仿宋_GB2312" w:cs="仿宋_GB2312" w:eastAsia="仿宋_GB2312"/>
                <w:sz w:val="21"/>
              </w:rPr>
              <w:t>质保</w:t>
            </w:r>
            <w:r>
              <w:rPr>
                <w:rFonts w:ascii="仿宋_GB2312" w:hAnsi="仿宋_GB2312" w:cs="仿宋_GB2312" w:eastAsia="仿宋_GB2312"/>
                <w:sz w:val="21"/>
              </w:rPr>
              <w:t>期内，</w:t>
            </w:r>
            <w:r>
              <w:rPr>
                <w:rFonts w:ascii="仿宋_GB2312" w:hAnsi="仿宋_GB2312" w:cs="仿宋_GB2312" w:eastAsia="仿宋_GB2312"/>
                <w:sz w:val="21"/>
              </w:rPr>
              <w:t>无条件</w:t>
            </w:r>
            <w:r>
              <w:rPr>
                <w:rFonts w:ascii="仿宋_GB2312" w:hAnsi="仿宋_GB2312" w:cs="仿宋_GB2312" w:eastAsia="仿宋_GB2312"/>
                <w:sz w:val="21"/>
              </w:rPr>
              <w:t>提供售后服务。</w:t>
            </w:r>
          </w:p>
          <w:p>
            <w:pPr>
              <w:pStyle w:val="null3"/>
              <w:ind w:firstLine="210"/>
              <w:jc w:val="both"/>
            </w:pPr>
            <w:r>
              <w:rPr>
                <w:rFonts w:ascii="仿宋_GB2312" w:hAnsi="仿宋_GB2312" w:cs="仿宋_GB2312" w:eastAsia="仿宋_GB2312"/>
                <w:sz w:val="21"/>
              </w:rPr>
              <w:t>4.运行维护、升级更新、备品备件、耗材等后续采购情况：</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1）质保期内保障系统正常运行，提供系统运行维护服务；</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2）质保期内存储软件版本</w:t>
            </w:r>
            <w:r>
              <w:rPr>
                <w:rFonts w:ascii="仿宋_GB2312" w:hAnsi="仿宋_GB2312" w:cs="仿宋_GB2312" w:eastAsia="仿宋_GB2312"/>
                <w:sz w:val="21"/>
              </w:rPr>
              <w:t>无条件</w:t>
            </w:r>
            <w:r>
              <w:rPr>
                <w:rFonts w:ascii="仿宋_GB2312" w:hAnsi="仿宋_GB2312" w:cs="仿宋_GB2312" w:eastAsia="仿宋_GB2312"/>
                <w:sz w:val="21"/>
              </w:rPr>
              <w:t>升级更新；</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3）质保期内提供</w:t>
            </w:r>
            <w:r>
              <w:rPr>
                <w:rFonts w:ascii="仿宋_GB2312" w:hAnsi="仿宋_GB2312" w:cs="仿宋_GB2312" w:eastAsia="仿宋_GB2312"/>
                <w:sz w:val="21"/>
              </w:rPr>
              <w:t>无条件</w:t>
            </w:r>
            <w:r>
              <w:rPr>
                <w:rFonts w:ascii="仿宋_GB2312" w:hAnsi="仿宋_GB2312" w:cs="仿宋_GB2312" w:eastAsia="仿宋_GB2312"/>
                <w:sz w:val="21"/>
              </w:rPr>
              <w:t>维修服务，</w:t>
            </w:r>
            <w:r>
              <w:rPr>
                <w:rFonts w:ascii="仿宋_GB2312" w:hAnsi="仿宋_GB2312" w:cs="仿宋_GB2312" w:eastAsia="仿宋_GB2312"/>
                <w:sz w:val="21"/>
              </w:rPr>
              <w:t>无条件</w:t>
            </w:r>
            <w:r>
              <w:rPr>
                <w:rFonts w:ascii="仿宋_GB2312" w:hAnsi="仿宋_GB2312" w:cs="仿宋_GB2312" w:eastAsia="仿宋_GB2312"/>
                <w:sz w:val="21"/>
              </w:rPr>
              <w:t>更换备品备件。</w:t>
            </w:r>
          </w:p>
          <w:p>
            <w:pPr>
              <w:pStyle w:val="null3"/>
              <w:ind w:firstLine="210"/>
              <w:jc w:val="both"/>
            </w:pPr>
            <w:r>
              <w:rPr>
                <w:rFonts w:ascii="仿宋_GB2312" w:hAnsi="仿宋_GB2312" w:cs="仿宋_GB2312" w:eastAsia="仿宋_GB2312"/>
                <w:sz w:val="21"/>
              </w:rPr>
              <w:t>5.数据资产</w:t>
            </w:r>
          </w:p>
          <w:p>
            <w:pPr>
              <w:pStyle w:val="null3"/>
              <w:ind w:firstLine="420"/>
              <w:jc w:val="both"/>
            </w:pPr>
            <w:r>
              <w:rPr>
                <w:rFonts w:ascii="仿宋_GB2312" w:hAnsi="仿宋_GB2312" w:cs="仿宋_GB2312" w:eastAsia="仿宋_GB2312"/>
                <w:sz w:val="21"/>
              </w:rPr>
              <w:t>本</w:t>
            </w:r>
            <w:r>
              <w:rPr>
                <w:rFonts w:ascii="仿宋_GB2312" w:hAnsi="仿宋_GB2312" w:cs="仿宋_GB2312" w:eastAsia="仿宋_GB2312"/>
                <w:sz w:val="21"/>
              </w:rPr>
              <w:t>项目在签订合同时必须明确数据资产归学校所有，未经学校书面授权承建公司及第三方不得挪作他用。</w:t>
            </w:r>
          </w:p>
          <w:p>
            <w:pPr>
              <w:pStyle w:val="null3"/>
              <w:ind w:firstLine="210"/>
              <w:jc w:val="both"/>
            </w:pPr>
            <w:r>
              <w:rPr>
                <w:rFonts w:ascii="仿宋_GB2312" w:hAnsi="仿宋_GB2312" w:cs="仿宋_GB2312" w:eastAsia="仿宋_GB2312"/>
                <w:sz w:val="21"/>
              </w:rPr>
              <w:t>6</w:t>
            </w:r>
            <w:r>
              <w:rPr>
                <w:rFonts w:ascii="仿宋_GB2312" w:hAnsi="仿宋_GB2312" w:cs="仿宋_GB2312" w:eastAsia="仿宋_GB2312"/>
                <w:sz w:val="21"/>
              </w:rPr>
              <w:t>.数据安全</w:t>
            </w:r>
          </w:p>
          <w:p>
            <w:pPr>
              <w:pStyle w:val="null3"/>
              <w:ind w:firstLine="420"/>
              <w:jc w:val="both"/>
            </w:pPr>
            <w:r>
              <w:rPr>
                <w:rFonts w:ascii="仿宋_GB2312" w:hAnsi="仿宋_GB2312" w:cs="仿宋_GB2312" w:eastAsia="仿宋_GB2312"/>
                <w:sz w:val="21"/>
              </w:rPr>
              <w:t>本</w:t>
            </w:r>
            <w:r>
              <w:rPr>
                <w:rFonts w:ascii="仿宋_GB2312" w:hAnsi="仿宋_GB2312" w:cs="仿宋_GB2312" w:eastAsia="仿宋_GB2312"/>
                <w:sz w:val="21"/>
              </w:rPr>
              <w:t>项目在建设时须遵循学校数据中心平台技术要求、信息安全等级保护的要求，承建公司须与学校签订《信息系统数据保密协议书》；无条件配合学校对其系统的等保定级、备案、测评和整改工作。</w:t>
            </w:r>
          </w:p>
          <w:p>
            <w:pPr>
              <w:pStyle w:val="null3"/>
              <w:ind w:firstLine="210"/>
              <w:jc w:val="both"/>
            </w:pPr>
            <w:r>
              <w:rPr>
                <w:rFonts w:ascii="仿宋_GB2312" w:hAnsi="仿宋_GB2312" w:cs="仿宋_GB2312" w:eastAsia="仿宋_GB2312"/>
                <w:sz w:val="21"/>
              </w:rPr>
              <w:t>7</w:t>
            </w:r>
            <w:r>
              <w:rPr>
                <w:rFonts w:ascii="仿宋_GB2312" w:hAnsi="仿宋_GB2312" w:cs="仿宋_GB2312" w:eastAsia="仿宋_GB2312"/>
                <w:sz w:val="21"/>
              </w:rPr>
              <w:t>.数据标准</w:t>
            </w:r>
          </w:p>
          <w:p>
            <w:pPr>
              <w:pStyle w:val="null3"/>
              <w:ind w:firstLine="420"/>
              <w:jc w:val="both"/>
            </w:pPr>
            <w:r>
              <w:rPr>
                <w:rFonts w:ascii="仿宋_GB2312" w:hAnsi="仿宋_GB2312" w:cs="仿宋_GB2312" w:eastAsia="仿宋_GB2312"/>
                <w:sz w:val="21"/>
              </w:rPr>
              <w:t>本</w:t>
            </w:r>
            <w:r>
              <w:rPr>
                <w:rFonts w:ascii="仿宋_GB2312" w:hAnsi="仿宋_GB2312" w:cs="仿宋_GB2312" w:eastAsia="仿宋_GB2312"/>
                <w:sz w:val="21"/>
              </w:rPr>
              <w:t>项目在建设时数据标准须遵循《陕西学前师范学院信息系统数据标准（试行）》（详见）</w:t>
            </w:r>
            <w:r>
              <w:rPr>
                <w:rFonts w:ascii="仿宋_GB2312" w:hAnsi="仿宋_GB2312" w:cs="仿宋_GB2312" w:eastAsia="仿宋_GB2312"/>
                <w:sz w:val="21"/>
              </w:rPr>
              <w:t>https://nic.snsy.edu.cn/info/ 1025/1918.htm，并将系统建设时新增的部分数据标准提供给学校对《陕西学前师范学院信息系统数据标准（试行）》进行扩充。</w:t>
            </w:r>
          </w:p>
          <w:p>
            <w:pPr>
              <w:pStyle w:val="null3"/>
              <w:ind w:firstLine="210"/>
              <w:jc w:val="both"/>
            </w:pPr>
            <w:r>
              <w:rPr>
                <w:rFonts w:ascii="仿宋_GB2312" w:hAnsi="仿宋_GB2312" w:cs="仿宋_GB2312" w:eastAsia="仿宋_GB2312"/>
                <w:sz w:val="21"/>
              </w:rPr>
              <w:t>8</w:t>
            </w:r>
            <w:r>
              <w:rPr>
                <w:rFonts w:ascii="仿宋_GB2312" w:hAnsi="仿宋_GB2312" w:cs="仿宋_GB2312" w:eastAsia="仿宋_GB2312"/>
                <w:sz w:val="21"/>
              </w:rPr>
              <w:t>.统一身份认证</w:t>
            </w:r>
          </w:p>
          <w:p>
            <w:pPr>
              <w:pStyle w:val="null3"/>
              <w:ind w:firstLine="420"/>
              <w:jc w:val="both"/>
            </w:pPr>
            <w:r>
              <w:rPr>
                <w:rFonts w:ascii="仿宋_GB2312" w:hAnsi="仿宋_GB2312" w:cs="仿宋_GB2312" w:eastAsia="仿宋_GB2312"/>
                <w:sz w:val="21"/>
              </w:rPr>
              <w:t>本</w:t>
            </w:r>
            <w:r>
              <w:rPr>
                <w:rFonts w:ascii="仿宋_GB2312" w:hAnsi="仿宋_GB2312" w:cs="仿宋_GB2312" w:eastAsia="仿宋_GB2312"/>
                <w:sz w:val="21"/>
              </w:rPr>
              <w:t>项目在建设时需要身份识别验证的系统必须无条件与学校统一身份认证系统对接集成；对于需要配置身份识别卡的必须无条件对接学校</w:t>
            </w:r>
            <w:r>
              <w:rPr>
                <w:rFonts w:ascii="仿宋_GB2312" w:hAnsi="仿宋_GB2312" w:cs="仿宋_GB2312" w:eastAsia="仿宋_GB2312"/>
                <w:sz w:val="21"/>
              </w:rPr>
              <w:t>“一卡通”系统并使用学校的《校园卡》；免费进行接口开发及对接。</w:t>
            </w:r>
          </w:p>
          <w:p>
            <w:pPr>
              <w:pStyle w:val="null3"/>
              <w:ind w:firstLine="210"/>
              <w:jc w:val="both"/>
            </w:pPr>
            <w:r>
              <w:rPr>
                <w:rFonts w:ascii="仿宋_GB2312" w:hAnsi="仿宋_GB2312" w:cs="仿宋_GB2312" w:eastAsia="仿宋_GB2312"/>
                <w:sz w:val="21"/>
              </w:rPr>
              <w:t>9</w:t>
            </w:r>
            <w:r>
              <w:rPr>
                <w:rFonts w:ascii="仿宋_GB2312" w:hAnsi="仿宋_GB2312" w:cs="仿宋_GB2312" w:eastAsia="仿宋_GB2312"/>
                <w:sz w:val="21"/>
              </w:rPr>
              <w:t>.数据开放</w:t>
            </w:r>
          </w:p>
          <w:p>
            <w:pPr>
              <w:pStyle w:val="null3"/>
              <w:ind w:firstLine="420"/>
              <w:jc w:val="both"/>
            </w:pPr>
            <w:r>
              <w:rPr>
                <w:rFonts w:ascii="仿宋_GB2312" w:hAnsi="仿宋_GB2312" w:cs="仿宋_GB2312" w:eastAsia="仿宋_GB2312"/>
                <w:sz w:val="21"/>
              </w:rPr>
              <w:t>本</w:t>
            </w:r>
            <w:r>
              <w:rPr>
                <w:rFonts w:ascii="仿宋_GB2312" w:hAnsi="仿宋_GB2312" w:cs="仿宋_GB2312" w:eastAsia="仿宋_GB2312"/>
                <w:sz w:val="21"/>
              </w:rPr>
              <w:t>项目在建设时须对学校的大数据平台及相关业务系统免费开放，无条件向学校开放其系统的数据结构、访问权限及提供相关接口、中间件等技术资料；免费开发对接接口；无条件配合学校的数据治理、流程对接等二次开发工作。</w:t>
            </w:r>
          </w:p>
          <w:p>
            <w:pPr>
              <w:pStyle w:val="null3"/>
              <w:ind w:firstLine="210"/>
              <w:jc w:val="both"/>
            </w:pPr>
            <w:r>
              <w:rPr>
                <w:rFonts w:ascii="仿宋_GB2312" w:hAnsi="仿宋_GB2312" w:cs="仿宋_GB2312" w:eastAsia="仿宋_GB2312"/>
                <w:sz w:val="21"/>
              </w:rPr>
              <w:t>10</w:t>
            </w:r>
            <w:r>
              <w:rPr>
                <w:rFonts w:ascii="仿宋_GB2312" w:hAnsi="仿宋_GB2312" w:cs="仿宋_GB2312" w:eastAsia="仿宋_GB2312"/>
                <w:sz w:val="21"/>
              </w:rPr>
              <w:t>.消息对接</w:t>
            </w:r>
          </w:p>
          <w:p>
            <w:pPr>
              <w:pStyle w:val="null3"/>
              <w:ind w:firstLine="420"/>
              <w:jc w:val="both"/>
            </w:pPr>
            <w:r>
              <w:rPr>
                <w:rFonts w:ascii="仿宋_GB2312" w:hAnsi="仿宋_GB2312" w:cs="仿宋_GB2312" w:eastAsia="仿宋_GB2312"/>
                <w:sz w:val="21"/>
              </w:rPr>
              <w:t>本项目在建设时须对学校的大数据平台及相关业务系统免费进行消息对接，免费开发消息对接接口。</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交货期：30个日历日内。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陕西学前师范学院指定地点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所有标的物完成交付并验收后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1、招标文件、投标文件、澄清表（函）；2、合同及附件文本；3、国家相应的标准、规范。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质保期：不少于5年。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1、投标人需要在线提交所有通过电子化交易平台实施的政府采购项目的投标文件。同时，编辑目录和页码，线下提交纸质响应文件正本壹份、副本贰份、电子版壹份（U盘壹份）。 2、纸质投标文件正本、副本、电子版，标明投标人名称分开密封递交（投标文件采用双面打印）。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法定代表人（被授权人）</w:t>
            </w:r>
          </w:p>
        </w:tc>
        <w:tc>
          <w:tcPr>
            <w:tcW w:type="dxa" w:w="3322"/>
          </w:tcPr>
          <w:p>
            <w:pPr>
              <w:pStyle w:val="null3"/>
            </w:pPr>
            <w:r>
              <w:rPr>
                <w:rFonts w:ascii="仿宋_GB2312" w:hAnsi="仿宋_GB2312" w:cs="仿宋_GB2312" w:eastAsia="仿宋_GB2312"/>
              </w:rPr>
              <w:t>法定代表人授权书及被授权人身份证。（法定代表人直接投标只须提供其身份证明）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1.在开标过程中，评标委员会认为投标人报价有可能影响产品质量或者不能诚信履约的，评标委员会应当要求其在评审现场合理的时间内提供成本构成书面说明，并提交相关证明材料 。书面说明应当按照国家财务会计制度的规定要求，逐项就投标人提供的货物、工程和服务的主营业务成本（应根据投标人企业类型予以区别）、税金及附加、销售费用、管理费用、 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rFonts w:ascii="仿宋_GB2312" w:hAnsi="仿宋_GB2312" w:cs="仿宋_GB2312" w:eastAsia="仿宋_GB2312"/>
              </w:rPr>
              <w:t>开标一览表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中小企业声明函.docx 投标方案说明.docx 技术指标偏差表.docx 商务条款响应说明.docx 分项报价表.docx 投标函 残疾人福利性单位声明函 标的清单 投标人资格证明文件.docx 投标文件封面 报价表.docx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分项报价表.docx 投标函 投标方案说明.docx 标的清单 投标人资格证明文件.docx 投标文件封面 报价表.docx 投标人承诺书.docx 技术指标偏差表.docx 商务条款响应说明.docx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分项报价表.docx 投标函 投标方案说明.docx 附件-节能产品政府采购品目清单.docx 标的清单 投标人资格证明文件.docx 投标文件封面 报价表.docx 保证金交纳凭证保函.docx 投标人承诺书.docx 技术指标偏差表.docx 商务条款响应说明.docx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 响应</w:t>
            </w:r>
          </w:p>
        </w:tc>
        <w:tc>
          <w:tcPr>
            <w:tcW w:type="dxa" w:w="2492"/>
          </w:tcPr>
          <w:p>
            <w:pPr>
              <w:pStyle w:val="null3"/>
            </w:pPr>
            <w:r>
              <w:rPr>
                <w:rFonts w:ascii="仿宋_GB2312" w:hAnsi="仿宋_GB2312" w:cs="仿宋_GB2312" w:eastAsia="仿宋_GB2312"/>
              </w:rPr>
              <w:t>投标产品完全符合、响应招标文件要求，没有负偏离的计20分，加“▲”参数中每有一项技术指标负偏离扣3分，非“▲”参数中每有一项技术指标负偏离扣1.5分，扣完为止。 注：加“▲”参数需提供相应的佐证材料（包括但不限于产品彩页、说明书、检测报告、官网和功能截图等）予以证明技术的响应性，否则视为负偏离，不计分。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根据投标人提供针对本项目的实施方案，包括但不限于：①供货方案；②配送方案及进度保证；③安全控制方案；④人员配置方案；⑤验收方案等。 方案各项内容全面详细、阐述条理清晰、符合本项目采购要求，能有效保障本项目实施计20分，每有一项缺项扣4分，每有一项内容存在缺陷，扣1分,扣完为止。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1、所投产品货源渠道来源正规，能提供产品合法来源渠道的证明文件（包括但不限于销售协议、代理协议、原厂授权等），计2分，未提供不得分。 2、投标人提供针对本项目的质量保证措施： （1）措施内容全面完善、科学合理，符合项目要求，计6分；（2）措施内容基本完整，具有可行性，计4分；（3）内容简单，欠缺可行性，计2分；（4）未提供的不计分。 3、承诺供货产品无质量问题，若验收发现质量不合格，以及与订单不符的，承诺无条件退换，提供承诺函计1分。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投标人提供针对本项目的售后服务方案，包括但不限于：①服务标准；②响应时间；③应急处理方案；④质保期满后的承诺等内容。 售后服务有具体、详细、可行的方案及措施，对响应及上门时间有明确表述，能够完全满足本项目采购要求，计12分；每有一项缺项扣3分，每有一项内容存在缺陷，扣1分。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投标人提供2022年1月1日至今（以合同签订日期为准）类似项目的业绩合同，每份计1分，满分8分。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中小企业声明函.docx 残疾人福利性单位声明函 报价表.docx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详见附件：附件-节能产品政府采购品目清单.docx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