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版本号：SCZA2025-CS-1774-00120250709001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陕西省住房保障信息平台与省一体化政务服务有关平台升级对接项目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SCZA2025-CS-1774-001</w:t>
      </w:r>
      <w:r>
        <w:br/>
      </w:r>
      <w:r>
        <w:br/>
      </w:r>
      <w:r>
        <w:br/>
      </w:r>
    </w:p>
    <w:p>
      <w:pPr>
        <w:pStyle w:val="null3"/>
        <w:jc w:val="center"/>
        <w:outlineLvl w:val="2"/>
      </w:pPr>
      <w:r>
        <w:rPr>
          <w:rFonts w:ascii="仿宋_GB2312" w:hAnsi="仿宋_GB2312" w:cs="仿宋_GB2312" w:eastAsia="仿宋_GB2312"/>
          <w:sz w:val="28"/>
          <w:b/>
        </w:rPr>
        <w:t>陕西省保障性住房中心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陕西省保障性住房中心</w:t>
      </w:r>
      <w:r>
        <w:rPr>
          <w:rFonts w:ascii="仿宋_GB2312" w:hAnsi="仿宋_GB2312" w:cs="仿宋_GB2312" w:eastAsia="仿宋_GB2312"/>
        </w:rPr>
        <w:t>委托，拟对</w:t>
      </w:r>
      <w:r>
        <w:rPr>
          <w:rFonts w:ascii="仿宋_GB2312" w:hAnsi="仿宋_GB2312" w:cs="仿宋_GB2312" w:eastAsia="仿宋_GB2312"/>
        </w:rPr>
        <w:t>陕西省住房保障信息平台与省一体化政务服务有关平台升级对接项目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SCZA2025-CS-1774-001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陕西省住房保障信息平台与省一体化政务服务有关平台升级对接项目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陕西省住房保障信息平台与省一体化政务服务有关平台升级对接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1、供应商特定资格条件：供应商在递交响应文件截止时间前被“信用中国 ” 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陕西省保障性住房中心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西安市新城区西五路64号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029-87297241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银行账号：103660080597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代理服务费收费标准：代理服务费参照《国家计委关于印发〈招标代理服务收费管理暂行办法〉的通知》（计价格〔2002〕1980号）规定标准按标段收取，不足6000元按6000元收取。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陕西省保障性住房中心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陕西省保障性住房中心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陕西省保障性住房中心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陕西省住房保障信息平台与省一体化政务服务有关平台升级对接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w:t>
      </w:r>
    </w:p>
    <w:p>
      <w:pPr>
        <w:pStyle w:val="null3"/>
      </w:pPr>
      <w:r>
        <w:rPr>
          <w:rFonts w:ascii="仿宋_GB2312" w:hAnsi="仿宋_GB2312" w:cs="仿宋_GB2312" w:eastAsia="仿宋_GB2312"/>
        </w:rPr>
        <w:t>采购包最高限价（元）: 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政务服务应用接口升级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标的名称：政务服务应用接口升级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rPr>
              <w:t>一、项目背景</w:t>
            </w:r>
          </w:p>
          <w:p>
            <w:pPr>
              <w:pStyle w:val="null3"/>
            </w:pPr>
            <w:r>
              <w:rPr>
                <w:rFonts w:ascii="仿宋_GB2312" w:hAnsi="仿宋_GB2312" w:cs="仿宋_GB2312" w:eastAsia="仿宋_GB2312"/>
              </w:rPr>
              <w:t>省一体化政务服务平台（简称“秦务员”平台）是全省政务服务和便民惠企的“总入口、总枢纽”。按照省数政局工作安排，为进一步提升该平台的服务能力，省数据和政务服务局按照“统一建设、整体部署、分级运营、一体联动”的思路，对平台进行改造，升级上线新版陕西政务服务网和“秦务员”APP。</w:t>
            </w:r>
          </w:p>
          <w:p>
            <w:pPr>
              <w:pStyle w:val="null3"/>
            </w:pPr>
            <w:r>
              <w:rPr>
                <w:rFonts w:ascii="仿宋_GB2312" w:hAnsi="仿宋_GB2312" w:cs="仿宋_GB2312" w:eastAsia="仿宋_GB2312"/>
              </w:rPr>
              <w:t>陕西省住房保障信息平台是我省统一的公租房业务管理平台，“陕西保障房申请”微信小程序为群众提供公租房资格申请服务。按照国务院关于进一步优化政务服务提升行政效能的有关意见，我省申请公租房高效办成一件事已上线运行，该事项已接入“秦务员”平台，原已完成了统一用户体系和好差评的对接。</w:t>
            </w:r>
          </w:p>
          <w:p>
            <w:pPr>
              <w:pStyle w:val="null3"/>
            </w:pPr>
            <w:r>
              <w:rPr>
                <w:rFonts w:ascii="仿宋_GB2312" w:hAnsi="仿宋_GB2312" w:cs="仿宋_GB2312" w:eastAsia="仿宋_GB2312"/>
              </w:rPr>
              <w:t>按照省数政局工作要求，为确保省一体化政务服务平台升级工作顺畅，陕西省住房保障信息平台需对原已经对接统一用户体系、统一好差评、接入的事项按照规范进行改造后接入新平台。</w:t>
            </w:r>
          </w:p>
          <w:p>
            <w:pPr>
              <w:pStyle w:val="null3"/>
            </w:pPr>
            <w:r>
              <w:rPr>
                <w:rFonts w:ascii="仿宋_GB2312" w:hAnsi="仿宋_GB2312" w:cs="仿宋_GB2312" w:eastAsia="仿宋_GB2312"/>
              </w:rPr>
              <w:t>二、主要目标</w:t>
            </w:r>
          </w:p>
          <w:p>
            <w:pPr>
              <w:pStyle w:val="null3"/>
            </w:pPr>
            <w:r>
              <w:rPr>
                <w:rFonts w:ascii="仿宋_GB2312" w:hAnsi="仿宋_GB2312" w:cs="仿宋_GB2312" w:eastAsia="仿宋_GB2312"/>
              </w:rPr>
              <w:t>一是完成对已接入的申请公租房高效办成一件事事项进行升级改造，对照规范要求改造后接入新平台；二是需对已对接统一用户体系、统一好差评的陕西省住房保障信息平台，按照规范要求通过省数字资源管理平台接入；三是需协助平台功能测试验证。</w:t>
            </w:r>
          </w:p>
          <w:p>
            <w:pPr>
              <w:pStyle w:val="null3"/>
            </w:pPr>
            <w:r>
              <w:rPr>
                <w:rFonts w:ascii="仿宋_GB2312" w:hAnsi="仿宋_GB2312" w:cs="仿宋_GB2312" w:eastAsia="仿宋_GB2312"/>
              </w:rPr>
              <w:t>“陕西保障房申请”微信小程序可以使用接入改造后的统一用户体系正常登录、注册。“陕西保障房申请”微信小程序满意度评价可以正常使用改造后的统一好差评系统进行办件业务评价。陕西政务服务网、秦务员App中高效办成一件事“申请公租房一件事”、人社厅一件事中“申请公租房”可以正常提交办件。</w:t>
            </w:r>
          </w:p>
          <w:p>
            <w:pPr>
              <w:pStyle w:val="null3"/>
            </w:pPr>
            <w:r>
              <w:rPr>
                <w:rFonts w:ascii="仿宋_GB2312" w:hAnsi="仿宋_GB2312" w:cs="仿宋_GB2312" w:eastAsia="仿宋_GB2312"/>
              </w:rPr>
              <w:t>三、采购内容</w:t>
            </w:r>
          </w:p>
          <w:p>
            <w:pPr>
              <w:pStyle w:val="null3"/>
            </w:pPr>
            <w:r>
              <w:rPr>
                <w:rFonts w:ascii="仿宋_GB2312" w:hAnsi="仿宋_GB2312" w:cs="仿宋_GB2312" w:eastAsia="仿宋_GB2312"/>
              </w:rPr>
              <w:t xml:space="preserve">（一）统一用户体系接口改造：包含接口部分有授权接口、用户身份证+手机号+密码进行注册、短信发送（登录验证码，注册验证码）、通过手机号码+短信码登录、密码加密算法等相关接口适配，业务部分有“陕西保障房申请”小程序对应的登录业务改造以及测试报告；  </w:t>
            </w:r>
          </w:p>
          <w:p>
            <w:pPr>
              <w:pStyle w:val="null3"/>
            </w:pPr>
            <w:r>
              <w:rPr>
                <w:rFonts w:ascii="仿宋_GB2312" w:hAnsi="仿宋_GB2312" w:cs="仿宋_GB2312" w:eastAsia="仿宋_GB2312"/>
              </w:rPr>
              <w:t>（二）统一好差评接口改造：包含接口部分有授权接口、评价验证码生成接口、获取评价指标接口、统一办件数据接收接口、线上评价数据接收接口、办件评价详情查询接口，业务部分有“陕西保障房申请”小程序评价业务改造适配以及测试报告；</w:t>
            </w:r>
          </w:p>
          <w:p>
            <w:pPr>
              <w:pStyle w:val="null3"/>
            </w:pPr>
            <w:r>
              <w:rPr>
                <w:rFonts w:ascii="仿宋_GB2312" w:hAnsi="仿宋_GB2312" w:cs="仿宋_GB2312" w:eastAsia="仿宋_GB2312"/>
              </w:rPr>
              <w:t>（三）事项和业务系统改造：包含接口部分有办件提交接口、办件查询、材料查询接口、受理结果反馈接口、办结结果信息接收接口、审核过程信息接收接口、结果物录入接口、接口授权，业务部分有“申请公租房”单事项、一件事、人社厅一件事集成、西安市住房保障信息系统推送办件接口等改造和测试报告。</w:t>
            </w:r>
          </w:p>
          <w:p>
            <w:pPr>
              <w:pStyle w:val="null3"/>
            </w:pPr>
            <w:r>
              <w:rPr>
                <w:rFonts w:ascii="仿宋_GB2312" w:hAnsi="仿宋_GB2312" w:cs="仿宋_GB2312" w:eastAsia="仿宋_GB2312"/>
              </w:rPr>
              <w:t>四、需满足的要求</w:t>
            </w:r>
          </w:p>
          <w:p>
            <w:pPr>
              <w:pStyle w:val="null3"/>
            </w:pPr>
            <w:r>
              <w:rPr>
                <w:rFonts w:ascii="仿宋_GB2312" w:hAnsi="仿宋_GB2312" w:cs="仿宋_GB2312" w:eastAsia="仿宋_GB2312"/>
              </w:rPr>
              <w:t>一是按照《陕西省数据和政务服务局关于协助开展省一体化政务服务平台升级有关工作的函》（陕数政函〔2025〕199 号）的要求，升级改造接入的事项和业务系统要按照《“高效通办” 事项接入规范》《“秦务员”应用接入规范》《秦员APP 城市频道建设规范》《陕西政务服务网城市频道建设规范》要求进行改造后接入新平台。</w:t>
            </w:r>
          </w:p>
          <w:p>
            <w:pPr>
              <w:pStyle w:val="null3"/>
            </w:pPr>
            <w:r>
              <w:rPr>
                <w:rFonts w:ascii="仿宋_GB2312" w:hAnsi="仿宋_GB2312" w:cs="仿宋_GB2312" w:eastAsia="仿宋_GB2312"/>
              </w:rPr>
              <w:t>二是按照《陕西省数据和政务服务局关于协助开展省一体化政务服务平台升级有关工作的函》（陕数政函〔2025〕199 号）的要求，原已对接同一用户体系、统一好差评的业务系统要按照《统一用户体系系统技术对接规范》《统一好差评系统技术对接规范》《陕西省应用目录编制规范（暂行）》要求，通过省数字资源管理平台接入。</w:t>
            </w:r>
          </w:p>
          <w:p>
            <w:pPr>
              <w:pStyle w:val="null3"/>
            </w:pPr>
            <w:r>
              <w:rPr>
                <w:rFonts w:ascii="仿宋_GB2312" w:hAnsi="仿宋_GB2312" w:cs="仿宋_GB2312" w:eastAsia="仿宋_GB2312"/>
              </w:rPr>
              <w:t>三是按照《陕西省数据和政务服务局关于协助开展省一体化政务服务平台升级有关工作的函》（陕数政函〔2025〕199 号）的要求，依据《升级改造及测试任务清单》和《陕西省一体化政务服务平台升级测试方案》，进行相关测试，测试完成后形成《升级改造及测试报告》。</w:t>
            </w:r>
          </w:p>
          <w:p>
            <w:pPr>
              <w:pStyle w:val="null3"/>
            </w:pPr>
            <w:r>
              <w:rPr>
                <w:rFonts w:ascii="仿宋_GB2312" w:hAnsi="仿宋_GB2312" w:cs="仿宋_GB2312" w:eastAsia="仿宋_GB2312"/>
              </w:rPr>
              <w:t>“陕西保障房申请”微信小程序可以使用接入改造后的统一用户体系正常登录、注册。“陕西保障房申请”微信小程序满意度评价可以正常使用改造后的统一好差评系统进行办件业务评价。陕西政务服务网、秦务员App中高效办成一件事“申请公租房一件事”、人社厅一件事中“申请公租房”可以正常提交办件。</w:t>
            </w:r>
          </w:p>
          <w:p>
            <w:pPr>
              <w:pStyle w:val="null3"/>
            </w:pPr>
            <w:r>
              <w:rPr>
                <w:rFonts w:ascii="仿宋_GB2312" w:hAnsi="仿宋_GB2312" w:cs="仿宋_GB2312" w:eastAsia="仿宋_GB2312"/>
              </w:rPr>
              <w:t>五、其他需求</w:t>
            </w:r>
          </w:p>
          <w:p>
            <w:pPr>
              <w:pStyle w:val="null3"/>
            </w:pPr>
            <w:r>
              <w:rPr>
                <w:rFonts w:ascii="仿宋_GB2312" w:hAnsi="仿宋_GB2312" w:cs="仿宋_GB2312" w:eastAsia="仿宋_GB2312"/>
              </w:rPr>
              <w:t>合同约定服务完成并上线后，成交供应商须对合同项下的技术服务提供一年质保期。提供合同约定功能正式上线后质保期内的问题处理(不含系统技术支持服务，如：使用培训、咨询答疑、日常统计、技术咨询、文件需求处理、异常数据处理提取、二次需求开发等)。</w:t>
            </w:r>
          </w:p>
          <w:p>
            <w:pPr>
              <w:pStyle w:val="null3"/>
            </w:pPr>
            <w:r>
              <w:rPr>
                <w:rFonts w:ascii="仿宋_GB2312" w:hAnsi="仿宋_GB2312" w:cs="仿宋_GB2312" w:eastAsia="仿宋_GB2312"/>
              </w:rPr>
              <w:t>成交供应商应按照采购方要求时限内完成采购内容。</w:t>
            </w:r>
          </w:p>
          <w:p>
            <w:pPr>
              <w:pStyle w:val="null3"/>
            </w:pPr>
            <w:r>
              <w:rPr>
                <w:rFonts w:ascii="仿宋_GB2312" w:hAnsi="仿宋_GB2312" w:cs="仿宋_GB2312" w:eastAsia="仿宋_GB2312"/>
              </w:rPr>
              <w:t>服务、质保期内，成交供应商须到采购人指定地点提供服务和质保。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合同签订之日起二个月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合同签订生效后，成交供应商持合同金额30%的付款申请书向采购人申请支付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项目验收合格后，成交供应商持合同金额50%的付款申请书向采购人申请支付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项目稳定运行一个月后，成交供应商持剩余金额的付款申请书向采购人申请支付</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1、主体证明文件：（1）投标人是企业（包括合伙企业）的，应提供其在市场监督管理部门注册的有效“营业执照 ”的复印件；（2）投标人是事业单位的，应提供其有效的“事业单位法人证书”复印件；（3）投标人是非企业专业服务机构的，应提供其有效的“执业许可证”复印件；（4）投标人是民办非企业单位的，应提供其有效的登记证书复印件；（5）投标人是个体工商户的，应提供其有效的“营业执照”复印件；（6）投标人是自然人的，应提供其有效的自然人身份证明复印件。2、提供可满足履行合同所需设备和专业技术能力的证明材料或承诺 3、提供投标截止时间前近六个月中至少一个月的纳税证明或完税证明，依法免税的单位应提供相关证明材料；时间以税款所属时期为准 4、提供投标截止时间前近六个月中至少一个月的社会保障资金缴存单据或社保机构开具的社会保险参保缴费情况证明，依法不需要缴纳社会保障资金的单位应提供相关证明材料。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投标文件截止之日前两年内任意一个年度经审计的财务报告，应满足以下要求：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投标人适用《事业单位会计准则》的，财务报告是指上述指定年度整个会计年度财务报表（不要求必须是经审计的），复印件至少须包括资产负债表、收入支出表（或收入费用表）、财政补助收入支出表。③投标人适用《政府会计准则》的，财务报告是指上述指定年度整个会计年度财务报表（不要求必须是经审计的），复印件至少须包括资产负债表、收入费用表。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扫描件或复印件，应满足以下要求：①资信证明须为递交投标文件截止时间前三个月内由投标人开户银行出具。②无论开具银行是否标明“复印无效”，投标人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供应商在递交响应文件截止时间前被“信用中国 ” 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系统运行服务方案</w:t>
            </w:r>
          </w:p>
        </w:tc>
        <w:tc>
          <w:tcPr>
            <w:tcW w:type="dxa" w:w="2492"/>
          </w:tcPr>
          <w:p>
            <w:pPr>
              <w:pStyle w:val="null3"/>
            </w:pPr>
            <w:r>
              <w:rPr>
                <w:rFonts w:ascii="仿宋_GB2312" w:hAnsi="仿宋_GB2312" w:cs="仿宋_GB2312" w:eastAsia="仿宋_GB2312"/>
              </w:rPr>
              <w:t>对供应商提供的针对本项目的系统运行服务方案进行综合评审，对项目的整体需求理解、系统总体设计等方面的方案、常见问题服务等方案： 1、方案细致详细、合理性强、贴近项目情况针对性强，完全满足本项目需求，得10分； 2、方案较为细致详细、较有合理性、针对性较强，满足本项目需求，得6分； 3、方案基本细致详细、基本具有合理性、针对性基本满足本项目需求，得3分；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系统安全运维服务方案</w:t>
            </w:r>
          </w:p>
        </w:tc>
        <w:tc>
          <w:tcPr>
            <w:tcW w:type="dxa" w:w="2492"/>
          </w:tcPr>
          <w:p>
            <w:pPr>
              <w:pStyle w:val="null3"/>
            </w:pPr>
            <w:r>
              <w:rPr>
                <w:rFonts w:ascii="仿宋_GB2312" w:hAnsi="仿宋_GB2312" w:cs="仿宋_GB2312" w:eastAsia="仿宋_GB2312"/>
              </w:rPr>
              <w:t>根据供应商针对本项目的系统安全运维服务方案进行综合评审： 1、方案细致详细、合理性强、贴近项目情况针对性强，得10分； 2、方案较为细致详细、较有合理性、针对性较强，得6分； 3、方案不完善，提供内容简单有欠缺，未贴合实际，得3分。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日常技术支持服务保障方案</w:t>
            </w:r>
          </w:p>
        </w:tc>
        <w:tc>
          <w:tcPr>
            <w:tcW w:type="dxa" w:w="2492"/>
          </w:tcPr>
          <w:p>
            <w:pPr>
              <w:pStyle w:val="null3"/>
            </w:pPr>
            <w:r>
              <w:rPr>
                <w:rFonts w:ascii="仿宋_GB2312" w:hAnsi="仿宋_GB2312" w:cs="仿宋_GB2312" w:eastAsia="仿宋_GB2312"/>
              </w:rPr>
              <w:t>根据供应商针对本项目的日常技术支持服务保障方案进行综合评审： 1、方案细致详细、合理性强、贴近项目情况针对性强，得10分； 2、方案较为细致详细、较有合理性、针对性较强，得6分； 3、方案基本细致详细、基本具有合理性、针对性基本满足本项目需求，得3分；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根据供应商的团队人员配备情况进行评审： （1）团队组织架构、人员构成及分工合理，岗位设置明确得10分； （2）团队组织架构、人员构成及分工较为合理，岗位设置比较明确得6分； （3）团队组织架构、人员构成及分工基本合理，岗位设置基本明确得3分；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进度及质量保障措施</w:t>
            </w:r>
          </w:p>
        </w:tc>
        <w:tc>
          <w:tcPr>
            <w:tcW w:type="dxa" w:w="2492"/>
          </w:tcPr>
          <w:p>
            <w:pPr>
              <w:pStyle w:val="null3"/>
            </w:pPr>
            <w:r>
              <w:rPr>
                <w:rFonts w:ascii="仿宋_GB2312" w:hAnsi="仿宋_GB2312" w:cs="仿宋_GB2312" w:eastAsia="仿宋_GB2312"/>
              </w:rPr>
              <w:t>对供应商提供的针对本项目服务工作流程、服务进度计划及服务质量保障措施进行综合评审： 1、措施细致详细、合理性强、贴近项目情况针对性强，得10分； 2、措施较为细致详细、较有合理性、针对性强，得6分； 3、措施不完善，提供内容简单有欠缺，未贴合实际，得3分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供应商在项目的服务期间，保障采购人及相关单位数据安全的保密措施进行评审： 1、措施细致详细、合理性强、贴近项目情况针对性强，得5分； 2、措施较为细致详细、较有合理性、针对性强，得3分； 3、措施不完善，提供内容简单有欠缺，未贴合实际，得1分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应急响应方案</w:t>
            </w:r>
          </w:p>
        </w:tc>
        <w:tc>
          <w:tcPr>
            <w:tcW w:type="dxa" w:w="2492"/>
          </w:tcPr>
          <w:p>
            <w:pPr>
              <w:pStyle w:val="null3"/>
            </w:pPr>
            <w:r>
              <w:rPr>
                <w:rFonts w:ascii="仿宋_GB2312" w:hAnsi="仿宋_GB2312" w:cs="仿宋_GB2312" w:eastAsia="仿宋_GB2312"/>
              </w:rPr>
              <w:t>供应商针对本项目有明确、具体和可行的应急响应方案，且内容详实、有效，切实可行。 1、方案细致详细、合理性强、贴近项目情况针对性强，得10分； 2、方案较为细致详细、较有合理性、针对性强，得6分； 3、方案不完善，提供内容简单有欠缺，未贴合实际，得3分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供应商依据对本项目需求进行整体分析，提供对本项目合理化建议方案： 1、建议方案逻辑层次清晰、针对性强、与采购内容的吻合程度高的，得5分； 2、建议方案逻辑层次较清晰、针对性较强、与采购内容的吻合程度一般，内容较简单的，得3分； 3、建议方案逻辑层次不清晰、不全面，得1分； 4、未提供的不得分。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供应商针对本项目提供详细具体可行的售后服务方案： 1、方案完整详细、描述清晰、内容科学合理、可实施性强的，得10分。 2、方案较完整但简单、内容合理性及可实施性一般的，得6分。 3、方案内容有缺失，影响到项目实施的，得3分。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供应商提供2021年1月1日至今同类项目业绩：每提供一项得2分，最多得10分。 注：未提供不得分，响应文件中附项目合同关键页或中标/成交通知书复印件，并加盖供应商公章。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