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版本号：HCZB-2025-16620250709001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被服洗涤项目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HCZB-2025-166</w:t>
      </w:r>
      <w:r>
        <w:br/>
      </w:r>
      <w:r>
        <w:br/>
      </w:r>
      <w:r>
        <w:br/>
      </w:r>
    </w:p>
    <w:p>
      <w:pPr>
        <w:pStyle w:val="null3"/>
        <w:jc w:val="center"/>
        <w:outlineLvl w:val="2"/>
      </w:pPr>
      <w:r>
        <w:rPr>
          <w:rFonts w:ascii="仿宋_GB2312" w:hAnsi="仿宋_GB2312" w:cs="仿宋_GB2312" w:eastAsia="仿宋_GB2312"/>
          <w:sz w:val="28"/>
          <w:b/>
        </w:rPr>
        <w:t>西北大学第一医院</w:t>
      </w:r>
    </w:p>
    <w:p>
      <w:pPr>
        <w:pStyle w:val="null3"/>
        <w:jc w:val="center"/>
        <w:outlineLvl w:val="2"/>
      </w:pPr>
      <w:r>
        <w:rPr>
          <w:rFonts w:ascii="仿宋_GB2312" w:hAnsi="仿宋_GB2312" w:cs="仿宋_GB2312" w:eastAsia="仿宋_GB2312"/>
          <w:sz w:val="28"/>
          <w:b/>
        </w:rPr>
        <w:t>华春建设工程项目管理有限责任公司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华春建设工程项目管理有限责任公司</w:t>
      </w:r>
      <w:r>
        <w:rPr>
          <w:rFonts w:ascii="仿宋_GB2312" w:hAnsi="仿宋_GB2312" w:cs="仿宋_GB2312" w:eastAsia="仿宋_GB2312"/>
        </w:rPr>
        <w:t>（以下简称“代理机构”）受</w:t>
      </w:r>
      <w:r>
        <w:rPr>
          <w:rFonts w:ascii="仿宋_GB2312" w:hAnsi="仿宋_GB2312" w:cs="仿宋_GB2312" w:eastAsia="仿宋_GB2312"/>
        </w:rPr>
        <w:t>西北大学第一医院</w:t>
      </w:r>
      <w:r>
        <w:rPr>
          <w:rFonts w:ascii="仿宋_GB2312" w:hAnsi="仿宋_GB2312" w:cs="仿宋_GB2312" w:eastAsia="仿宋_GB2312"/>
        </w:rPr>
        <w:t>委托，拟对</w:t>
      </w:r>
      <w:r>
        <w:rPr>
          <w:rFonts w:ascii="仿宋_GB2312" w:hAnsi="仿宋_GB2312" w:cs="仿宋_GB2312" w:eastAsia="仿宋_GB2312"/>
        </w:rPr>
        <w:t>被服洗涤项目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HCZB-2025-166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被服洗涤项目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的服务范围包括但不限于病员服、病床床品（床单、被套、枕套、被子、褥子、枕芯）、职工值班被服、医护人员工作服及棉织医疗用品（包括各种手术辅料）等各种医用织物的消毒、洗涤、烘干、熨烫、折叠、整理、包装、运输及院内收送等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采购包1（被服洗涤项目）：属于专门面向中小企业采购。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1、主体身份：具有独立承担民事责任能力的法人、其他组织或自然人，提供合法有效的统一社会信用代码营业执照（事业单位法人证书/专业服务机构执业许可证/民办非企业单位登记证书，自然人提供身份证）；</w:t>
      </w:r>
    </w:p>
    <w:p>
      <w:pPr>
        <w:pStyle w:val="null3"/>
      </w:pPr>
      <w:r>
        <w:rPr>
          <w:rFonts w:ascii="仿宋_GB2312" w:hAnsi="仿宋_GB2312" w:cs="仿宋_GB2312" w:eastAsia="仿宋_GB2312"/>
        </w:rPr>
        <w:t>2、财务状况报告：提供经会计师事务所审计的2024年度财务审计报告，或在开标日期前六个月内其基本开户银行出具的资信证明及基本存款账户开户许可证（基本账户信息）或财政部门认可的政府采购专业担保机构出具的投标担保函；</w:t>
      </w:r>
    </w:p>
    <w:p>
      <w:pPr>
        <w:pStyle w:val="null3"/>
      </w:pPr>
      <w:r>
        <w:rPr>
          <w:rFonts w:ascii="仿宋_GB2312" w:hAnsi="仿宋_GB2312" w:cs="仿宋_GB2312" w:eastAsia="仿宋_GB2312"/>
        </w:rPr>
        <w:t>3、税收缴纳证明：供应商提供2024年6月至今已缴存的至少1个月的依法缴纳税收的相关凭据（税种须包含增值税或企业所得税或营业税）。依法免税或无须缴纳税收的供应商，应提供相应证明文件。</w:t>
      </w:r>
    </w:p>
    <w:p>
      <w:pPr>
        <w:pStyle w:val="null3"/>
      </w:pPr>
      <w:r>
        <w:rPr>
          <w:rFonts w:ascii="仿宋_GB2312" w:hAnsi="仿宋_GB2312" w:cs="仿宋_GB2312" w:eastAsia="仿宋_GB2312"/>
        </w:rPr>
        <w:t>4、社会保障资金缴纳证明：供应商提供2024年6月至今已缴存的至少1个月的社会保障资金缴存单据或社保机构开具的社会保险参保缴费情况证明。依法不需要缴纳社会保障资金的供应商应提供相关证明文件。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5、设备和专业技术能力的声明：提供具有履行本合同所必需的设备和专业技术能力的声明；</w:t>
      </w:r>
    </w:p>
    <w:p>
      <w:pPr>
        <w:pStyle w:val="null3"/>
      </w:pPr>
      <w:r>
        <w:rPr>
          <w:rFonts w:ascii="仿宋_GB2312" w:hAnsi="仿宋_GB2312" w:cs="仿宋_GB2312" w:eastAsia="仿宋_GB2312"/>
        </w:rPr>
        <w:t>6、无重大违法记录书面声明：参加政府采购活动前三年内，在经营活动中没有重大违法记录的书面声明；</w:t>
      </w:r>
    </w:p>
    <w:p>
      <w:pPr>
        <w:pStyle w:val="null3"/>
      </w:pPr>
      <w:r>
        <w:rPr>
          <w:rFonts w:ascii="仿宋_GB2312" w:hAnsi="仿宋_GB2312" w:cs="仿宋_GB2312" w:eastAsia="仿宋_GB2312"/>
        </w:rPr>
        <w:t>7、法定代表人授权书：法定代表人授权委托书：法定代表人参加投标的，须出示身份证复印件；法定代表人授权他人参加投标的，须提供法定代表人授权委托书及被授权人身份证复印件。</w:t>
      </w:r>
    </w:p>
    <w:p>
      <w:pPr>
        <w:pStyle w:val="null3"/>
      </w:pPr>
      <w:r>
        <w:rPr>
          <w:rFonts w:ascii="仿宋_GB2312" w:hAnsi="仿宋_GB2312" w:cs="仿宋_GB2312" w:eastAsia="仿宋_GB2312"/>
        </w:rPr>
        <w:t>8、信用记录 （无须提供截图，由采购人或采购代理机构现场查询） ：供应商不得为“中国执行信息公开网”（https://zxgk.court.gov.cn/）列入失信被执行人；不得为“信用中国”（www.creditchina.gov.cn）列入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9、供应商关联关系声明：本项目不接受联合体投标，单位负责人为同一人或者存在直接控股、管理关系的不同供应商，不得参加同一合同项下的政府采购活动。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西北大学第一医院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西安市咸宁东路512号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700043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029-82463680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华春建设工程项目管理有限责任公司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陕西省西安市南二环西段成长大厦8楼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程琤、赵根女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029-63021289/90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代理服务费收费标准：1.代理服务费按约定由成交供应商支付，领取成交通知书前，由成交供应商向采购代理机构缴纳代理服务费，一次性付清。 2.代理服务费参考国家计委《招标代理服务收费管理暂行办法》计价格[2002]1980号、国家发展改革委办公厅《关于招标代理服务收费有关问题的通知》发改办价格［2003］857号规定的标准下浮10%收取。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西北大学第一医院</w:t>
      </w:r>
      <w:r>
        <w:rPr>
          <w:rFonts w:ascii="仿宋_GB2312" w:hAnsi="仿宋_GB2312" w:cs="仿宋_GB2312" w:eastAsia="仿宋_GB2312"/>
        </w:rPr>
        <w:t>和</w:t>
      </w:r>
      <w:r>
        <w:rPr>
          <w:rFonts w:ascii="仿宋_GB2312" w:hAnsi="仿宋_GB2312" w:cs="仿宋_GB2312" w:eastAsia="仿宋_GB2312"/>
        </w:rPr>
        <w:t>华春建设工程项目管理有限责任公司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西北大学第一医院</w:t>
      </w:r>
      <w:r>
        <w:rPr>
          <w:rFonts w:ascii="仿宋_GB2312" w:hAnsi="仿宋_GB2312" w:cs="仿宋_GB2312" w:eastAsia="仿宋_GB2312"/>
        </w:rPr>
        <w:t>负责解释。除上述磋商文件内容，其他内容由</w:t>
      </w:r>
      <w:r>
        <w:rPr>
          <w:rFonts w:ascii="仿宋_GB2312" w:hAnsi="仿宋_GB2312" w:cs="仿宋_GB2312" w:eastAsia="仿宋_GB2312"/>
        </w:rPr>
        <w:t>华春建设工程项目管理有限责任公司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西北大学第一医院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华春建设工程项目管理有限责任公司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甲方按双方约定的质量要点，对乙方送还甲方的洗涤成品进行验收。乙方必须保证所提供的洗涤质量完全达到约定质量要求即为合格。</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联系人：程琤、赵根女</w:t>
      </w:r>
    </w:p>
    <w:p>
      <w:pPr>
        <w:pStyle w:val="null3"/>
      </w:pPr>
      <w:r>
        <w:rPr>
          <w:rFonts w:ascii="仿宋_GB2312" w:hAnsi="仿宋_GB2312" w:cs="仿宋_GB2312" w:eastAsia="仿宋_GB2312"/>
        </w:rPr>
        <w:t>联系电话：029-63021289/90</w:t>
      </w:r>
    </w:p>
    <w:p>
      <w:pPr>
        <w:pStyle w:val="null3"/>
      </w:pPr>
      <w:r>
        <w:rPr>
          <w:rFonts w:ascii="仿宋_GB2312" w:hAnsi="仿宋_GB2312" w:cs="仿宋_GB2312" w:eastAsia="仿宋_GB2312"/>
        </w:rPr>
        <w:t>地址：陕西省西安市南二环西段成长大厦8楼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的服务范围包括但不限于病员服、病床床品（床单、被套、枕套、被子、褥子、枕芯）、职工值班被服、医护人员工作服及棉织医疗用品（包括各种手术辅料）等各种医用织物的消毒、洗涤、烘干、熨烫、折叠、整理、包装、运输及院内收送等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一、</w:t>
            </w:r>
            <w:r>
              <w:rPr>
                <w:rFonts w:ascii="仿宋_GB2312" w:hAnsi="仿宋_GB2312" w:cs="仿宋_GB2312" w:eastAsia="仿宋_GB2312"/>
                <w:sz w:val="24"/>
              </w:rPr>
              <w:t>投标人可根据自身的资质情况和经营范围进行投标，不得将其子目再行分解或只投其中的一部分内容，否则投标无效；开标、阅标、评标、定标、签订合同均以项目为单位进行。</w:t>
            </w:r>
          </w:p>
          <w:p>
            <w:pPr>
              <w:pStyle w:val="null3"/>
              <w:spacing w:after="120"/>
              <w:jc w:val="both"/>
            </w:pPr>
            <w:r>
              <w:rPr>
                <w:rFonts w:ascii="仿宋_GB2312" w:hAnsi="仿宋_GB2312" w:cs="仿宋_GB2312" w:eastAsia="仿宋_GB2312"/>
                <w:sz w:val="24"/>
              </w:rPr>
              <w:t>二、本项目的服务范围包括但不限于病员服、病床床品（床单、被套、枕套、被子、褥子、枕芯）、职工值班被服、医护人员工作服及棉织医疗用品（包括各种手术辅料）等各种医用织物的消毒、洗涤、烘干、熨烫、折叠、整理、包装、运输及院内收送等服务。</w:t>
            </w:r>
          </w:p>
          <w:p>
            <w:pPr>
              <w:pStyle w:val="null3"/>
              <w:spacing w:after="120"/>
              <w:jc w:val="both"/>
            </w:pPr>
            <w:r>
              <w:rPr>
                <w:rFonts w:ascii="仿宋_GB2312" w:hAnsi="仿宋_GB2312" w:cs="仿宋_GB2312" w:eastAsia="仿宋_GB2312"/>
                <w:sz w:val="24"/>
                <w:b/>
              </w:rPr>
              <w:t>被服洗涤明细</w:t>
            </w:r>
          </w:p>
          <w:tbl>
            <w:tblPr>
              <w:tblBorders>
                <w:top w:val="none" w:color="000000" w:sz="4"/>
                <w:left w:val="none" w:color="000000" w:sz="4"/>
                <w:bottom w:val="none" w:color="000000" w:sz="4"/>
                <w:right w:val="none" w:color="000000" w:sz="4"/>
                <w:insideH w:val="none"/>
                <w:insideV w:val="none"/>
              </w:tblBorders>
            </w:tblPr>
            <w:tblGrid>
              <w:gridCol w:w="292"/>
              <w:gridCol w:w="769"/>
              <w:gridCol w:w="765"/>
              <w:gridCol w:w="724"/>
            </w:tblGrid>
            <w:tr>
              <w:tc>
                <w:tcPr>
                  <w:tcW w:type="dxa" w:w="29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20"/>
                    <w:jc w:val="center"/>
                  </w:pPr>
                  <w:r>
                    <w:rPr>
                      <w:rFonts w:ascii="仿宋_GB2312" w:hAnsi="仿宋_GB2312" w:cs="仿宋_GB2312" w:eastAsia="仿宋_GB2312"/>
                      <w:sz w:val="18"/>
                    </w:rPr>
                    <w:t>序号</w:t>
                  </w:r>
                </w:p>
              </w:tc>
              <w:tc>
                <w:tcPr>
                  <w:tcW w:type="dxa" w:w="769"/>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spacing w:after="120"/>
                    <w:jc w:val="center"/>
                  </w:pPr>
                  <w:r>
                    <w:rPr>
                      <w:rFonts w:ascii="仿宋_GB2312" w:hAnsi="仿宋_GB2312" w:cs="仿宋_GB2312" w:eastAsia="仿宋_GB2312"/>
                      <w:sz w:val="18"/>
                      <w:color w:val="000000"/>
                    </w:rPr>
                    <w:t>洗涤物品</w:t>
                  </w:r>
                </w:p>
              </w:tc>
              <w:tc>
                <w:tcPr>
                  <w:tcW w:type="dxa" w:w="76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ind w:right="-15"/>
                    <w:jc w:val="center"/>
                  </w:pPr>
                  <w:r>
                    <w:rPr>
                      <w:rFonts w:ascii="仿宋_GB2312" w:hAnsi="仿宋_GB2312" w:cs="仿宋_GB2312" w:eastAsia="仿宋_GB2312"/>
                      <w:sz w:val="18"/>
                    </w:rPr>
                    <w:t>单价（元</w:t>
                  </w:r>
                  <w:r>
                    <w:rPr>
                      <w:rFonts w:ascii="仿宋_GB2312" w:hAnsi="仿宋_GB2312" w:cs="仿宋_GB2312" w:eastAsia="仿宋_GB2312"/>
                      <w:sz w:val="18"/>
                    </w:rPr>
                    <w:t>/</w:t>
                  </w:r>
                  <w:r>
                    <w:rPr>
                      <w:rFonts w:ascii="仿宋_GB2312" w:hAnsi="仿宋_GB2312" w:cs="仿宋_GB2312" w:eastAsia="仿宋_GB2312"/>
                      <w:sz w:val="18"/>
                    </w:rPr>
                    <w:t>件）</w:t>
                  </w:r>
                </w:p>
              </w:tc>
              <w:tc>
                <w:tcPr>
                  <w:tcW w:type="dxa" w:w="72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center"/>
                  </w:pPr>
                  <w:r>
                    <w:rPr>
                      <w:rFonts w:ascii="仿宋_GB2312" w:hAnsi="仿宋_GB2312" w:cs="仿宋_GB2312" w:eastAsia="仿宋_GB2312"/>
                      <w:sz w:val="18"/>
                    </w:rPr>
                    <w:t>备注</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20"/>
                    <w:jc w:val="center"/>
                  </w:pPr>
                  <w:r>
                    <w:rPr>
                      <w:rFonts w:ascii="仿宋_GB2312" w:hAnsi="仿宋_GB2312" w:cs="仿宋_GB2312" w:eastAsia="仿宋_GB2312"/>
                      <w:sz w:val="18"/>
                    </w:rPr>
                    <w:t>1</w:t>
                  </w:r>
                </w:p>
              </w:tc>
              <w:tc>
                <w:tcPr>
                  <w:tcW w:type="dxa" w:w="76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spacing w:after="120"/>
                    <w:jc w:val="center"/>
                  </w:pPr>
                  <w:r>
                    <w:rPr>
                      <w:rFonts w:ascii="仿宋_GB2312" w:hAnsi="仿宋_GB2312" w:cs="仿宋_GB2312" w:eastAsia="仿宋_GB2312"/>
                      <w:sz w:val="18"/>
                      <w:color w:val="000000"/>
                    </w:rPr>
                    <w:t>床单</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left"/>
                  </w:pPr>
                  <w:r>
                    <w:rPr>
                      <w:rFonts w:ascii="仿宋_GB2312" w:hAnsi="仿宋_GB2312" w:cs="仿宋_GB2312" w:eastAsia="仿宋_GB2312"/>
                      <w:sz w:val="18"/>
                    </w:rPr>
                    <w:t xml:space="preserve">       2.20</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center"/>
                  </w:pPr>
                  <w:r>
                    <w:rPr>
                      <w:rFonts w:ascii="仿宋_GB2312" w:hAnsi="仿宋_GB2312" w:cs="仿宋_GB2312" w:eastAsia="仿宋_GB2312"/>
                      <w:sz w:val="18"/>
                    </w:rPr>
                    <w:t>据实结算</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20"/>
                    <w:jc w:val="center"/>
                  </w:pPr>
                  <w:r>
                    <w:rPr>
                      <w:rFonts w:ascii="仿宋_GB2312" w:hAnsi="仿宋_GB2312" w:cs="仿宋_GB2312" w:eastAsia="仿宋_GB2312"/>
                      <w:sz w:val="18"/>
                    </w:rPr>
                    <w:t>2</w:t>
                  </w:r>
                </w:p>
              </w:tc>
              <w:tc>
                <w:tcPr>
                  <w:tcW w:type="dxa" w:w="76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spacing w:after="120"/>
                    <w:jc w:val="center"/>
                  </w:pPr>
                  <w:r>
                    <w:rPr>
                      <w:rFonts w:ascii="仿宋_GB2312" w:hAnsi="仿宋_GB2312" w:cs="仿宋_GB2312" w:eastAsia="仿宋_GB2312"/>
                      <w:sz w:val="18"/>
                      <w:color w:val="000000"/>
                    </w:rPr>
                    <w:t>被套</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center"/>
                  </w:pPr>
                  <w:r>
                    <w:rPr>
                      <w:rFonts w:ascii="仿宋_GB2312" w:hAnsi="仿宋_GB2312" w:cs="仿宋_GB2312" w:eastAsia="仿宋_GB2312"/>
                      <w:sz w:val="18"/>
                    </w:rPr>
                    <w:t>3.50</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center"/>
                  </w:pPr>
                  <w:r>
                    <w:rPr>
                      <w:rFonts w:ascii="仿宋_GB2312" w:hAnsi="仿宋_GB2312" w:cs="仿宋_GB2312" w:eastAsia="仿宋_GB2312"/>
                      <w:sz w:val="18"/>
                    </w:rPr>
                    <w:t>据实结算</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20"/>
                    <w:jc w:val="center"/>
                  </w:pPr>
                  <w:r>
                    <w:rPr>
                      <w:rFonts w:ascii="仿宋_GB2312" w:hAnsi="仿宋_GB2312" w:cs="仿宋_GB2312" w:eastAsia="仿宋_GB2312"/>
                      <w:sz w:val="18"/>
                    </w:rPr>
                    <w:t>3</w:t>
                  </w:r>
                </w:p>
              </w:tc>
              <w:tc>
                <w:tcPr>
                  <w:tcW w:type="dxa" w:w="76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spacing w:after="120"/>
                    <w:jc w:val="center"/>
                  </w:pPr>
                  <w:r>
                    <w:rPr>
                      <w:rFonts w:ascii="仿宋_GB2312" w:hAnsi="仿宋_GB2312" w:cs="仿宋_GB2312" w:eastAsia="仿宋_GB2312"/>
                      <w:sz w:val="18"/>
                      <w:color w:val="000000"/>
                    </w:rPr>
                    <w:t>枕套</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center"/>
                  </w:pPr>
                  <w:r>
                    <w:rPr>
                      <w:rFonts w:ascii="仿宋_GB2312" w:hAnsi="仿宋_GB2312" w:cs="仿宋_GB2312" w:eastAsia="仿宋_GB2312"/>
                      <w:sz w:val="18"/>
                    </w:rPr>
                    <w:t>0.82</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center"/>
                  </w:pPr>
                  <w:r>
                    <w:rPr>
                      <w:rFonts w:ascii="仿宋_GB2312" w:hAnsi="仿宋_GB2312" w:cs="仿宋_GB2312" w:eastAsia="仿宋_GB2312"/>
                      <w:sz w:val="18"/>
                    </w:rPr>
                    <w:t>据实结算</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20"/>
                    <w:jc w:val="center"/>
                  </w:pPr>
                  <w:r>
                    <w:rPr>
                      <w:rFonts w:ascii="仿宋_GB2312" w:hAnsi="仿宋_GB2312" w:cs="仿宋_GB2312" w:eastAsia="仿宋_GB2312"/>
                      <w:sz w:val="18"/>
                    </w:rPr>
                    <w:t>4</w:t>
                  </w:r>
                </w:p>
              </w:tc>
              <w:tc>
                <w:tcPr>
                  <w:tcW w:type="dxa" w:w="76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spacing w:after="120"/>
                    <w:jc w:val="center"/>
                  </w:pPr>
                  <w:r>
                    <w:rPr>
                      <w:rFonts w:ascii="仿宋_GB2312" w:hAnsi="仿宋_GB2312" w:cs="仿宋_GB2312" w:eastAsia="仿宋_GB2312"/>
                      <w:sz w:val="18"/>
                      <w:color w:val="000000"/>
                    </w:rPr>
                    <w:t>病衣</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center"/>
                  </w:pPr>
                  <w:r>
                    <w:rPr>
                      <w:rFonts w:ascii="仿宋_GB2312" w:hAnsi="仿宋_GB2312" w:cs="仿宋_GB2312" w:eastAsia="仿宋_GB2312"/>
                      <w:sz w:val="18"/>
                    </w:rPr>
                    <w:t>2.17</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center"/>
                  </w:pPr>
                  <w:r>
                    <w:rPr>
                      <w:rFonts w:ascii="仿宋_GB2312" w:hAnsi="仿宋_GB2312" w:cs="仿宋_GB2312" w:eastAsia="仿宋_GB2312"/>
                      <w:sz w:val="18"/>
                    </w:rPr>
                    <w:t>据实结算</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20"/>
                    <w:jc w:val="center"/>
                  </w:pPr>
                  <w:r>
                    <w:rPr>
                      <w:rFonts w:ascii="仿宋_GB2312" w:hAnsi="仿宋_GB2312" w:cs="仿宋_GB2312" w:eastAsia="仿宋_GB2312"/>
                      <w:sz w:val="18"/>
                    </w:rPr>
                    <w:t>5</w:t>
                  </w:r>
                </w:p>
              </w:tc>
              <w:tc>
                <w:tcPr>
                  <w:tcW w:type="dxa" w:w="76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spacing w:after="120"/>
                    <w:jc w:val="center"/>
                  </w:pPr>
                  <w:r>
                    <w:rPr>
                      <w:rFonts w:ascii="仿宋_GB2312" w:hAnsi="仿宋_GB2312" w:cs="仿宋_GB2312" w:eastAsia="仿宋_GB2312"/>
                      <w:sz w:val="18"/>
                      <w:color w:val="000000"/>
                    </w:rPr>
                    <w:t>病裤</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center"/>
                  </w:pPr>
                  <w:r>
                    <w:rPr>
                      <w:rFonts w:ascii="仿宋_GB2312" w:hAnsi="仿宋_GB2312" w:cs="仿宋_GB2312" w:eastAsia="仿宋_GB2312"/>
                      <w:sz w:val="18"/>
                    </w:rPr>
                    <w:t>2.05</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center"/>
                  </w:pPr>
                  <w:r>
                    <w:rPr>
                      <w:rFonts w:ascii="仿宋_GB2312" w:hAnsi="仿宋_GB2312" w:cs="仿宋_GB2312" w:eastAsia="仿宋_GB2312"/>
                      <w:sz w:val="18"/>
                    </w:rPr>
                    <w:t>据实结算</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20"/>
                    <w:jc w:val="center"/>
                  </w:pPr>
                  <w:r>
                    <w:rPr>
                      <w:rFonts w:ascii="仿宋_GB2312" w:hAnsi="仿宋_GB2312" w:cs="仿宋_GB2312" w:eastAsia="仿宋_GB2312"/>
                      <w:sz w:val="18"/>
                    </w:rPr>
                    <w:t>6</w:t>
                  </w:r>
                </w:p>
              </w:tc>
              <w:tc>
                <w:tcPr>
                  <w:tcW w:type="dxa" w:w="76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spacing w:after="120"/>
                    <w:jc w:val="center"/>
                  </w:pPr>
                  <w:r>
                    <w:rPr>
                      <w:rFonts w:ascii="仿宋_GB2312" w:hAnsi="仿宋_GB2312" w:cs="仿宋_GB2312" w:eastAsia="仿宋_GB2312"/>
                      <w:sz w:val="18"/>
                      <w:color w:val="000000"/>
                    </w:rPr>
                    <w:t>被子</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center"/>
                  </w:pPr>
                  <w:r>
                    <w:rPr>
                      <w:rFonts w:ascii="仿宋_GB2312" w:hAnsi="仿宋_GB2312" w:cs="仿宋_GB2312" w:eastAsia="仿宋_GB2312"/>
                      <w:sz w:val="18"/>
                    </w:rPr>
                    <w:t>5.70</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center"/>
                  </w:pPr>
                  <w:r>
                    <w:rPr>
                      <w:rFonts w:ascii="仿宋_GB2312" w:hAnsi="仿宋_GB2312" w:cs="仿宋_GB2312" w:eastAsia="仿宋_GB2312"/>
                      <w:sz w:val="18"/>
                    </w:rPr>
                    <w:t>据实结算</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20"/>
                    <w:jc w:val="center"/>
                  </w:pPr>
                  <w:r>
                    <w:rPr>
                      <w:rFonts w:ascii="仿宋_GB2312" w:hAnsi="仿宋_GB2312" w:cs="仿宋_GB2312" w:eastAsia="仿宋_GB2312"/>
                      <w:sz w:val="18"/>
                    </w:rPr>
                    <w:t>7</w:t>
                  </w:r>
                </w:p>
              </w:tc>
              <w:tc>
                <w:tcPr>
                  <w:tcW w:type="dxa" w:w="76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spacing w:after="120"/>
                    <w:jc w:val="center"/>
                  </w:pPr>
                  <w:r>
                    <w:rPr>
                      <w:rFonts w:ascii="仿宋_GB2312" w:hAnsi="仿宋_GB2312" w:cs="仿宋_GB2312" w:eastAsia="仿宋_GB2312"/>
                      <w:sz w:val="18"/>
                      <w:color w:val="000000"/>
                    </w:rPr>
                    <w:t>褥子</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center"/>
                  </w:pPr>
                  <w:r>
                    <w:rPr>
                      <w:rFonts w:ascii="仿宋_GB2312" w:hAnsi="仿宋_GB2312" w:cs="仿宋_GB2312" w:eastAsia="仿宋_GB2312"/>
                      <w:sz w:val="18"/>
                    </w:rPr>
                    <w:t>4.00</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center"/>
                  </w:pPr>
                  <w:r>
                    <w:rPr>
                      <w:rFonts w:ascii="仿宋_GB2312" w:hAnsi="仿宋_GB2312" w:cs="仿宋_GB2312" w:eastAsia="仿宋_GB2312"/>
                      <w:sz w:val="18"/>
                    </w:rPr>
                    <w:t>据实结算</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20"/>
                    <w:jc w:val="center"/>
                  </w:pPr>
                  <w:r>
                    <w:rPr>
                      <w:rFonts w:ascii="仿宋_GB2312" w:hAnsi="仿宋_GB2312" w:cs="仿宋_GB2312" w:eastAsia="仿宋_GB2312"/>
                      <w:sz w:val="18"/>
                    </w:rPr>
                    <w:t>8</w:t>
                  </w:r>
                </w:p>
              </w:tc>
              <w:tc>
                <w:tcPr>
                  <w:tcW w:type="dxa" w:w="76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spacing w:after="120"/>
                    <w:jc w:val="center"/>
                  </w:pPr>
                  <w:r>
                    <w:rPr>
                      <w:rFonts w:ascii="仿宋_GB2312" w:hAnsi="仿宋_GB2312" w:cs="仿宋_GB2312" w:eastAsia="仿宋_GB2312"/>
                      <w:sz w:val="18"/>
                      <w:color w:val="000000"/>
                    </w:rPr>
                    <w:t>枕芯</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center"/>
                  </w:pPr>
                  <w:r>
                    <w:rPr>
                      <w:rFonts w:ascii="仿宋_GB2312" w:hAnsi="仿宋_GB2312" w:cs="仿宋_GB2312" w:eastAsia="仿宋_GB2312"/>
                      <w:sz w:val="18"/>
                    </w:rPr>
                    <w:t>3.00</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center"/>
                  </w:pPr>
                  <w:r>
                    <w:rPr>
                      <w:rFonts w:ascii="仿宋_GB2312" w:hAnsi="仿宋_GB2312" w:cs="仿宋_GB2312" w:eastAsia="仿宋_GB2312"/>
                      <w:sz w:val="18"/>
                    </w:rPr>
                    <w:t>据实结算</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20"/>
                    <w:jc w:val="center"/>
                  </w:pPr>
                  <w:r>
                    <w:rPr>
                      <w:rFonts w:ascii="仿宋_GB2312" w:hAnsi="仿宋_GB2312" w:cs="仿宋_GB2312" w:eastAsia="仿宋_GB2312"/>
                      <w:sz w:val="18"/>
                    </w:rPr>
                    <w:t>9</w:t>
                  </w:r>
                </w:p>
              </w:tc>
              <w:tc>
                <w:tcPr>
                  <w:tcW w:type="dxa" w:w="76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spacing w:after="120"/>
                    <w:jc w:val="center"/>
                  </w:pPr>
                  <w:r>
                    <w:rPr>
                      <w:rFonts w:ascii="仿宋_GB2312" w:hAnsi="仿宋_GB2312" w:cs="仿宋_GB2312" w:eastAsia="仿宋_GB2312"/>
                      <w:sz w:val="18"/>
                      <w:color w:val="000000"/>
                    </w:rPr>
                    <w:t>工作衣</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center"/>
                  </w:pPr>
                  <w:r>
                    <w:rPr>
                      <w:rFonts w:ascii="仿宋_GB2312" w:hAnsi="仿宋_GB2312" w:cs="仿宋_GB2312" w:eastAsia="仿宋_GB2312"/>
                      <w:sz w:val="18"/>
                    </w:rPr>
                    <w:t>3.50</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center"/>
                  </w:pPr>
                  <w:r>
                    <w:rPr>
                      <w:rFonts w:ascii="仿宋_GB2312" w:hAnsi="仿宋_GB2312" w:cs="仿宋_GB2312" w:eastAsia="仿宋_GB2312"/>
                      <w:sz w:val="18"/>
                    </w:rPr>
                    <w:t>据实结算</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20"/>
                    <w:jc w:val="center"/>
                  </w:pPr>
                  <w:r>
                    <w:rPr>
                      <w:rFonts w:ascii="仿宋_GB2312" w:hAnsi="仿宋_GB2312" w:cs="仿宋_GB2312" w:eastAsia="仿宋_GB2312"/>
                      <w:sz w:val="18"/>
                    </w:rPr>
                    <w:t>10</w:t>
                  </w:r>
                </w:p>
              </w:tc>
              <w:tc>
                <w:tcPr>
                  <w:tcW w:type="dxa" w:w="76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spacing w:after="120"/>
                    <w:jc w:val="center"/>
                  </w:pPr>
                  <w:r>
                    <w:rPr>
                      <w:rFonts w:ascii="仿宋_GB2312" w:hAnsi="仿宋_GB2312" w:cs="仿宋_GB2312" w:eastAsia="仿宋_GB2312"/>
                      <w:sz w:val="18"/>
                      <w:color w:val="000000"/>
                    </w:rPr>
                    <w:t>工作裤</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center"/>
                  </w:pPr>
                  <w:r>
                    <w:rPr>
                      <w:rFonts w:ascii="仿宋_GB2312" w:hAnsi="仿宋_GB2312" w:cs="仿宋_GB2312" w:eastAsia="仿宋_GB2312"/>
                      <w:sz w:val="18"/>
                    </w:rPr>
                    <w:t>2.50</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center"/>
                  </w:pPr>
                  <w:r>
                    <w:rPr>
                      <w:rFonts w:ascii="仿宋_GB2312" w:hAnsi="仿宋_GB2312" w:cs="仿宋_GB2312" w:eastAsia="仿宋_GB2312"/>
                      <w:sz w:val="18"/>
                    </w:rPr>
                    <w:t>据实结算</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20"/>
                    <w:jc w:val="center"/>
                  </w:pPr>
                  <w:r>
                    <w:rPr>
                      <w:rFonts w:ascii="仿宋_GB2312" w:hAnsi="仿宋_GB2312" w:cs="仿宋_GB2312" w:eastAsia="仿宋_GB2312"/>
                      <w:sz w:val="18"/>
                    </w:rPr>
                    <w:t>11</w:t>
                  </w:r>
                </w:p>
              </w:tc>
              <w:tc>
                <w:tcPr>
                  <w:tcW w:type="dxa" w:w="76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spacing w:after="120"/>
                    <w:jc w:val="center"/>
                  </w:pPr>
                  <w:r>
                    <w:rPr>
                      <w:rFonts w:ascii="仿宋_GB2312" w:hAnsi="仿宋_GB2312" w:cs="仿宋_GB2312" w:eastAsia="仿宋_GB2312"/>
                      <w:sz w:val="18"/>
                      <w:color w:val="000000"/>
                    </w:rPr>
                    <w:t>浴巾</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center"/>
                  </w:pPr>
                  <w:r>
                    <w:rPr>
                      <w:rFonts w:ascii="仿宋_GB2312" w:hAnsi="仿宋_GB2312" w:cs="仿宋_GB2312" w:eastAsia="仿宋_GB2312"/>
                      <w:sz w:val="18"/>
                    </w:rPr>
                    <w:t>1.00</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center"/>
                  </w:pPr>
                  <w:r>
                    <w:rPr>
                      <w:rFonts w:ascii="仿宋_GB2312" w:hAnsi="仿宋_GB2312" w:cs="仿宋_GB2312" w:eastAsia="仿宋_GB2312"/>
                      <w:sz w:val="18"/>
                    </w:rPr>
                    <w:t>据实结算</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20"/>
                    <w:jc w:val="center"/>
                  </w:pPr>
                  <w:r>
                    <w:rPr>
                      <w:rFonts w:ascii="仿宋_GB2312" w:hAnsi="仿宋_GB2312" w:cs="仿宋_GB2312" w:eastAsia="仿宋_GB2312"/>
                      <w:sz w:val="18"/>
                    </w:rPr>
                    <w:t>12</w:t>
                  </w:r>
                </w:p>
              </w:tc>
              <w:tc>
                <w:tcPr>
                  <w:tcW w:type="dxa" w:w="76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spacing w:after="120"/>
                    <w:jc w:val="center"/>
                  </w:pPr>
                  <w:r>
                    <w:rPr>
                      <w:rFonts w:ascii="仿宋_GB2312" w:hAnsi="仿宋_GB2312" w:cs="仿宋_GB2312" w:eastAsia="仿宋_GB2312"/>
                      <w:sz w:val="18"/>
                      <w:color w:val="000000"/>
                    </w:rPr>
                    <w:t>窗帘</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center"/>
                  </w:pPr>
                  <w:r>
                    <w:rPr>
                      <w:rFonts w:ascii="仿宋_GB2312" w:hAnsi="仿宋_GB2312" w:cs="仿宋_GB2312" w:eastAsia="仿宋_GB2312"/>
                      <w:sz w:val="18"/>
                    </w:rPr>
                    <w:t>5.00</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center"/>
                  </w:pPr>
                  <w:r>
                    <w:rPr>
                      <w:rFonts w:ascii="仿宋_GB2312" w:hAnsi="仿宋_GB2312" w:cs="仿宋_GB2312" w:eastAsia="仿宋_GB2312"/>
                      <w:sz w:val="18"/>
                    </w:rPr>
                    <w:t>据实结算</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20"/>
                    <w:jc w:val="center"/>
                  </w:pPr>
                  <w:r>
                    <w:rPr>
                      <w:rFonts w:ascii="仿宋_GB2312" w:hAnsi="仿宋_GB2312" w:cs="仿宋_GB2312" w:eastAsia="仿宋_GB2312"/>
                      <w:sz w:val="18"/>
                    </w:rPr>
                    <w:t>13</w:t>
                  </w:r>
                </w:p>
              </w:tc>
              <w:tc>
                <w:tcPr>
                  <w:tcW w:type="dxa" w:w="76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spacing w:after="120"/>
                    <w:jc w:val="center"/>
                  </w:pPr>
                  <w:r>
                    <w:rPr>
                      <w:rFonts w:ascii="仿宋_GB2312" w:hAnsi="仿宋_GB2312" w:cs="仿宋_GB2312" w:eastAsia="仿宋_GB2312"/>
                      <w:sz w:val="18"/>
                      <w:color w:val="000000"/>
                    </w:rPr>
                    <w:t>手术衣</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center"/>
                  </w:pPr>
                  <w:r>
                    <w:rPr>
                      <w:rFonts w:ascii="仿宋_GB2312" w:hAnsi="仿宋_GB2312" w:cs="仿宋_GB2312" w:eastAsia="仿宋_GB2312"/>
                      <w:sz w:val="18"/>
                    </w:rPr>
                    <w:t>3.50</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center"/>
                  </w:pPr>
                  <w:r>
                    <w:rPr>
                      <w:rFonts w:ascii="仿宋_GB2312" w:hAnsi="仿宋_GB2312" w:cs="仿宋_GB2312" w:eastAsia="仿宋_GB2312"/>
                      <w:sz w:val="18"/>
                    </w:rPr>
                    <w:t>据实结算</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20"/>
                    <w:jc w:val="center"/>
                  </w:pPr>
                  <w:r>
                    <w:rPr>
                      <w:rFonts w:ascii="仿宋_GB2312" w:hAnsi="仿宋_GB2312" w:cs="仿宋_GB2312" w:eastAsia="仿宋_GB2312"/>
                      <w:sz w:val="18"/>
                    </w:rPr>
                    <w:t>14</w:t>
                  </w:r>
                </w:p>
              </w:tc>
              <w:tc>
                <w:tcPr>
                  <w:tcW w:type="dxa" w:w="76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spacing w:after="120"/>
                    <w:jc w:val="center"/>
                  </w:pPr>
                  <w:r>
                    <w:rPr>
                      <w:rFonts w:ascii="仿宋_GB2312" w:hAnsi="仿宋_GB2312" w:cs="仿宋_GB2312" w:eastAsia="仿宋_GB2312"/>
                      <w:sz w:val="18"/>
                      <w:color w:val="000000"/>
                    </w:rPr>
                    <w:t>洗手衣</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center"/>
                  </w:pPr>
                  <w:r>
                    <w:rPr>
                      <w:rFonts w:ascii="仿宋_GB2312" w:hAnsi="仿宋_GB2312" w:cs="仿宋_GB2312" w:eastAsia="仿宋_GB2312"/>
                      <w:sz w:val="18"/>
                    </w:rPr>
                    <w:t>1.87</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center"/>
                  </w:pPr>
                  <w:r>
                    <w:rPr>
                      <w:rFonts w:ascii="仿宋_GB2312" w:hAnsi="仿宋_GB2312" w:cs="仿宋_GB2312" w:eastAsia="仿宋_GB2312"/>
                      <w:sz w:val="18"/>
                    </w:rPr>
                    <w:t>据实结算</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20"/>
                    <w:jc w:val="center"/>
                  </w:pPr>
                  <w:r>
                    <w:rPr>
                      <w:rFonts w:ascii="仿宋_GB2312" w:hAnsi="仿宋_GB2312" w:cs="仿宋_GB2312" w:eastAsia="仿宋_GB2312"/>
                      <w:sz w:val="18"/>
                    </w:rPr>
                    <w:t>15</w:t>
                  </w:r>
                </w:p>
              </w:tc>
              <w:tc>
                <w:tcPr>
                  <w:tcW w:type="dxa" w:w="76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spacing w:after="120"/>
                    <w:jc w:val="center"/>
                  </w:pPr>
                  <w:r>
                    <w:rPr>
                      <w:rFonts w:ascii="仿宋_GB2312" w:hAnsi="仿宋_GB2312" w:cs="仿宋_GB2312" w:eastAsia="仿宋_GB2312"/>
                      <w:sz w:val="18"/>
                      <w:color w:val="000000"/>
                    </w:rPr>
                    <w:t>洗手裤</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center"/>
                  </w:pPr>
                  <w:r>
                    <w:rPr>
                      <w:rFonts w:ascii="仿宋_GB2312" w:hAnsi="仿宋_GB2312" w:cs="仿宋_GB2312" w:eastAsia="仿宋_GB2312"/>
                      <w:sz w:val="18"/>
                    </w:rPr>
                    <w:t>1.56</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center"/>
                  </w:pPr>
                  <w:r>
                    <w:rPr>
                      <w:rFonts w:ascii="仿宋_GB2312" w:hAnsi="仿宋_GB2312" w:cs="仿宋_GB2312" w:eastAsia="仿宋_GB2312"/>
                      <w:sz w:val="18"/>
                    </w:rPr>
                    <w:t>据实结算</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20"/>
                    <w:jc w:val="center"/>
                  </w:pPr>
                  <w:r>
                    <w:rPr>
                      <w:rFonts w:ascii="仿宋_GB2312" w:hAnsi="仿宋_GB2312" w:cs="仿宋_GB2312" w:eastAsia="仿宋_GB2312"/>
                      <w:sz w:val="18"/>
                    </w:rPr>
                    <w:t>16</w:t>
                  </w:r>
                </w:p>
              </w:tc>
              <w:tc>
                <w:tcPr>
                  <w:tcW w:type="dxa" w:w="76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spacing w:after="120"/>
                    <w:jc w:val="center"/>
                  </w:pPr>
                  <w:r>
                    <w:rPr>
                      <w:rFonts w:ascii="仿宋_GB2312" w:hAnsi="仿宋_GB2312" w:cs="仿宋_GB2312" w:eastAsia="仿宋_GB2312"/>
                      <w:sz w:val="18"/>
                      <w:color w:val="000000"/>
                    </w:rPr>
                    <w:t>小包布</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center"/>
                  </w:pPr>
                  <w:r>
                    <w:rPr>
                      <w:rFonts w:ascii="仿宋_GB2312" w:hAnsi="仿宋_GB2312" w:cs="仿宋_GB2312" w:eastAsia="仿宋_GB2312"/>
                      <w:sz w:val="18"/>
                    </w:rPr>
                    <w:t>1.23</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center"/>
                  </w:pPr>
                  <w:r>
                    <w:rPr>
                      <w:rFonts w:ascii="仿宋_GB2312" w:hAnsi="仿宋_GB2312" w:cs="仿宋_GB2312" w:eastAsia="仿宋_GB2312"/>
                      <w:sz w:val="18"/>
                    </w:rPr>
                    <w:t>据实结算</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20"/>
                    <w:jc w:val="center"/>
                  </w:pPr>
                  <w:r>
                    <w:rPr>
                      <w:rFonts w:ascii="仿宋_GB2312" w:hAnsi="仿宋_GB2312" w:cs="仿宋_GB2312" w:eastAsia="仿宋_GB2312"/>
                      <w:sz w:val="18"/>
                    </w:rPr>
                    <w:t>17</w:t>
                  </w:r>
                </w:p>
              </w:tc>
              <w:tc>
                <w:tcPr>
                  <w:tcW w:type="dxa" w:w="76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spacing w:after="120"/>
                    <w:jc w:val="center"/>
                  </w:pPr>
                  <w:r>
                    <w:rPr>
                      <w:rFonts w:ascii="仿宋_GB2312" w:hAnsi="仿宋_GB2312" w:cs="仿宋_GB2312" w:eastAsia="仿宋_GB2312"/>
                      <w:sz w:val="18"/>
                      <w:color w:val="000000"/>
                    </w:rPr>
                    <w:t>刀口巾</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center"/>
                  </w:pPr>
                  <w:r>
                    <w:rPr>
                      <w:rFonts w:ascii="仿宋_GB2312" w:hAnsi="仿宋_GB2312" w:cs="仿宋_GB2312" w:eastAsia="仿宋_GB2312"/>
                      <w:sz w:val="18"/>
                    </w:rPr>
                    <w:t>1.23</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center"/>
                  </w:pPr>
                  <w:r>
                    <w:rPr>
                      <w:rFonts w:ascii="仿宋_GB2312" w:hAnsi="仿宋_GB2312" w:cs="仿宋_GB2312" w:eastAsia="仿宋_GB2312"/>
                      <w:sz w:val="18"/>
                    </w:rPr>
                    <w:t>据实结算</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20"/>
                    <w:jc w:val="center"/>
                  </w:pPr>
                  <w:r>
                    <w:rPr>
                      <w:rFonts w:ascii="仿宋_GB2312" w:hAnsi="仿宋_GB2312" w:cs="仿宋_GB2312" w:eastAsia="仿宋_GB2312"/>
                      <w:sz w:val="18"/>
                    </w:rPr>
                    <w:t>18</w:t>
                  </w:r>
                </w:p>
              </w:tc>
              <w:tc>
                <w:tcPr>
                  <w:tcW w:type="dxa" w:w="76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spacing w:after="120"/>
                    <w:jc w:val="center"/>
                  </w:pPr>
                  <w:r>
                    <w:rPr>
                      <w:rFonts w:ascii="仿宋_GB2312" w:hAnsi="仿宋_GB2312" w:cs="仿宋_GB2312" w:eastAsia="仿宋_GB2312"/>
                      <w:sz w:val="18"/>
                      <w:color w:val="000000"/>
                    </w:rPr>
                    <w:t>大中单</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center"/>
                  </w:pPr>
                  <w:r>
                    <w:rPr>
                      <w:rFonts w:ascii="仿宋_GB2312" w:hAnsi="仿宋_GB2312" w:cs="仿宋_GB2312" w:eastAsia="仿宋_GB2312"/>
                      <w:sz w:val="18"/>
                    </w:rPr>
                    <w:t>2.20</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center"/>
                  </w:pPr>
                  <w:r>
                    <w:rPr>
                      <w:rFonts w:ascii="仿宋_GB2312" w:hAnsi="仿宋_GB2312" w:cs="仿宋_GB2312" w:eastAsia="仿宋_GB2312"/>
                      <w:sz w:val="18"/>
                    </w:rPr>
                    <w:t>据实结算</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20"/>
                    <w:jc w:val="center"/>
                  </w:pPr>
                  <w:r>
                    <w:rPr>
                      <w:rFonts w:ascii="仿宋_GB2312" w:hAnsi="仿宋_GB2312" w:cs="仿宋_GB2312" w:eastAsia="仿宋_GB2312"/>
                      <w:sz w:val="18"/>
                    </w:rPr>
                    <w:t>19</w:t>
                  </w:r>
                </w:p>
              </w:tc>
              <w:tc>
                <w:tcPr>
                  <w:tcW w:type="dxa" w:w="76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spacing w:after="120"/>
                    <w:jc w:val="center"/>
                  </w:pPr>
                  <w:r>
                    <w:rPr>
                      <w:rFonts w:ascii="仿宋_GB2312" w:hAnsi="仿宋_GB2312" w:cs="仿宋_GB2312" w:eastAsia="仿宋_GB2312"/>
                      <w:sz w:val="18"/>
                      <w:color w:val="000000"/>
                    </w:rPr>
                    <w:t>小中单</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center"/>
                  </w:pPr>
                  <w:r>
                    <w:rPr>
                      <w:rFonts w:ascii="仿宋_GB2312" w:hAnsi="仿宋_GB2312" w:cs="仿宋_GB2312" w:eastAsia="仿宋_GB2312"/>
                      <w:sz w:val="18"/>
                    </w:rPr>
                    <w:t>1.15</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center"/>
                  </w:pPr>
                  <w:r>
                    <w:rPr>
                      <w:rFonts w:ascii="仿宋_GB2312" w:hAnsi="仿宋_GB2312" w:cs="仿宋_GB2312" w:eastAsia="仿宋_GB2312"/>
                      <w:sz w:val="18"/>
                    </w:rPr>
                    <w:t>据实结算</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20"/>
                    <w:jc w:val="center"/>
                  </w:pPr>
                  <w:r>
                    <w:rPr>
                      <w:rFonts w:ascii="仿宋_GB2312" w:hAnsi="仿宋_GB2312" w:cs="仿宋_GB2312" w:eastAsia="仿宋_GB2312"/>
                      <w:sz w:val="18"/>
                    </w:rPr>
                    <w:t>20</w:t>
                  </w:r>
                </w:p>
              </w:tc>
              <w:tc>
                <w:tcPr>
                  <w:tcW w:type="dxa" w:w="76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spacing w:after="120"/>
                    <w:jc w:val="center"/>
                  </w:pPr>
                  <w:r>
                    <w:rPr>
                      <w:rFonts w:ascii="仿宋_GB2312" w:hAnsi="仿宋_GB2312" w:cs="仿宋_GB2312" w:eastAsia="仿宋_GB2312"/>
                      <w:sz w:val="18"/>
                      <w:color w:val="000000"/>
                    </w:rPr>
                    <w:t>剖腹单</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center"/>
                  </w:pPr>
                  <w:r>
                    <w:rPr>
                      <w:rFonts w:ascii="仿宋_GB2312" w:hAnsi="仿宋_GB2312" w:cs="仿宋_GB2312" w:eastAsia="仿宋_GB2312"/>
                      <w:sz w:val="18"/>
                    </w:rPr>
                    <w:t>4.50</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center"/>
                  </w:pPr>
                  <w:r>
                    <w:rPr>
                      <w:rFonts w:ascii="仿宋_GB2312" w:hAnsi="仿宋_GB2312" w:cs="仿宋_GB2312" w:eastAsia="仿宋_GB2312"/>
                      <w:sz w:val="18"/>
                    </w:rPr>
                    <w:t>据实结算</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20"/>
                    <w:jc w:val="center"/>
                  </w:pPr>
                  <w:r>
                    <w:rPr>
                      <w:rFonts w:ascii="仿宋_GB2312" w:hAnsi="仿宋_GB2312" w:cs="仿宋_GB2312" w:eastAsia="仿宋_GB2312"/>
                      <w:sz w:val="18"/>
                    </w:rPr>
                    <w:t>21</w:t>
                  </w:r>
                </w:p>
              </w:tc>
              <w:tc>
                <w:tcPr>
                  <w:tcW w:type="dxa" w:w="76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spacing w:after="120"/>
                    <w:jc w:val="center"/>
                  </w:pPr>
                  <w:r>
                    <w:rPr>
                      <w:rFonts w:ascii="仿宋_GB2312" w:hAnsi="仿宋_GB2312" w:cs="仿宋_GB2312" w:eastAsia="仿宋_GB2312"/>
                      <w:sz w:val="18"/>
                      <w:color w:val="000000"/>
                    </w:rPr>
                    <w:t>大包布</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center"/>
                  </w:pPr>
                  <w:r>
                    <w:rPr>
                      <w:rFonts w:ascii="仿宋_GB2312" w:hAnsi="仿宋_GB2312" w:cs="仿宋_GB2312" w:eastAsia="仿宋_GB2312"/>
                      <w:sz w:val="18"/>
                    </w:rPr>
                    <w:t>2.20</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center"/>
                  </w:pPr>
                  <w:r>
                    <w:rPr>
                      <w:rFonts w:ascii="仿宋_GB2312" w:hAnsi="仿宋_GB2312" w:cs="仿宋_GB2312" w:eastAsia="仿宋_GB2312"/>
                      <w:sz w:val="18"/>
                    </w:rPr>
                    <w:t>据实结算</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20"/>
                    <w:jc w:val="center"/>
                  </w:pPr>
                  <w:r>
                    <w:rPr>
                      <w:rFonts w:ascii="仿宋_GB2312" w:hAnsi="仿宋_GB2312" w:cs="仿宋_GB2312" w:eastAsia="仿宋_GB2312"/>
                      <w:sz w:val="18"/>
                    </w:rPr>
                    <w:t>22</w:t>
                  </w:r>
                </w:p>
              </w:tc>
              <w:tc>
                <w:tcPr>
                  <w:tcW w:type="dxa" w:w="76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spacing w:after="120"/>
                    <w:jc w:val="center"/>
                  </w:pPr>
                  <w:r>
                    <w:rPr>
                      <w:rFonts w:ascii="仿宋_GB2312" w:hAnsi="仿宋_GB2312" w:cs="仿宋_GB2312" w:eastAsia="仿宋_GB2312"/>
                      <w:sz w:val="18"/>
                      <w:color w:val="000000"/>
                    </w:rPr>
                    <w:t>大台布</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center"/>
                  </w:pPr>
                  <w:r>
                    <w:rPr>
                      <w:rFonts w:ascii="仿宋_GB2312" w:hAnsi="仿宋_GB2312" w:cs="仿宋_GB2312" w:eastAsia="仿宋_GB2312"/>
                      <w:sz w:val="18"/>
                    </w:rPr>
                    <w:t>2.80</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center"/>
                  </w:pPr>
                  <w:r>
                    <w:rPr>
                      <w:rFonts w:ascii="仿宋_GB2312" w:hAnsi="仿宋_GB2312" w:cs="仿宋_GB2312" w:eastAsia="仿宋_GB2312"/>
                      <w:sz w:val="18"/>
                    </w:rPr>
                    <w:t>据实结算</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20"/>
                    <w:jc w:val="center"/>
                  </w:pPr>
                  <w:r>
                    <w:rPr>
                      <w:rFonts w:ascii="仿宋_GB2312" w:hAnsi="仿宋_GB2312" w:cs="仿宋_GB2312" w:eastAsia="仿宋_GB2312"/>
                      <w:sz w:val="18"/>
                    </w:rPr>
                    <w:t>23</w:t>
                  </w:r>
                </w:p>
              </w:tc>
              <w:tc>
                <w:tcPr>
                  <w:tcW w:type="dxa" w:w="76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spacing w:after="120"/>
                    <w:jc w:val="center"/>
                  </w:pPr>
                  <w:r>
                    <w:rPr>
                      <w:rFonts w:ascii="仿宋_GB2312" w:hAnsi="仿宋_GB2312" w:cs="仿宋_GB2312" w:eastAsia="仿宋_GB2312"/>
                      <w:sz w:val="18"/>
                      <w:color w:val="000000"/>
                    </w:rPr>
                    <w:t>大洞巾</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center"/>
                  </w:pPr>
                  <w:r>
                    <w:rPr>
                      <w:rFonts w:ascii="仿宋_GB2312" w:hAnsi="仿宋_GB2312" w:cs="仿宋_GB2312" w:eastAsia="仿宋_GB2312"/>
                      <w:sz w:val="18"/>
                    </w:rPr>
                    <w:t>2.50</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center"/>
                  </w:pPr>
                  <w:r>
                    <w:rPr>
                      <w:rFonts w:ascii="仿宋_GB2312" w:hAnsi="仿宋_GB2312" w:cs="仿宋_GB2312" w:eastAsia="仿宋_GB2312"/>
                      <w:sz w:val="18"/>
                    </w:rPr>
                    <w:t>据实结算</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20"/>
                    <w:jc w:val="center"/>
                  </w:pPr>
                  <w:r>
                    <w:rPr>
                      <w:rFonts w:ascii="仿宋_GB2312" w:hAnsi="仿宋_GB2312" w:cs="仿宋_GB2312" w:eastAsia="仿宋_GB2312"/>
                      <w:sz w:val="18"/>
                    </w:rPr>
                    <w:t>24</w:t>
                  </w:r>
                </w:p>
              </w:tc>
              <w:tc>
                <w:tcPr>
                  <w:tcW w:type="dxa" w:w="76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spacing w:after="120"/>
                    <w:jc w:val="center"/>
                  </w:pPr>
                  <w:r>
                    <w:rPr>
                      <w:rFonts w:ascii="仿宋_GB2312" w:hAnsi="仿宋_GB2312" w:cs="仿宋_GB2312" w:eastAsia="仿宋_GB2312"/>
                      <w:sz w:val="18"/>
                      <w:color w:val="000000"/>
                    </w:rPr>
                    <w:t>小洞巾</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center"/>
                  </w:pPr>
                  <w:r>
                    <w:rPr>
                      <w:rFonts w:ascii="仿宋_GB2312" w:hAnsi="仿宋_GB2312" w:cs="仿宋_GB2312" w:eastAsia="仿宋_GB2312"/>
                      <w:sz w:val="18"/>
                    </w:rPr>
                    <w:t>1.00</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center"/>
                  </w:pPr>
                  <w:r>
                    <w:rPr>
                      <w:rFonts w:ascii="仿宋_GB2312" w:hAnsi="仿宋_GB2312" w:cs="仿宋_GB2312" w:eastAsia="仿宋_GB2312"/>
                      <w:sz w:val="18"/>
                    </w:rPr>
                    <w:t>据实结算</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20"/>
                    <w:jc w:val="center"/>
                  </w:pPr>
                  <w:r>
                    <w:rPr>
                      <w:rFonts w:ascii="仿宋_GB2312" w:hAnsi="仿宋_GB2312" w:cs="仿宋_GB2312" w:eastAsia="仿宋_GB2312"/>
                      <w:sz w:val="18"/>
                    </w:rPr>
                    <w:t>25</w:t>
                  </w:r>
                </w:p>
              </w:tc>
              <w:tc>
                <w:tcPr>
                  <w:tcW w:type="dxa" w:w="76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spacing w:after="120"/>
                    <w:jc w:val="center"/>
                  </w:pPr>
                  <w:r>
                    <w:rPr>
                      <w:rFonts w:ascii="仿宋_GB2312" w:hAnsi="仿宋_GB2312" w:cs="仿宋_GB2312" w:eastAsia="仿宋_GB2312"/>
                      <w:sz w:val="18"/>
                      <w:color w:val="000000"/>
                    </w:rPr>
                    <w:t>绿被套</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center"/>
                  </w:pPr>
                  <w:r>
                    <w:rPr>
                      <w:rFonts w:ascii="仿宋_GB2312" w:hAnsi="仿宋_GB2312" w:cs="仿宋_GB2312" w:eastAsia="仿宋_GB2312"/>
                      <w:sz w:val="18"/>
                    </w:rPr>
                    <w:t>3.50</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center"/>
                  </w:pPr>
                  <w:r>
                    <w:rPr>
                      <w:rFonts w:ascii="仿宋_GB2312" w:hAnsi="仿宋_GB2312" w:cs="仿宋_GB2312" w:eastAsia="仿宋_GB2312"/>
                      <w:sz w:val="18"/>
                    </w:rPr>
                    <w:t>据实结算</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20"/>
                    <w:jc w:val="center"/>
                  </w:pPr>
                  <w:r>
                    <w:rPr>
                      <w:rFonts w:ascii="仿宋_GB2312" w:hAnsi="仿宋_GB2312" w:cs="仿宋_GB2312" w:eastAsia="仿宋_GB2312"/>
                      <w:sz w:val="18"/>
                    </w:rPr>
                    <w:t>26</w:t>
                  </w:r>
                </w:p>
              </w:tc>
              <w:tc>
                <w:tcPr>
                  <w:tcW w:type="dxa" w:w="76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spacing w:after="120"/>
                    <w:jc w:val="center"/>
                  </w:pPr>
                  <w:r>
                    <w:rPr>
                      <w:rFonts w:ascii="仿宋_GB2312" w:hAnsi="仿宋_GB2312" w:cs="仿宋_GB2312" w:eastAsia="仿宋_GB2312"/>
                      <w:sz w:val="18"/>
                      <w:color w:val="000000"/>
                    </w:rPr>
                    <w:t>床罩</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center"/>
                  </w:pPr>
                  <w:r>
                    <w:rPr>
                      <w:rFonts w:ascii="仿宋_GB2312" w:hAnsi="仿宋_GB2312" w:cs="仿宋_GB2312" w:eastAsia="仿宋_GB2312"/>
                      <w:sz w:val="18"/>
                    </w:rPr>
                    <w:t>2.00</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center"/>
                  </w:pPr>
                  <w:r>
                    <w:rPr>
                      <w:rFonts w:ascii="仿宋_GB2312" w:hAnsi="仿宋_GB2312" w:cs="仿宋_GB2312" w:eastAsia="仿宋_GB2312"/>
                      <w:sz w:val="18"/>
                    </w:rPr>
                    <w:t>据实结算</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20"/>
                    <w:jc w:val="center"/>
                  </w:pPr>
                  <w:r>
                    <w:rPr>
                      <w:rFonts w:ascii="仿宋_GB2312" w:hAnsi="仿宋_GB2312" w:cs="仿宋_GB2312" w:eastAsia="仿宋_GB2312"/>
                      <w:sz w:val="18"/>
                    </w:rPr>
                    <w:t>27</w:t>
                  </w:r>
                </w:p>
              </w:tc>
              <w:tc>
                <w:tcPr>
                  <w:tcW w:type="dxa" w:w="76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spacing w:after="120"/>
                    <w:jc w:val="center"/>
                  </w:pPr>
                  <w:r>
                    <w:rPr>
                      <w:rFonts w:ascii="仿宋_GB2312" w:hAnsi="仿宋_GB2312" w:cs="仿宋_GB2312" w:eastAsia="仿宋_GB2312"/>
                      <w:sz w:val="18"/>
                      <w:color w:val="000000"/>
                    </w:rPr>
                    <w:t>羽绒服</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center"/>
                  </w:pPr>
                  <w:r>
                    <w:rPr>
                      <w:rFonts w:ascii="仿宋_GB2312" w:hAnsi="仿宋_GB2312" w:cs="仿宋_GB2312" w:eastAsia="仿宋_GB2312"/>
                      <w:sz w:val="18"/>
                    </w:rPr>
                    <w:t>10.00</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center"/>
                  </w:pPr>
                  <w:r>
                    <w:rPr>
                      <w:rFonts w:ascii="仿宋_GB2312" w:hAnsi="仿宋_GB2312" w:cs="仿宋_GB2312" w:eastAsia="仿宋_GB2312"/>
                      <w:sz w:val="18"/>
                    </w:rPr>
                    <w:t>据实结算</w:t>
                  </w:r>
                </w:p>
              </w:tc>
            </w:tr>
          </w:tbl>
          <w:p>
            <w:pPr>
              <w:pStyle w:val="null3"/>
              <w:spacing w:after="120"/>
              <w:jc w:val="both"/>
            </w:pPr>
            <w:r>
              <w:rPr>
                <w:rFonts w:ascii="仿宋_GB2312" w:hAnsi="仿宋_GB2312" w:cs="仿宋_GB2312" w:eastAsia="仿宋_GB2312"/>
                <w:sz w:val="24"/>
                <w:b/>
              </w:rPr>
              <w:t>三.服务期限及地点：</w:t>
            </w:r>
          </w:p>
          <w:p>
            <w:pPr>
              <w:pStyle w:val="null3"/>
              <w:spacing w:after="120"/>
              <w:ind w:firstLine="480"/>
              <w:jc w:val="both"/>
            </w:pPr>
            <w:r>
              <w:rPr>
                <w:rFonts w:ascii="仿宋_GB2312" w:hAnsi="仿宋_GB2312" w:cs="仿宋_GB2312" w:eastAsia="仿宋_GB2312"/>
                <w:sz w:val="24"/>
              </w:rPr>
              <w:t>1.</w:t>
            </w:r>
            <w:r>
              <w:rPr>
                <w:rFonts w:ascii="仿宋_GB2312" w:hAnsi="仿宋_GB2312" w:cs="仿宋_GB2312" w:eastAsia="仿宋_GB2312"/>
                <w:sz w:val="24"/>
              </w:rPr>
              <w:t xml:space="preserve">服务期限：服务期一年，合作良好可商议续签，续签不超过二次    </w:t>
            </w:r>
            <w:r>
              <w:rPr>
                <w:rFonts w:ascii="仿宋_GB2312" w:hAnsi="仿宋_GB2312" w:cs="仿宋_GB2312" w:eastAsia="仿宋_GB2312"/>
                <w:sz w:val="21"/>
              </w:rPr>
              <w:t xml:space="preserve"> </w:t>
            </w:r>
          </w:p>
          <w:p>
            <w:pPr>
              <w:pStyle w:val="null3"/>
              <w:spacing w:after="120"/>
              <w:ind w:firstLine="480"/>
              <w:jc w:val="both"/>
            </w:pPr>
            <w:r>
              <w:rPr>
                <w:rFonts w:ascii="仿宋_GB2312" w:hAnsi="仿宋_GB2312" w:cs="仿宋_GB2312" w:eastAsia="仿宋_GB2312"/>
                <w:sz w:val="24"/>
              </w:rPr>
              <w:t>2.</w:t>
            </w:r>
            <w:r>
              <w:rPr>
                <w:rFonts w:ascii="仿宋_GB2312" w:hAnsi="仿宋_GB2312" w:cs="仿宋_GB2312" w:eastAsia="仿宋_GB2312"/>
                <w:sz w:val="24"/>
              </w:rPr>
              <w:t>服务地点</w:t>
            </w:r>
            <w:r>
              <w:rPr>
                <w:rFonts w:ascii="仿宋_GB2312" w:hAnsi="仿宋_GB2312" w:cs="仿宋_GB2312" w:eastAsia="仿宋_GB2312"/>
                <w:sz w:val="24"/>
              </w:rPr>
              <w:t>：</w:t>
            </w:r>
            <w:r>
              <w:rPr>
                <w:rFonts w:ascii="仿宋_GB2312" w:hAnsi="仿宋_GB2312" w:cs="仿宋_GB2312" w:eastAsia="仿宋_GB2312"/>
                <w:sz w:val="24"/>
              </w:rPr>
              <w:t>西北大学第一医院</w:t>
            </w:r>
          </w:p>
          <w:p>
            <w:pPr>
              <w:pStyle w:val="null3"/>
              <w:spacing w:after="120"/>
              <w:jc w:val="both"/>
            </w:pPr>
            <w:r>
              <w:rPr>
                <w:rFonts w:ascii="仿宋_GB2312" w:hAnsi="仿宋_GB2312" w:cs="仿宋_GB2312" w:eastAsia="仿宋_GB2312"/>
                <w:sz w:val="24"/>
                <w:b/>
              </w:rPr>
              <w:t>四.服务质量要求及质量保证：</w:t>
            </w:r>
          </w:p>
          <w:p>
            <w:pPr>
              <w:pStyle w:val="null3"/>
              <w:spacing w:after="120"/>
              <w:ind w:firstLine="480"/>
              <w:jc w:val="both"/>
            </w:pPr>
            <w:r>
              <w:rPr>
                <w:rFonts w:ascii="仿宋_GB2312" w:hAnsi="仿宋_GB2312" w:cs="仿宋_GB2312" w:eastAsia="仿宋_GB2312"/>
                <w:sz w:val="24"/>
              </w:rPr>
              <w:t>1.</w:t>
            </w:r>
            <w:r>
              <w:rPr>
                <w:rFonts w:ascii="仿宋_GB2312" w:hAnsi="仿宋_GB2312" w:cs="仿宋_GB2312" w:eastAsia="仿宋_GB2312"/>
                <w:sz w:val="24"/>
              </w:rPr>
              <w:t>投标人必须为中华人民共和国境内注册，必须具有独立法人资格，持有工商行政管理部门核发的有效营业执照，信誉良好的厂家、公司或其授权代理商；</w:t>
            </w:r>
          </w:p>
          <w:p>
            <w:pPr>
              <w:pStyle w:val="null3"/>
              <w:spacing w:after="120"/>
              <w:ind w:firstLine="485"/>
              <w:jc w:val="both"/>
            </w:pPr>
            <w:r>
              <w:rPr>
                <w:rFonts w:ascii="仿宋_GB2312" w:hAnsi="仿宋_GB2312" w:cs="仿宋_GB2312" w:eastAsia="仿宋_GB2312"/>
                <w:sz w:val="24"/>
              </w:rPr>
              <w:t xml:space="preserve">2. </w:t>
            </w:r>
            <w:r>
              <w:rPr>
                <w:rFonts w:ascii="仿宋_GB2312" w:hAnsi="仿宋_GB2312" w:cs="仿宋_GB2312" w:eastAsia="仿宋_GB2312"/>
                <w:sz w:val="24"/>
              </w:rPr>
              <w:t>乙方厂房场所、运送车辆和洗涤流程严格按洗涤和院感要求进行设计和运作。工作场所、洗涤设施、洗涤流程必须符合《医院医用织物洗涤消毒技术规范  WS/T 508—2016》等要求进行操作。</w:t>
            </w:r>
          </w:p>
          <w:p>
            <w:pPr>
              <w:pStyle w:val="null3"/>
              <w:spacing w:after="120"/>
              <w:ind w:firstLine="480"/>
              <w:jc w:val="both"/>
            </w:pPr>
            <w:r>
              <w:rPr>
                <w:rFonts w:ascii="仿宋_GB2312" w:hAnsi="仿宋_GB2312" w:cs="仿宋_GB2312" w:eastAsia="仿宋_GB2312"/>
                <w:sz w:val="24"/>
              </w:rPr>
              <w:t>3.</w:t>
            </w:r>
            <w:r>
              <w:rPr>
                <w:rFonts w:ascii="仿宋_GB2312" w:hAnsi="仿宋_GB2312" w:cs="仿宋_GB2312" w:eastAsia="仿宋_GB2312"/>
                <w:sz w:val="24"/>
              </w:rPr>
              <w:t>具有足够的能力来有效地履行合同，且售后服务保障体系健全；</w:t>
            </w:r>
          </w:p>
          <w:p>
            <w:pPr>
              <w:pStyle w:val="null3"/>
              <w:spacing w:after="120"/>
              <w:ind w:firstLine="480"/>
              <w:jc w:val="both"/>
            </w:pPr>
            <w:r>
              <w:rPr>
                <w:rFonts w:ascii="仿宋_GB2312" w:hAnsi="仿宋_GB2312" w:cs="仿宋_GB2312" w:eastAsia="仿宋_GB2312"/>
                <w:sz w:val="24"/>
              </w:rPr>
              <w:t>4.</w:t>
            </w:r>
            <w:r>
              <w:rPr>
                <w:rFonts w:ascii="仿宋_GB2312" w:hAnsi="仿宋_GB2312" w:cs="仿宋_GB2312" w:eastAsia="仿宋_GB2312"/>
                <w:sz w:val="24"/>
              </w:rPr>
              <w:t>具有独立履行合同所必须的资金实力和提供优质服务的生产及售后能力；</w:t>
            </w:r>
          </w:p>
          <w:p>
            <w:pPr>
              <w:pStyle w:val="null3"/>
              <w:spacing w:after="120"/>
              <w:ind w:firstLine="480"/>
              <w:jc w:val="both"/>
            </w:pPr>
            <w:r>
              <w:rPr>
                <w:rFonts w:ascii="仿宋_GB2312" w:hAnsi="仿宋_GB2312" w:cs="仿宋_GB2312" w:eastAsia="仿宋_GB2312"/>
                <w:sz w:val="24"/>
              </w:rPr>
              <w:t>5.</w:t>
            </w:r>
            <w:r>
              <w:rPr>
                <w:rFonts w:ascii="仿宋_GB2312" w:hAnsi="仿宋_GB2312" w:cs="仿宋_GB2312" w:eastAsia="仿宋_GB2312"/>
                <w:sz w:val="24"/>
              </w:rPr>
              <w:t>投标方需具备在12小时内提供售后服务的能力。</w:t>
            </w:r>
          </w:p>
          <w:p>
            <w:pPr>
              <w:pStyle w:val="null3"/>
              <w:spacing w:after="120"/>
              <w:ind w:firstLine="480"/>
              <w:jc w:val="both"/>
            </w:pPr>
            <w:r>
              <w:rPr>
                <w:rFonts w:ascii="仿宋_GB2312" w:hAnsi="仿宋_GB2312" w:cs="仿宋_GB2312" w:eastAsia="仿宋_GB2312"/>
                <w:sz w:val="24"/>
              </w:rPr>
              <w:t>6.</w:t>
            </w:r>
            <w:r>
              <w:rPr>
                <w:rFonts w:ascii="仿宋_GB2312" w:hAnsi="仿宋_GB2312" w:cs="仿宋_GB2312" w:eastAsia="仿宋_GB2312"/>
                <w:sz w:val="24"/>
              </w:rPr>
              <w:t>对我院的分批次需求，不论大小，均能保质保量，按我院要求送净到指定地点。</w:t>
            </w:r>
          </w:p>
          <w:p>
            <w:pPr>
              <w:pStyle w:val="null3"/>
              <w:spacing w:after="120"/>
              <w:ind w:firstLine="480"/>
              <w:jc w:val="both"/>
            </w:pPr>
            <w:r>
              <w:rPr>
                <w:rFonts w:ascii="仿宋_GB2312" w:hAnsi="仿宋_GB2312" w:cs="仿宋_GB2312" w:eastAsia="仿宋_GB2312"/>
                <w:sz w:val="24"/>
              </w:rPr>
              <w:t>7.</w:t>
            </w:r>
            <w:r>
              <w:rPr>
                <w:rFonts w:ascii="仿宋_GB2312" w:hAnsi="仿宋_GB2312" w:cs="仿宋_GB2312" w:eastAsia="仿宋_GB2312"/>
                <w:sz w:val="24"/>
              </w:rPr>
              <w:t>投标人需具备符合国家有关规范要求的前进后出卫生隔离式洗衣机以及运送、分类包装、消毒、清洗、烘干、熨平的设备。</w:t>
            </w:r>
          </w:p>
          <w:p>
            <w:pPr>
              <w:pStyle w:val="null3"/>
              <w:spacing w:after="120"/>
              <w:ind w:firstLine="480"/>
              <w:jc w:val="left"/>
            </w:pPr>
            <w:r>
              <w:rPr>
                <w:rFonts w:ascii="仿宋_GB2312" w:hAnsi="仿宋_GB2312" w:cs="仿宋_GB2312" w:eastAsia="仿宋_GB2312"/>
                <w:sz w:val="24"/>
              </w:rPr>
              <w:t>8.</w:t>
            </w:r>
            <w:r>
              <w:rPr>
                <w:rFonts w:ascii="仿宋_GB2312" w:hAnsi="仿宋_GB2312" w:cs="仿宋_GB2312" w:eastAsia="仿宋_GB2312"/>
                <w:sz w:val="24"/>
              </w:rPr>
              <w:t>投标人须为医院的被服洗涤业务提供足够的运输车辆，车辆须配有流动式或固定式紫外线杀菌灯，每趟车必须清洗、消毒。</w:t>
            </w:r>
          </w:p>
          <w:p>
            <w:pPr>
              <w:pStyle w:val="null3"/>
              <w:spacing w:after="120"/>
              <w:ind w:firstLine="480"/>
              <w:jc w:val="left"/>
            </w:pPr>
            <w:r>
              <w:rPr>
                <w:rFonts w:ascii="仿宋_GB2312" w:hAnsi="仿宋_GB2312" w:cs="仿宋_GB2312" w:eastAsia="仿宋_GB2312"/>
                <w:sz w:val="24"/>
              </w:rPr>
              <w:t>9.</w:t>
            </w:r>
            <w:r>
              <w:rPr>
                <w:rFonts w:ascii="仿宋_GB2312" w:hAnsi="仿宋_GB2312" w:cs="仿宋_GB2312" w:eastAsia="仿宋_GB2312"/>
                <w:sz w:val="24"/>
              </w:rPr>
              <w:t>收、送被服的手推车应用不同的颜色区分，标识清楚，且必须全封闭，每天清洗、消毒。</w:t>
            </w:r>
          </w:p>
          <w:p>
            <w:pPr>
              <w:pStyle w:val="null3"/>
              <w:spacing w:after="120"/>
              <w:ind w:firstLine="480"/>
              <w:jc w:val="left"/>
            </w:pPr>
            <w:r>
              <w:rPr>
                <w:rFonts w:ascii="仿宋_GB2312" w:hAnsi="仿宋_GB2312" w:cs="仿宋_GB2312" w:eastAsia="仿宋_GB2312"/>
                <w:sz w:val="24"/>
              </w:rPr>
              <w:t>10.</w:t>
            </w:r>
            <w:r>
              <w:rPr>
                <w:rFonts w:ascii="仿宋_GB2312" w:hAnsi="仿宋_GB2312" w:cs="仿宋_GB2312" w:eastAsia="仿宋_GB2312"/>
                <w:sz w:val="24"/>
              </w:rPr>
              <w:t>到科室收送的工作人员应经培训上岗，做好个人防护，上岗期间着装统一，佩戴胸牌。</w:t>
            </w:r>
          </w:p>
          <w:p>
            <w:pPr>
              <w:pStyle w:val="null3"/>
              <w:spacing w:after="120"/>
              <w:jc w:val="both"/>
            </w:pPr>
            <w:r>
              <w:rPr>
                <w:rFonts w:ascii="仿宋_GB2312" w:hAnsi="仿宋_GB2312" w:cs="仿宋_GB2312" w:eastAsia="仿宋_GB2312"/>
                <w:sz w:val="21"/>
              </w:rPr>
              <w:t xml:space="preserve"> </w:t>
            </w:r>
            <w:r>
              <w:rPr>
                <w:rFonts w:ascii="仿宋_GB2312" w:hAnsi="仿宋_GB2312" w:cs="仿宋_GB2312" w:eastAsia="仿宋_GB2312"/>
                <w:sz w:val="24"/>
              </w:rPr>
              <w:t xml:space="preserve"> 11.</w:t>
            </w:r>
            <w:r>
              <w:rPr>
                <w:rFonts w:ascii="仿宋_GB2312" w:hAnsi="仿宋_GB2312" w:cs="仿宋_GB2312" w:eastAsia="仿宋_GB2312"/>
                <w:sz w:val="24"/>
              </w:rPr>
              <w:t>洗涤质量</w:t>
            </w:r>
          </w:p>
          <w:p>
            <w:pPr>
              <w:pStyle w:val="null3"/>
              <w:spacing w:after="120"/>
              <w:jc w:val="both"/>
            </w:pPr>
            <w:r>
              <w:rPr>
                <w:rFonts w:ascii="仿宋_GB2312" w:hAnsi="仿宋_GB2312" w:cs="仿宋_GB2312" w:eastAsia="仿宋_GB2312"/>
                <w:sz w:val="24"/>
              </w:rPr>
              <w:t xml:space="preserve">    11.1</w:t>
            </w:r>
            <w:r>
              <w:rPr>
                <w:rFonts w:ascii="仿宋_GB2312" w:hAnsi="仿宋_GB2312" w:cs="仿宋_GB2312" w:eastAsia="仿宋_GB2312"/>
                <w:sz w:val="24"/>
              </w:rPr>
              <w:t>洗涤物应分类、分档进行洗涤处理，根据污脏程度采用不同的水温、洗涤剂、消毒液进行清洗。</w:t>
            </w:r>
          </w:p>
          <w:p>
            <w:pPr>
              <w:pStyle w:val="null3"/>
              <w:spacing w:after="120"/>
              <w:jc w:val="both"/>
            </w:pPr>
            <w:r>
              <w:rPr>
                <w:rFonts w:ascii="仿宋_GB2312" w:hAnsi="仿宋_GB2312" w:cs="仿宋_GB2312" w:eastAsia="仿宋_GB2312"/>
                <w:sz w:val="24"/>
              </w:rPr>
              <w:t xml:space="preserve">    11.2</w:t>
            </w:r>
            <w:r>
              <w:rPr>
                <w:rFonts w:ascii="仿宋_GB2312" w:hAnsi="仿宋_GB2312" w:cs="仿宋_GB2312" w:eastAsia="仿宋_GB2312"/>
                <w:sz w:val="24"/>
              </w:rPr>
              <w:t>有色彩的医疗纺织用品应单独分色清洗，以防脱色、搭色。</w:t>
            </w:r>
          </w:p>
          <w:p>
            <w:pPr>
              <w:pStyle w:val="null3"/>
              <w:spacing w:after="120"/>
              <w:ind w:firstLine="480"/>
              <w:jc w:val="both"/>
            </w:pPr>
            <w:r>
              <w:rPr>
                <w:rFonts w:ascii="仿宋_GB2312" w:hAnsi="仿宋_GB2312" w:cs="仿宋_GB2312" w:eastAsia="仿宋_GB2312"/>
                <w:sz w:val="24"/>
              </w:rPr>
              <w:t>11.3</w:t>
            </w:r>
            <w:r>
              <w:rPr>
                <w:rFonts w:ascii="仿宋_GB2312" w:hAnsi="仿宋_GB2312" w:cs="仿宋_GB2312" w:eastAsia="仿宋_GB2312"/>
                <w:sz w:val="24"/>
              </w:rPr>
              <w:t>局部未清洗掉的污渍，应在送达科室前进行返洗，返洗费用由中标人承担。</w:t>
            </w:r>
          </w:p>
          <w:p>
            <w:pPr>
              <w:pStyle w:val="null3"/>
              <w:spacing w:after="120"/>
              <w:ind w:firstLine="480"/>
              <w:jc w:val="both"/>
            </w:pPr>
            <w:r>
              <w:rPr>
                <w:rFonts w:ascii="仿宋_GB2312" w:hAnsi="仿宋_GB2312" w:cs="仿宋_GB2312" w:eastAsia="仿宋_GB2312"/>
                <w:sz w:val="24"/>
              </w:rPr>
              <w:t>11.4</w:t>
            </w:r>
            <w:r>
              <w:rPr>
                <w:rFonts w:ascii="仿宋_GB2312" w:hAnsi="仿宋_GB2312" w:cs="仿宋_GB2312" w:eastAsia="仿宋_GB2312"/>
                <w:sz w:val="24"/>
              </w:rPr>
              <w:t>洗涤质量应符合医院布草洗涤行业标准，过水漂洗要透彻，避免因洗涤剂残留而出现泛黄变色。</w:t>
            </w:r>
          </w:p>
          <w:p>
            <w:pPr>
              <w:pStyle w:val="null3"/>
              <w:spacing w:after="120"/>
              <w:jc w:val="both"/>
            </w:pPr>
            <w:r>
              <w:rPr>
                <w:rFonts w:ascii="仿宋_GB2312" w:hAnsi="仿宋_GB2312" w:cs="仿宋_GB2312" w:eastAsia="仿宋_GB2312"/>
                <w:sz w:val="24"/>
              </w:rPr>
              <w:t xml:space="preserve">    11.5</w:t>
            </w:r>
            <w:r>
              <w:rPr>
                <w:rFonts w:ascii="仿宋_GB2312" w:hAnsi="仿宋_GB2312" w:cs="仿宋_GB2312" w:eastAsia="仿宋_GB2312"/>
                <w:sz w:val="24"/>
              </w:rPr>
              <w:t>洗涤干净的医疗纺织用品应按照院方的要求进行分类包装，包装物由中标人提供。</w:t>
            </w:r>
          </w:p>
          <w:p>
            <w:pPr>
              <w:pStyle w:val="null3"/>
              <w:spacing w:after="120"/>
              <w:ind w:firstLine="480"/>
              <w:jc w:val="both"/>
            </w:pPr>
            <w:r>
              <w:rPr>
                <w:rFonts w:ascii="仿宋_GB2312" w:hAnsi="仿宋_GB2312" w:cs="仿宋_GB2312" w:eastAsia="仿宋_GB2312"/>
                <w:sz w:val="24"/>
              </w:rPr>
              <w:t>11.6</w:t>
            </w:r>
            <w:r>
              <w:rPr>
                <w:rFonts w:ascii="仿宋_GB2312" w:hAnsi="仿宋_GB2312" w:cs="仿宋_GB2312" w:eastAsia="仿宋_GB2312"/>
                <w:sz w:val="24"/>
              </w:rPr>
              <w:t>医护人员工作服及病人衣服如出现缺失纽扣或有破损的，应及时规范缝钉。</w:t>
            </w:r>
          </w:p>
          <w:p>
            <w:pPr>
              <w:pStyle w:val="null3"/>
              <w:spacing w:after="120"/>
              <w:ind w:firstLine="480"/>
              <w:jc w:val="both"/>
            </w:pPr>
            <w:r>
              <w:rPr>
                <w:rFonts w:ascii="仿宋_GB2312" w:hAnsi="仿宋_GB2312" w:cs="仿宋_GB2312" w:eastAsia="仿宋_GB2312"/>
                <w:sz w:val="24"/>
              </w:rPr>
              <w:t>11.7</w:t>
            </w:r>
            <w:r>
              <w:rPr>
                <w:rFonts w:ascii="仿宋_GB2312" w:hAnsi="仿宋_GB2312" w:cs="仿宋_GB2312" w:eastAsia="仿宋_GB2312"/>
                <w:sz w:val="24"/>
              </w:rPr>
              <w:t>手术室布类如有破损，应及时缝补，缝补针迹要求均匀、整齐。</w:t>
            </w:r>
          </w:p>
          <w:p>
            <w:pPr>
              <w:pStyle w:val="null3"/>
              <w:spacing w:after="120"/>
              <w:ind w:firstLine="480"/>
              <w:jc w:val="both"/>
            </w:pPr>
            <w:r>
              <w:rPr>
                <w:rFonts w:ascii="仿宋_GB2312" w:hAnsi="仿宋_GB2312" w:cs="仿宋_GB2312" w:eastAsia="仿宋_GB2312"/>
                <w:sz w:val="24"/>
              </w:rPr>
              <w:t>11.8</w:t>
            </w:r>
            <w:r>
              <w:rPr>
                <w:rFonts w:ascii="仿宋_GB2312" w:hAnsi="仿宋_GB2312" w:cs="仿宋_GB2312" w:eastAsia="仿宋_GB2312"/>
                <w:sz w:val="24"/>
              </w:rPr>
              <w:t>破损衣物需缝补的，应在交接时向院方提供补衣单，标明名称及数量，并在规定时间内完成缝补。</w:t>
            </w:r>
          </w:p>
          <w:p>
            <w:pPr>
              <w:pStyle w:val="null3"/>
              <w:spacing w:after="120"/>
              <w:ind w:firstLine="480"/>
              <w:jc w:val="both"/>
            </w:pPr>
            <w:r>
              <w:rPr>
                <w:rFonts w:ascii="仿宋_GB2312" w:hAnsi="仿宋_GB2312" w:cs="仿宋_GB2312" w:eastAsia="仿宋_GB2312"/>
                <w:sz w:val="24"/>
              </w:rPr>
              <w:t>11.9</w:t>
            </w:r>
            <w:r>
              <w:rPr>
                <w:rFonts w:ascii="仿宋_GB2312" w:hAnsi="仿宋_GB2312" w:cs="仿宋_GB2312" w:eastAsia="仿宋_GB2312"/>
                <w:sz w:val="24"/>
              </w:rPr>
              <w:t>医院工作人员的工作服应有单独洗涤设备，整烫平整。</w:t>
            </w:r>
          </w:p>
          <w:p>
            <w:pPr>
              <w:pStyle w:val="null3"/>
              <w:spacing w:after="120"/>
              <w:ind w:firstLine="480"/>
              <w:jc w:val="both"/>
            </w:pPr>
            <w:r>
              <w:rPr>
                <w:rFonts w:ascii="仿宋_GB2312" w:hAnsi="仿宋_GB2312" w:cs="仿宋_GB2312" w:eastAsia="仿宋_GB2312"/>
                <w:sz w:val="24"/>
              </w:rPr>
              <w:t>11.11</w:t>
            </w:r>
            <w:r>
              <w:rPr>
                <w:rFonts w:ascii="仿宋_GB2312" w:hAnsi="仿宋_GB2312" w:cs="仿宋_GB2312" w:eastAsia="仿宋_GB2312"/>
                <w:sz w:val="24"/>
              </w:rPr>
              <w:t>感染织物设置独立专区、专机洗涤。</w:t>
            </w:r>
          </w:p>
          <w:p>
            <w:pPr>
              <w:pStyle w:val="null3"/>
              <w:spacing w:after="120"/>
              <w:ind w:firstLine="480"/>
              <w:jc w:val="both"/>
            </w:pPr>
            <w:r>
              <w:rPr>
                <w:rFonts w:ascii="仿宋_GB2312" w:hAnsi="仿宋_GB2312" w:cs="仿宋_GB2312" w:eastAsia="仿宋_GB2312"/>
                <w:sz w:val="24"/>
              </w:rPr>
              <w:t>清洗干净、无污渍残留；熨烫平整、挺括，外观无变色、串色、脱色及颜色发灰现象；无残留异味；无因洗涤原因造成的、划伤破损；医疗织物成品按规范整理叠好。</w:t>
            </w:r>
          </w:p>
          <w:p>
            <w:pPr>
              <w:pStyle w:val="null3"/>
              <w:spacing w:after="120"/>
              <w:ind w:firstLine="480"/>
              <w:jc w:val="both"/>
            </w:pPr>
            <w:r>
              <w:rPr>
                <w:rFonts w:ascii="仿宋_GB2312" w:hAnsi="仿宋_GB2312" w:cs="仿宋_GB2312" w:eastAsia="仿宋_GB2312"/>
                <w:sz w:val="24"/>
              </w:rPr>
              <w:t>11.12</w:t>
            </w:r>
            <w:r>
              <w:rPr>
                <w:rFonts w:ascii="仿宋_GB2312" w:hAnsi="仿宋_GB2312" w:cs="仿宋_GB2312" w:eastAsia="仿宋_GB2312"/>
                <w:sz w:val="24"/>
              </w:rPr>
              <w:t>必须保证医用织物洗涤质量达到使用标准；并有义务使用最优工艺和原料努力维护织物，以延长其使用寿命。不得使用任何有害人体健康的洗涤设备和原料。</w:t>
            </w:r>
          </w:p>
          <w:p>
            <w:pPr>
              <w:pStyle w:val="null3"/>
              <w:spacing w:after="120"/>
              <w:ind w:firstLine="480"/>
              <w:jc w:val="both"/>
            </w:pPr>
            <w:r>
              <w:rPr>
                <w:rFonts w:ascii="仿宋_GB2312" w:hAnsi="仿宋_GB2312" w:cs="仿宋_GB2312" w:eastAsia="仿宋_GB2312"/>
                <w:sz w:val="24"/>
              </w:rPr>
              <w:t>11.13乙</w:t>
            </w:r>
            <w:r>
              <w:rPr>
                <w:rFonts w:ascii="仿宋_GB2312" w:hAnsi="仿宋_GB2312" w:cs="仿宋_GB2312" w:eastAsia="仿宋_GB2312"/>
                <w:sz w:val="24"/>
              </w:rPr>
              <w:t>方送还洗涤好的医疗织物时，由甲方派人按双方约定的验收及质量标准进行检查；不合格的乙方必须无条件返工。验收完毕，双方责任人共同在验收交接单上签字确认。以验收单注明的类别及数目作为结算依据。</w:t>
            </w:r>
          </w:p>
          <w:p>
            <w:pPr>
              <w:pStyle w:val="null3"/>
              <w:spacing w:after="120"/>
              <w:jc w:val="both"/>
            </w:pPr>
            <w:r>
              <w:rPr>
                <w:rFonts w:ascii="仿宋_GB2312" w:hAnsi="仿宋_GB2312" w:cs="仿宋_GB2312" w:eastAsia="仿宋_GB2312"/>
                <w:sz w:val="24"/>
                <w:b/>
              </w:rPr>
              <w:t>五、交货期要求：</w:t>
            </w:r>
          </w:p>
          <w:p>
            <w:pPr>
              <w:pStyle w:val="null3"/>
              <w:spacing w:after="120"/>
              <w:ind w:firstLine="480"/>
              <w:jc w:val="both"/>
            </w:pPr>
            <w:r>
              <w:rPr>
                <w:rFonts w:ascii="仿宋_GB2312" w:hAnsi="仿宋_GB2312" w:cs="仿宋_GB2312" w:eastAsia="仿宋_GB2312"/>
                <w:sz w:val="24"/>
              </w:rPr>
              <w:t>1.</w:t>
            </w:r>
            <w:r>
              <w:rPr>
                <w:rFonts w:ascii="仿宋_GB2312" w:hAnsi="仿宋_GB2312" w:cs="仿宋_GB2312" w:eastAsia="仿宋_GB2312"/>
                <w:sz w:val="24"/>
              </w:rPr>
              <w:t>乙方应在接到甲方服务要求后【1】日内交付甲方并经甲方验收合格，如甲方遇特殊情况需紧急送货的，乙方应于接到甲方供货要求后【0.5】日内交付甲方并经甲方验收合格。</w:t>
            </w:r>
          </w:p>
          <w:p>
            <w:pPr>
              <w:pStyle w:val="null3"/>
              <w:spacing w:after="120"/>
              <w:ind w:firstLine="480"/>
              <w:jc w:val="both"/>
            </w:pPr>
            <w:r>
              <w:rPr>
                <w:rFonts w:ascii="仿宋_GB2312" w:hAnsi="仿宋_GB2312" w:cs="仿宋_GB2312" w:eastAsia="仿宋_GB2312"/>
                <w:sz w:val="24"/>
              </w:rPr>
              <w:t>2.</w:t>
            </w:r>
            <w:r>
              <w:rPr>
                <w:rFonts w:ascii="仿宋_GB2312" w:hAnsi="仿宋_GB2312" w:cs="仿宋_GB2312" w:eastAsia="仿宋_GB2312"/>
                <w:sz w:val="24"/>
              </w:rPr>
              <w:t>运输由乙方负责，运杂费已包含在合同总价内，包括从货物供应地点至指定交货地点所含的运输费、装卸费、仓储费、保险费等一切因运输所产生的费用。</w:t>
            </w:r>
          </w:p>
          <w:p>
            <w:pPr>
              <w:pStyle w:val="null3"/>
              <w:spacing w:after="120"/>
              <w:ind w:firstLine="480"/>
              <w:jc w:val="both"/>
            </w:pPr>
            <w:r>
              <w:rPr>
                <w:rFonts w:ascii="仿宋_GB2312" w:hAnsi="仿宋_GB2312" w:cs="仿宋_GB2312" w:eastAsia="仿宋_GB2312"/>
                <w:sz w:val="24"/>
              </w:rPr>
              <w:t>3.</w:t>
            </w:r>
            <w:r>
              <w:rPr>
                <w:rFonts w:ascii="仿宋_GB2312" w:hAnsi="仿宋_GB2312" w:cs="仿宋_GB2312" w:eastAsia="仿宋_GB2312"/>
                <w:sz w:val="24"/>
              </w:rPr>
              <w:t>货物终验之前的货物毁损灭失的风险由乙方承担。</w:t>
            </w:r>
          </w:p>
          <w:p>
            <w:pPr>
              <w:pStyle w:val="null3"/>
              <w:spacing w:after="120"/>
              <w:ind w:firstLine="480"/>
              <w:jc w:val="both"/>
            </w:pPr>
            <w:r>
              <w:rPr>
                <w:rFonts w:ascii="仿宋_GB2312" w:hAnsi="仿宋_GB2312" w:cs="仿宋_GB2312" w:eastAsia="仿宋_GB2312"/>
                <w:sz w:val="24"/>
              </w:rPr>
              <w:t>4.</w:t>
            </w:r>
            <w:r>
              <w:rPr>
                <w:rFonts w:ascii="仿宋_GB2312" w:hAnsi="仿宋_GB2312" w:cs="仿宋_GB2312" w:eastAsia="仿宋_GB2312"/>
                <w:sz w:val="24"/>
              </w:rPr>
              <w:t>其他事项自行议论商讨。</w:t>
            </w:r>
          </w:p>
          <w:p>
            <w:pPr>
              <w:pStyle w:val="null3"/>
              <w:spacing w:after="120"/>
              <w:jc w:val="both"/>
            </w:pPr>
            <w:r>
              <w:rPr>
                <w:rFonts w:ascii="仿宋_GB2312" w:hAnsi="仿宋_GB2312" w:cs="仿宋_GB2312" w:eastAsia="仿宋_GB2312"/>
                <w:sz w:val="24"/>
                <w:b/>
                <w:color w:val="000000"/>
              </w:rPr>
              <w:t>六、合同价款</w:t>
            </w:r>
          </w:p>
          <w:p>
            <w:pPr>
              <w:pStyle w:val="null3"/>
              <w:spacing w:after="120"/>
              <w:ind w:firstLine="480"/>
              <w:jc w:val="both"/>
            </w:pPr>
            <w:r>
              <w:rPr>
                <w:rFonts w:ascii="仿宋_GB2312" w:hAnsi="仿宋_GB2312" w:cs="仿宋_GB2312" w:eastAsia="仿宋_GB2312"/>
                <w:sz w:val="24"/>
              </w:rPr>
              <w:t xml:space="preserve">1. </w:t>
            </w:r>
            <w:r>
              <w:rPr>
                <w:rFonts w:ascii="仿宋_GB2312" w:hAnsi="仿宋_GB2312" w:cs="仿宋_GB2312" w:eastAsia="仿宋_GB2312"/>
                <w:sz w:val="24"/>
              </w:rPr>
              <w:t>报价是完成招标内容所需的全部费用，包括但不限于乙方所雇用的服务人员的工资费用及社会保险费用、洗涤费、运输费、配送费、包装费、缝补费、劳保用品及因突发事件等需要临时加班或增加工作量而产生的加班费用、税金等乙方为完成本项目服务工作所需甲方支付的全部费用。每月根据洗涤实际品种数量据实结算。乙方次月5日前将洗涤服务《医用织物洗涤对账报表》及发票开给甲方，甲方在收票当月15日前付清当月款项。如乙方不能按时提供发票，则付款时间按甲方收到发票的日期顺延，甲方不承担任何责任，乙方也不得因此怠于履行本合同。</w:t>
            </w:r>
          </w:p>
          <w:p>
            <w:pPr>
              <w:pStyle w:val="null3"/>
              <w:spacing w:after="120"/>
              <w:jc w:val="both"/>
            </w:pPr>
            <w:r>
              <w:rPr>
                <w:rFonts w:ascii="仿宋_GB2312" w:hAnsi="仿宋_GB2312" w:cs="仿宋_GB2312" w:eastAsia="仿宋_GB2312"/>
                <w:sz w:val="24"/>
                <w:b/>
              </w:rPr>
              <w:t>七.付款方式：</w:t>
            </w:r>
          </w:p>
          <w:p>
            <w:pPr>
              <w:pStyle w:val="null3"/>
              <w:spacing w:after="120"/>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所有货物到达甲方指定地点，最终经后勤保障部工作人员验收合格后，次月15日前支付前月实际产生的费用。</w:t>
            </w:r>
          </w:p>
          <w:p>
            <w:pPr>
              <w:pStyle w:val="null3"/>
              <w:spacing w:after="120"/>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支付方式：银行转账。</w:t>
            </w:r>
          </w:p>
          <w:p>
            <w:pPr>
              <w:pStyle w:val="null3"/>
              <w:spacing w:after="120"/>
              <w:ind w:firstLine="485"/>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结算方式：洗涤服务费依据甲方每次委托的实际洗涤工作量结合投标报价中的各项单价据实结算，具体数量以甲方代表签字确认的“医用织物洗涤交接单”进行数量确认。</w:t>
            </w:r>
          </w:p>
          <w:p>
            <w:pPr>
              <w:pStyle w:val="null3"/>
              <w:spacing w:after="120"/>
              <w:ind w:firstLine="48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因乙方原因导致甲方不能及时付款的，甲方无需承担任何责任。</w:t>
            </w:r>
          </w:p>
          <w:p>
            <w:pPr>
              <w:pStyle w:val="null3"/>
              <w:spacing w:after="120"/>
              <w:jc w:val="both"/>
            </w:pPr>
            <w:r>
              <w:rPr>
                <w:rFonts w:ascii="仿宋_GB2312" w:hAnsi="仿宋_GB2312" w:cs="仿宋_GB2312" w:eastAsia="仿宋_GB2312"/>
                <w:sz w:val="24"/>
                <w:b/>
              </w:rPr>
              <w:t>八、售后服务：</w:t>
            </w:r>
          </w:p>
          <w:p>
            <w:pPr>
              <w:pStyle w:val="null3"/>
              <w:spacing w:after="120"/>
              <w:ind w:firstLine="480"/>
              <w:jc w:val="both"/>
            </w:pPr>
            <w:r>
              <w:rPr>
                <w:rFonts w:ascii="仿宋_GB2312" w:hAnsi="仿宋_GB2312" w:cs="仿宋_GB2312" w:eastAsia="仿宋_GB2312"/>
                <w:sz w:val="24"/>
                <w:color w:val="000000"/>
              </w:rPr>
              <w:t>乙方所供货物发生数量核对不清、物不对版等问题，双方必须再次核实，若需将衣物送回更换，乙方承担往返费用。</w:t>
            </w:r>
          </w:p>
          <w:p>
            <w:pPr>
              <w:pStyle w:val="null3"/>
              <w:spacing w:after="120"/>
              <w:jc w:val="both"/>
            </w:pPr>
            <w:r>
              <w:rPr>
                <w:rFonts w:ascii="仿宋_GB2312" w:hAnsi="仿宋_GB2312" w:cs="仿宋_GB2312" w:eastAsia="仿宋_GB2312"/>
                <w:sz w:val="24"/>
                <w:b/>
              </w:rPr>
              <w:t>九.合同实施：</w:t>
            </w:r>
          </w:p>
          <w:p>
            <w:pPr>
              <w:pStyle w:val="null3"/>
              <w:spacing w:after="120"/>
              <w:ind w:firstLine="480"/>
              <w:jc w:val="both"/>
            </w:pPr>
            <w:r>
              <w:rPr>
                <w:rFonts w:ascii="仿宋_GB2312" w:hAnsi="仿宋_GB2312" w:cs="仿宋_GB2312" w:eastAsia="仿宋_GB2312"/>
                <w:sz w:val="24"/>
              </w:rPr>
              <w:t>合同一经签订，不得擅自变更、中止或者终止合同。对确需变更、调整或者中止、终止合同的，应按规定履行相应的手续。</w:t>
            </w:r>
          </w:p>
          <w:p>
            <w:pPr>
              <w:pStyle w:val="null3"/>
              <w:spacing w:after="120"/>
              <w:jc w:val="both"/>
            </w:pPr>
            <w:r>
              <w:rPr>
                <w:rFonts w:ascii="仿宋_GB2312" w:hAnsi="仿宋_GB2312" w:cs="仿宋_GB2312" w:eastAsia="仿宋_GB2312"/>
                <w:sz w:val="24"/>
                <w:b/>
              </w:rPr>
              <w:t>十.</w:t>
            </w:r>
            <w:r>
              <w:rPr>
                <w:rFonts w:ascii="仿宋_GB2312" w:hAnsi="仿宋_GB2312" w:cs="仿宋_GB2312" w:eastAsia="仿宋_GB2312"/>
                <w:sz w:val="24"/>
                <w:b/>
              </w:rPr>
              <w:t>最终商务要求以签订合同为准</w:t>
            </w:r>
          </w:p>
          <w:p>
            <w:pPr>
              <w:pStyle w:val="null3"/>
              <w:spacing w:after="120"/>
              <w:jc w:val="both"/>
            </w:pPr>
            <w:r>
              <w:rPr>
                <w:rFonts w:ascii="仿宋_GB2312" w:hAnsi="仿宋_GB2312" w:cs="仿宋_GB2312" w:eastAsia="仿宋_GB2312"/>
                <w:sz w:val="24"/>
                <w:b/>
              </w:rPr>
              <w:t>十一、其他要求</w:t>
            </w:r>
          </w:p>
          <w:p>
            <w:pPr>
              <w:pStyle w:val="null3"/>
              <w:spacing w:after="120"/>
              <w:ind w:firstLine="480"/>
              <w:jc w:val="both"/>
            </w:pPr>
            <w:r>
              <w:rPr>
                <w:rFonts w:ascii="仿宋_GB2312" w:hAnsi="仿宋_GB2312" w:cs="仿宋_GB2312" w:eastAsia="仿宋_GB2312"/>
                <w:sz w:val="24"/>
              </w:rPr>
              <w:t>1、投标人应具有独立的合法的洗涤场所、服务人员、洗涤消毒设备和专业服务能力。</w:t>
            </w:r>
          </w:p>
          <w:p>
            <w:pPr>
              <w:pStyle w:val="null3"/>
              <w:spacing w:after="120"/>
              <w:ind w:firstLine="480"/>
              <w:jc w:val="both"/>
            </w:pPr>
            <w:r>
              <w:rPr>
                <w:rFonts w:ascii="仿宋_GB2312" w:hAnsi="仿宋_GB2312" w:cs="仿宋_GB2312" w:eastAsia="仿宋_GB2312"/>
                <w:sz w:val="24"/>
              </w:rPr>
              <w:t>2、投标人需具备完善的管理制度，保证医用织物通过正确的操作流程及正规厂家的洗涤剂，达到相关洗涤消毒标准。</w:t>
            </w:r>
          </w:p>
          <w:p>
            <w:pPr>
              <w:pStyle w:val="null3"/>
            </w:pPr>
            <w:r>
              <w:rPr>
                <w:rFonts w:ascii="仿宋_GB2312" w:hAnsi="仿宋_GB2312" w:cs="仿宋_GB2312" w:eastAsia="仿宋_GB2312"/>
                <w:sz w:val="24"/>
              </w:rPr>
              <w:t>3、合同履行期间，如遇特殊情况或医院需求变更，双方应友好协商并签订补充协议。</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供应商自行配备满足采购需求的相应设备。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1.详见服务内容及服务要求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服务期一年，合作良好可商议续签，续签不超过二次</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西北大学第一医院</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甲方按双方约定的质量要点，对乙方送还甲方的洗涤成品进行验收。乙方必须保证所提供的洗涤质量完全达到约定质量要求即为合格。</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所有货物到达甲方指定地点，最终经后勤保障部工作人员验收合格后，次月15日前支付前月实际产生的费用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所有货物到达甲方指定地点，最终经后勤保障部工作人员验收合格后，次月15日前支付前月实际产生的费用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所有货物到达甲方指定地点，最终经后勤保障部工作人员验收合格后，次月15日前支付前月实际产生的费用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所有货物到达甲方指定地点，最终经后勤保障部工作人员验收合格后，次月15日前支付前月实际产生的费用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所有货物到达甲方指定地点，最终经后勤保障部工作人员验收合格后，次月15日前支付前月实际产生的费用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所有货物到达甲方指定地点，最终经后勤保障部工作人员验收合格后，次月15日前支付前月实际产生的费用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所有货物到达甲方指定地点，最终经后勤保障部工作人员验收合格后，次月15日前支付前月实际产生的费用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所有货物到达甲方指定地点，最终经后勤保障部工作人员验收合格后，次月15日前支付前月实际产生的费用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所有货物到达甲方指定地点，最终经后勤保障部工作人员验收合格后，次月15日前支付前月实际产生的费用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所有货物到达甲方指定地点，最终经后勤保障部工作人员验收合格后，次月15日前支付前月实际产生的费用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所有货物到达甲方指定地点，最终经后勤保障部工作人员验收合格后，次月15日前支付前月实际产生的费用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所有货物到达甲方指定地点，最终经后勤保障部工作人员验收合格后，次月15日前支付前月实际产生的费用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8.70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1、投标人应具有独立的合法的洗涤场所、服务人员、洗涤消毒设备和专业服务能力。 2、投标人需具备完善的管理制度，保证医用织物通过正确的操作流程及正规厂家的洗涤剂，达到相关洗涤消毒标准。 3、合同履行期间，如遇特殊情况或医院需求变更，双方应友好协商并签订补充协议。 4、乙方应于甲方付款前7 日内提供全额合规发票，乙方延期提供发票或提供的发票不符合甲方要求的，甲方有权延期付款且不承担任何法律责任。 5、因乙方原因导致甲方不能及时付款的，甲方无需承担任何责任。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业绩一览表.docx 报价一览表.docx 服务内容及服务邀请应答表 中小企业声明函 商务应答表 供应商应提交的相关资格证明材料 报价表 响应文件封面 供应商应提交的相关资格证明材料.docx 详细评审.docx 残疾人福利性单位声明函 服务方案 标的清单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主体身份</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具有独立承担民事责任能力的法人、其他组织或自然人，提供合法有效的统一社会信用代码营业执照（事业单位法人证书/专业服务机构执业许可证/民办非企业单位登记证书，自然人提供身份证）；</w:t>
            </w:r>
          </w:p>
        </w:tc>
        <w:tc>
          <w:tcPr>
            <w:tcW w:type="dxa" w:w="1661"/>
          </w:tcPr>
          <w:p>
            <w:pPr>
              <w:pStyle w:val="null3"/>
            </w:pPr>
            <w:r>
              <w:rPr>
                <w:rFonts w:ascii="仿宋_GB2312" w:hAnsi="仿宋_GB2312" w:cs="仿宋_GB2312" w:eastAsia="仿宋_GB2312"/>
              </w:rPr>
              <w:t>供应商应提交的相关资格证明材料.docx 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会计师事务所审计的2024年度财务审计报告，或在开标日期前六个月内其基本开户银行出具的资信证明及基本存款账户开户许可证（基本账户信息）或财政部门认可的政府采购专业担保机构出具的投标担保函；</w:t>
            </w:r>
          </w:p>
        </w:tc>
        <w:tc>
          <w:tcPr>
            <w:tcW w:type="dxa" w:w="1661"/>
          </w:tcPr>
          <w:p>
            <w:pPr>
              <w:pStyle w:val="null3"/>
            </w:pPr>
            <w:r>
              <w:rPr>
                <w:rFonts w:ascii="仿宋_GB2312" w:hAnsi="仿宋_GB2312" w:cs="仿宋_GB2312" w:eastAsia="仿宋_GB2312"/>
              </w:rPr>
              <w:t>供应商应提交的相关资格证明材料.docx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供应商提供2024年6月至今已缴存的至少1个月的依法缴纳税收的相关凭据（税种须包含增值税或企业所得税或营业税）。依法免税或无须缴纳税收的供应商，应提供相应证明文件。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供应商应提交的相关资格证明材料.docx 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供应商提供2024年6月至今已缴存的至少1个月的社会保障资金缴存单据或社保机构开具的社会保险参保缴费情况证明。依法不需要缴纳社会保障资金的供应商应提供相关证明文件。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供应商应提交的相关资格证明材料.docx 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设备和专业技术能力的声明</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供应商应提交的相关资格证明材料.docx 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 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法定代表人授权委托书：法定代表人参加投标的，须出示身份证复印件；法定代表人授权他人参加投标的，须提供法定代表人授权委托书及被授权人身份证复印件。</w:t>
            </w:r>
          </w:p>
        </w:tc>
        <w:tc>
          <w:tcPr>
            <w:tcW w:type="dxa" w:w="1661"/>
          </w:tcPr>
          <w:p>
            <w:pPr>
              <w:pStyle w:val="null3"/>
            </w:pPr>
            <w:r>
              <w:rPr>
                <w:rFonts w:ascii="仿宋_GB2312" w:hAnsi="仿宋_GB2312" w:cs="仿宋_GB2312" w:eastAsia="仿宋_GB2312"/>
              </w:rPr>
              <w:t>供应商应提交的相关资格证明材料.docx 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 （无须提供截图，由采购人或采购代理机构现场查询）</w:t>
            </w:r>
          </w:p>
        </w:tc>
        <w:tc>
          <w:tcPr>
            <w:tcW w:type="dxa" w:w="3322"/>
          </w:tcPr>
          <w:p>
            <w:pPr>
              <w:pStyle w:val="null3"/>
            </w:pPr>
            <w:r>
              <w:rPr>
                <w:rFonts w:ascii="仿宋_GB2312" w:hAnsi="仿宋_GB2312" w:cs="仿宋_GB2312" w:eastAsia="仿宋_GB2312"/>
              </w:rPr>
              <w:t>供应商不得为“中国执行信息公开网”（https://zxgk.court.gov.cn/）列入失信被执行人；不得为“信用中国”（www.creditchina.gov.cn）列入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供应商应提交的相关资格证明材料.docx 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供应商关联关系声明</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供应商应提交的相关资格证明材料.docx 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与所投项目名称、项目编号一致，且符合磋商文件规定加盖供应商电子公并由法定代表人或其授权代理人签署姓名（如已授权，则由授权代理人签署）</w:t>
            </w:r>
          </w:p>
        </w:tc>
        <w:tc>
          <w:tcPr>
            <w:tcW w:type="dxa" w:w="1661"/>
          </w:tcPr>
          <w:p>
            <w:pPr>
              <w:pStyle w:val="null3"/>
            </w:pPr>
            <w:r>
              <w:rPr>
                <w:rFonts w:ascii="仿宋_GB2312" w:hAnsi="仿宋_GB2312" w:cs="仿宋_GB2312" w:eastAsia="仿宋_GB2312"/>
              </w:rPr>
              <w:t>业绩一览表.docx 服务内容及服务邀请应答表 中小企业声明函 商务应答表 供应商应提交的相关资格证明材料 报价表 响应文件封面 供应商应提交的相关资格证明材料.docx 残疾人福利性单位声明函 标的清单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响应文件封面 报价一览表.docx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满足本磋商文件中标注的实质性条款（服务期限、服务地点、支付方式、支付约定）要求的</w:t>
            </w:r>
          </w:p>
        </w:tc>
        <w:tc>
          <w:tcPr>
            <w:tcW w:type="dxa" w:w="1661"/>
          </w:tcPr>
          <w:p>
            <w:pPr>
              <w:pStyle w:val="null3"/>
            </w:pPr>
            <w:r>
              <w:rPr>
                <w:rFonts w:ascii="仿宋_GB2312" w:hAnsi="仿宋_GB2312" w:cs="仿宋_GB2312" w:eastAsia="仿宋_GB2312"/>
              </w:rPr>
              <w:t>报价一览表.docx 服务内容及服务邀请应答表 中小企业声明函 商务应答表 供应商应提交的相关资格证明材料 报价表 响应文件封面 供应商应提交的相关资格证明材料.docx 残疾人福利性单位声明函 标的清单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服务标准</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无法律、规章、规范性文件和磋商文件规定的其他无效情形</w:t>
            </w:r>
          </w:p>
        </w:tc>
        <w:tc>
          <w:tcPr>
            <w:tcW w:type="dxa" w:w="1661"/>
          </w:tcPr>
          <w:p>
            <w:pPr>
              <w:pStyle w:val="null3"/>
            </w:pPr>
            <w:r>
              <w:rPr>
                <w:rFonts w:ascii="仿宋_GB2312" w:hAnsi="仿宋_GB2312" w:cs="仿宋_GB2312" w:eastAsia="仿宋_GB2312"/>
              </w:rPr>
              <w:t>报价一览表.docx 服务内容及服务邀请应答表 中小企业声明函 商务应答表 供应商应提交的相关资格证明材料 报价表 响应文件封面 供应商应提交的相关资格证明材料.docx 残疾人福利性单位声明函 标的清单 响应函 陕西省政府采购供应商拒绝政府采购领域商业贿赂承诺书.docx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提供针对本项目总体服务方案：包含①被服收集方法；②洗涤工序；③被服分类；④消毒流程等内容⑤预防洗涤物品破损、污染和丢失方案 评审标准：上述每1项方案内容全面详细、阐述条理清晰详尽符合本项目采购需求得4分；每项每有一处有缺陷扣0.5分，每项最多扣4分。（缺陷是指存在明显错误、内容粗略或与本项目需求无关、方案内容矛盾或表述前后不一致、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应急能力</w:t>
            </w:r>
          </w:p>
        </w:tc>
        <w:tc>
          <w:tcPr>
            <w:tcW w:type="dxa" w:w="2492"/>
          </w:tcPr>
          <w:p>
            <w:pPr>
              <w:pStyle w:val="null3"/>
            </w:pPr>
            <w:r>
              <w:rPr>
                <w:rFonts w:ascii="仿宋_GB2312" w:hAnsi="仿宋_GB2312" w:cs="仿宋_GB2312" w:eastAsia="仿宋_GB2312"/>
              </w:rPr>
              <w:t>供应商应具有处理突发事件（①停水停电停气②停水停电、③机器故障、④医院紧急通知及车辆紧急需求、⑤公共突发传染事件应对）的应急方案。 评审标准：上述每1项方案内容全面详细、阐述条理清晰详尽符合本项目采购需求得2分；每项每有一处有缺陷扣0.5分，每项最多扣2分。（缺陷是指存在明显错误、内容粗略或与本项目需求无关、方案内容矛盾或表述前后不一致、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供应商具备完善的服务质量保证措施（包括①质量标准、②过程质量标准、③人员健康管理、④消毒管路、⑤服务承诺、⑥客户服务标准、⑦设备管理制度、⑧服务质量保证等 评审标准：上述每1项方案内容全面详细、阐述条理清晰详尽符合本项目采购需求得0.5；每项每有一处有缺陷扣0.2分，每项最多扣0.5分。（缺陷是指存在明显错误、内容粗略或与本项目需求无关、方案内容矛盾或表述前后不一致、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清洁剂、消毒剂等产品</w:t>
            </w:r>
          </w:p>
        </w:tc>
        <w:tc>
          <w:tcPr>
            <w:tcW w:type="dxa" w:w="2492"/>
          </w:tcPr>
          <w:p>
            <w:pPr>
              <w:pStyle w:val="null3"/>
            </w:pPr>
            <w:r>
              <w:rPr>
                <w:rFonts w:ascii="仿宋_GB2312" w:hAnsi="仿宋_GB2312" w:cs="仿宋_GB2312" w:eastAsia="仿宋_GB2312"/>
              </w:rPr>
              <w:t>供应商使用的洗涤剂为医用洗涤剂等符合国家有关规定，提供清洁剂、消毒剂等洗涤所用产品清单：内容至少包含：种类、品牌、功能、使用规范等内容。 1、供应商提供的洗涤剂产品符合国家医用织物洗涤要求，且提供详细相关证明料，得5分； 2、供应商提供部分产品来源渠道证明文件得3分； 3、产品来源渠道证明文件内容有缺陷、单一、响应粗略得1分； 4、未提供得0分。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消毒设备</w:t>
            </w:r>
          </w:p>
        </w:tc>
        <w:tc>
          <w:tcPr>
            <w:tcW w:type="dxa" w:w="2492"/>
          </w:tcPr>
          <w:p>
            <w:pPr>
              <w:pStyle w:val="null3"/>
            </w:pPr>
            <w:r>
              <w:rPr>
                <w:rFonts w:ascii="仿宋_GB2312" w:hAnsi="仿宋_GB2312" w:cs="仿宋_GB2312" w:eastAsia="仿宋_GB2312"/>
              </w:rPr>
              <w:t>1.投标人具有人员风淋消毒通道及设施，得3分，其他消毒设施得1分，没有不得分； 2.投标人具有运输车辆消毒通道设施，得2分，其他消毒设施得1分，没有不得分。 上述消毒设施应提供相关证明材料，否则不得分。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洗涤设备</w:t>
            </w:r>
          </w:p>
        </w:tc>
        <w:tc>
          <w:tcPr>
            <w:tcW w:type="dxa" w:w="2492"/>
          </w:tcPr>
          <w:p>
            <w:pPr>
              <w:pStyle w:val="null3"/>
            </w:pPr>
            <w:r>
              <w:rPr>
                <w:rFonts w:ascii="仿宋_GB2312" w:hAnsi="仿宋_GB2312" w:cs="仿宋_GB2312" w:eastAsia="仿宋_GB2312"/>
              </w:rPr>
              <w:t>根据投标人拟投入使用的医用织物、工作服专业洗涤设备的数量和种类进行综合赋分，采购人的采购需求为包括但不限于隧道式洗衣机、自动布展机、烫平机、全自动折叠机、全自动烘干机、床垫清洗机等； 其中设备种类齐全，数量完全满足采购人的采购需求的计6分；每缺少1个设备种类扣1分； 提供设备清单，设备现场图片及购置发票</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提供项目组织管理机构人员名单及人员分工安排、职责划分、人员从业经验等证明材料。人员配备，包含但不限于专业人员、洗涤人员、熨烫人员、消毒杀菌、配送人员等。根据人员数量、分工安排、职责划分、人员从业经验等方面综合评比。 人员配备充足，可充分满足项目需求，人员分工及职责划分详细全面、合理的，人员工作经验丰富的，计5分； 人员配备基本满足项目需求，人员分工及职责划分较为详细全面、较为合理的，人员具有工作经验的，计3分； 人员配备勉强满足项目需求，人员分工及职责划分不够详细全面、不够合理的，人员无工作经验的，计2分； 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配送车辆</w:t>
            </w:r>
          </w:p>
        </w:tc>
        <w:tc>
          <w:tcPr>
            <w:tcW w:type="dxa" w:w="2492"/>
          </w:tcPr>
          <w:p>
            <w:pPr>
              <w:pStyle w:val="null3"/>
            </w:pPr>
            <w:r>
              <w:rPr>
                <w:rFonts w:ascii="仿宋_GB2312" w:hAnsi="仿宋_GB2312" w:cs="仿宋_GB2312" w:eastAsia="仿宋_GB2312"/>
              </w:rPr>
              <w:t>投标人具有较好的配送能力，具有医用被服专业配送车辆（提供相关证明材料）或专车专送。提供则计5分，未提供的不得分。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投标人提供2022年1月至今的类似项目业绩，每提供1份计2分，最高得10分；（需提供相关业绩合同及结算发票的扫描件）提供不完整的、未提供的均不计分。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详细评审.docx</w:t>
            </w:r>
          </w:p>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满足磋商文件要求且磋商报价最低的供应商的价格为磋商基准价，其价格分为满分。其他供应商的价格分统一按照下列公式计算：磋商报价得分=（磋商基准价/磋商报价）×价格权值×100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详见附件：详细评审.docx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详见附件：报价一览表.docx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详见附件：西北大学第一医院洗涤服务合同.docx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