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版本号：JRZC-202504020250718002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3.0T磁共振、64排CT、40排CT维保服务项目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JRZC-2025040</w:t>
      </w:r>
      <w:r>
        <w:br/>
      </w:r>
      <w:r>
        <w:br/>
      </w:r>
      <w:r>
        <w:br/>
      </w:r>
    </w:p>
    <w:p>
      <w:pPr>
        <w:pStyle w:val="null3"/>
        <w:jc w:val="center"/>
        <w:outlineLvl w:val="5"/>
      </w:pPr>
      <w:r>
        <w:rPr>
          <w:rFonts w:ascii="仿宋_GB2312" w:hAnsi="仿宋_GB2312" w:cs="仿宋_GB2312" w:eastAsia="仿宋_GB2312"/>
          <w:sz w:val="15"/>
          <w:b/>
        </w:rPr>
        <w:t>延安大学附属医院</w:t>
      </w:r>
    </w:p>
    <w:p>
      <w:pPr>
        <w:pStyle w:val="null3"/>
        <w:jc w:val="center"/>
        <w:outlineLvl w:val="5"/>
      </w:pPr>
      <w:r>
        <w:rPr>
          <w:rFonts w:ascii="仿宋_GB2312" w:hAnsi="仿宋_GB2312" w:cs="仿宋_GB2312" w:eastAsia="仿宋_GB2312"/>
          <w:sz w:val="15"/>
          <w:b/>
        </w:rPr>
        <w:t>陕西炬荣招标代理有限公司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3.0T磁共振、64排CT、40排CT维保服务项目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JRZC-2025040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3.0T磁共振、64排CT、40排CT维保服务项目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联影设备，MR（u MR770）64排CT，40排CT保修，其中MR保修、（水冷，磁体、空调、液氦，全保保修，一年两次保养，服务到达时间小于12小时、相应时间小于6小时，）CT保修（球管、高压发生器，探测器模块所有备件，服务到达时间小于12小时、相应时间小于6小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3、税收缴纳证明：提供2024年度07月至2025年度07月份任意一个月份的缴税凭证或依法免税的供应商应提供相关文件证明；</w:t>
      </w:r>
    </w:p>
    <w:p>
      <w:pPr>
        <w:pStyle w:val="null3"/>
      </w:pPr>
      <w:r>
        <w:rPr>
          <w:rFonts w:ascii="仿宋_GB2312" w:hAnsi="仿宋_GB2312" w:cs="仿宋_GB2312" w:eastAsia="仿宋_GB2312"/>
        </w:rPr>
        <w:t>4、社会保障资金缴纳证明：提供已缴纳的2024年07月份至2025年07月份任意一个月的社会保障资金缴存证明或社保机构开具的社会保险参保缴费情况证明；依法不需要缴纳社会保障资金的应提供相关文件证明；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财务审计报告：供应商须提供2023年度或2024年度的财务审计报告(成立时间至提交响应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6、信用记录：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延安市新区坤岗国际七号楼一单元602室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依据《国家发展改革委关于进一步放开建设项目专业服务价格的通知》发改价格〔2015〕299号参照原国家计委颁布的《招标代理服务收费管理暂行办法》（计价格[2002]1980号）及发改办价格[2003]857号文件的规定标准计算，由成交供应商在领取成交通知书前向采购代理机构一次性付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联影设备，MR（u MR770）64排CT，40排CT保修，其中MR保修、（水冷，磁体、空调、液氦，全保保修，一年两次保养，服务到达时间小于12小时、相应时间小于6小时，）CT保修（球管、高压发生器，探测器模块所有备件，服务到达时间小于12小时、相应时间小于6小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3.0T磁共振、64排CT、40排CT维保服务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标的名称：3.0T磁共振、64排CT、40排CT维保服务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MR全保参数如下</w:t>
            </w:r>
            <w:r>
              <w:rPr>
                <w:rFonts w:ascii="仿宋_GB2312" w:hAnsi="仿宋_GB2312" w:cs="仿宋_GB2312" w:eastAsia="仿宋_GB2312"/>
                <w:sz w:val="24"/>
              </w:rPr>
              <w:t>：</w:t>
            </w:r>
          </w:p>
          <w:tbl>
            <w:tblPr>
              <w:tblInd w:type="dxa" w:w="120"/>
              <w:tblBorders>
                <w:top w:val="none" w:color="000000" w:sz="4"/>
                <w:left w:val="none" w:color="000000" w:sz="4"/>
                <w:bottom w:val="none" w:color="000000" w:sz="4"/>
                <w:right w:val="none" w:color="000000" w:sz="4"/>
                <w:insideH w:val="none"/>
                <w:insideV w:val="none"/>
              </w:tblBorders>
            </w:tblPr>
            <w:tblGrid>
              <w:gridCol w:w="372"/>
              <w:gridCol w:w="2181"/>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条款目号</w:t>
                  </w:r>
                </w:p>
              </w:tc>
              <w:tc>
                <w:tcPr>
                  <w:tcW w:type="dxa" w:w="2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条款内容</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全保：人工</w:t>
                  </w:r>
                  <w:r>
                    <w:rPr>
                      <w:rFonts w:ascii="仿宋_GB2312" w:hAnsi="仿宋_GB2312" w:cs="仿宋_GB2312" w:eastAsia="仿宋_GB2312"/>
                      <w:sz w:val="21"/>
                    </w:rPr>
                    <w:t>+</w:t>
                  </w:r>
                  <w:r>
                    <w:rPr>
                      <w:rFonts w:ascii="仿宋_GB2312" w:hAnsi="仿宋_GB2312" w:cs="仿宋_GB2312" w:eastAsia="仿宋_GB2312"/>
                      <w:sz w:val="21"/>
                    </w:rPr>
                    <w:t>全部备件，含第三方产品：如精密空调、水冷机等。</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整机质保（包含磁体，冷头，水冷机，空调）</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在线支持：</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*365</w:t>
                  </w:r>
                  <w:r>
                    <w:rPr>
                      <w:rFonts w:ascii="仿宋_GB2312" w:hAnsi="仿宋_GB2312" w:cs="仿宋_GB2312" w:eastAsia="仿宋_GB2312"/>
                      <w:sz w:val="21"/>
                    </w:rPr>
                    <w:t>天的热线服务。拨打维修热线后安排资深工程师在线技术支持、答疑，即时诊断机器故障，制定维修方案</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现场检修：接到报修后</w:t>
                  </w:r>
                  <w:r>
                    <w:rPr>
                      <w:rFonts w:ascii="仿宋_GB2312" w:hAnsi="仿宋_GB2312" w:cs="仿宋_GB2312" w:eastAsia="仿宋_GB2312"/>
                      <w:sz w:val="21"/>
                    </w:rPr>
                    <w:t>12</w:t>
                  </w:r>
                  <w:r>
                    <w:rPr>
                      <w:rFonts w:ascii="仿宋_GB2312" w:hAnsi="仿宋_GB2312" w:cs="仿宋_GB2312" w:eastAsia="仿宋_GB2312"/>
                      <w:sz w:val="21"/>
                    </w:rPr>
                    <w:t>小时内派遣原厂认证合格的专业工程师到现场维修设备</w:t>
                  </w:r>
                  <w:r>
                    <w:rPr>
                      <w:rFonts w:ascii="仿宋_GB2312" w:hAnsi="仿宋_GB2312" w:cs="仿宋_GB2312" w:eastAsia="仿宋_GB2312"/>
                      <w:sz w:val="21"/>
                    </w:rPr>
                    <w:t>。</w:t>
                  </w:r>
                </w:p>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配件更换：提供维修设备所需的所有原厂配件。承担相应的人工费、运输费、交通费、安装调试费用</w:t>
                  </w:r>
                  <w:r>
                    <w:rPr>
                      <w:rFonts w:ascii="仿宋_GB2312" w:hAnsi="仿宋_GB2312" w:cs="仿宋_GB2312" w:eastAsia="仿宋_GB2312"/>
                      <w:sz w:val="21"/>
                    </w:rPr>
                    <w:t>……</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工作站：提供工作站的保修（</w:t>
                  </w:r>
                  <w:r>
                    <w:rPr>
                      <w:rFonts w:ascii="仿宋_GB2312" w:hAnsi="仿宋_GB2312" w:cs="仿宋_GB2312" w:eastAsia="仿宋_GB2312"/>
                      <w:sz w:val="21"/>
                    </w:rPr>
                    <w:t>license的更新以及软件病毒防护）。</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期维护：根据设备的运行状况，提供每年两次的定期预防性维护，提供优质保养耗材，并定期清理设备过滤网。维护范围包括：安全性、图像质量、系统性能方面的检测、调试及校准，电气环境监测、必要的机械检查和设备清洁等，并定期对设备的数据进行备份，确保系统能按照正常的产品规格运行的标准来维修。</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根据客户需求，工程师可到达现场，配合相关质检部门和医院的检测达标工作。</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开机率保证：保证开机率不低于</w:t>
                  </w:r>
                  <w:r>
                    <w:rPr>
                      <w:rFonts w:ascii="仿宋_GB2312" w:hAnsi="仿宋_GB2312" w:cs="仿宋_GB2312" w:eastAsia="仿宋_GB2312"/>
                      <w:sz w:val="21"/>
                    </w:rPr>
                    <w:t>95%（按365天计算）</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及时获取并实施原厂系统安全性软硬件改版通知，保修期内免费提供设备（含独立工作站）的系统软件升级补丁和技术支持，保证所有系统软件为最新版本</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64排和40排CT全保参数如下</w:t>
            </w:r>
            <w:r>
              <w:rPr>
                <w:rFonts w:ascii="仿宋_GB2312" w:hAnsi="仿宋_GB2312" w:cs="仿宋_GB2312" w:eastAsia="仿宋_GB2312"/>
                <w:sz w:val="24"/>
              </w:rPr>
              <w:t>：</w:t>
            </w:r>
          </w:p>
          <w:tbl>
            <w:tblPr>
              <w:tblInd w:type="dxa" w:w="120"/>
              <w:tblBorders>
                <w:top w:val="none" w:color="000000" w:sz="4"/>
                <w:left w:val="none" w:color="000000" w:sz="4"/>
                <w:bottom w:val="none" w:color="000000" w:sz="4"/>
                <w:right w:val="none" w:color="000000" w:sz="4"/>
                <w:insideH w:val="none"/>
                <w:insideV w:val="none"/>
              </w:tblBorders>
            </w:tblPr>
            <w:tblGrid>
              <w:gridCol w:w="372"/>
              <w:gridCol w:w="2181"/>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条款目号</w:t>
                  </w:r>
                </w:p>
              </w:tc>
              <w:tc>
                <w:tcPr>
                  <w:tcW w:type="dxa" w:w="2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条款内容</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全保：全部备件和人工</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整机质保（包含球管，高压发生器，探测器模块）包含三方产品。</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在线支持：</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*365</w:t>
                  </w:r>
                  <w:r>
                    <w:rPr>
                      <w:rFonts w:ascii="仿宋_GB2312" w:hAnsi="仿宋_GB2312" w:cs="仿宋_GB2312" w:eastAsia="仿宋_GB2312"/>
                      <w:sz w:val="21"/>
                    </w:rPr>
                    <w:t>天的热线服务。拨打维修热线后安排资深工程师在线技术支持、答疑，即时诊断机器故障，制定维修方案。</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现场检修：接到报修后</w:t>
                  </w:r>
                  <w:r>
                    <w:rPr>
                      <w:rFonts w:ascii="仿宋_GB2312" w:hAnsi="仿宋_GB2312" w:cs="仿宋_GB2312" w:eastAsia="仿宋_GB2312"/>
                      <w:sz w:val="21"/>
                    </w:rPr>
                    <w:t>12</w:t>
                  </w:r>
                  <w:r>
                    <w:rPr>
                      <w:rFonts w:ascii="仿宋_GB2312" w:hAnsi="仿宋_GB2312" w:cs="仿宋_GB2312" w:eastAsia="仿宋_GB2312"/>
                      <w:sz w:val="21"/>
                    </w:rPr>
                    <w:t>小时内派遣原厂认证合格的专业工程师到现场维修设备</w:t>
                  </w:r>
                  <w:r>
                    <w:rPr>
                      <w:rFonts w:ascii="仿宋_GB2312" w:hAnsi="仿宋_GB2312" w:cs="仿宋_GB2312" w:eastAsia="仿宋_GB2312"/>
                      <w:sz w:val="21"/>
                    </w:rPr>
                    <w:t>。</w:t>
                  </w:r>
                </w:p>
                <w:p>
                  <w:pPr>
                    <w:pStyle w:val="null3"/>
                    <w:jc w:val="both"/>
                  </w:p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配件更换：提供维修设备所需的所有原厂配件。承担相应的人工费、运输费、交通费、安装调试费用等</w:t>
                  </w:r>
                  <w:r>
                    <w:rPr>
                      <w:rFonts w:ascii="仿宋_GB2312" w:hAnsi="仿宋_GB2312" w:cs="仿宋_GB2312" w:eastAsia="仿宋_GB2312"/>
                      <w:sz w:val="21"/>
                    </w:rPr>
                    <w:t>……</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工作站：提供工作站的保修（</w:t>
                  </w:r>
                  <w:r>
                    <w:rPr>
                      <w:rFonts w:ascii="仿宋_GB2312" w:hAnsi="仿宋_GB2312" w:cs="仿宋_GB2312" w:eastAsia="仿宋_GB2312"/>
                      <w:sz w:val="21"/>
                    </w:rPr>
                    <w:t>license</w:t>
                  </w:r>
                  <w:r>
                    <w:rPr>
                      <w:rFonts w:ascii="仿宋_GB2312" w:hAnsi="仿宋_GB2312" w:cs="仿宋_GB2312" w:eastAsia="仿宋_GB2312"/>
                      <w:sz w:val="21"/>
                    </w:rPr>
                    <w:t>的更新以及软件病毒防护）。</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期维护：根据设备的运行状况，提供每年两次的定期预防性维护，提供优质保养耗材，并定期清理设备过滤网。维护范围包括：安全性、图像质量、系统性能方面的检测、调试及校准，电气环境监测、必要的机械检查和设备清洁等，并定期对设备的数据进行备份，确保系统能按照正常的产品规格运行的标准来维修。</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根据客户需求，工程师可到达现场，配合相关质检部门和医院的检测达标工作。</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开机率保证：保证开机率不低于</w:t>
                  </w:r>
                  <w:r>
                    <w:rPr>
                      <w:rFonts w:ascii="仿宋_GB2312" w:hAnsi="仿宋_GB2312" w:cs="仿宋_GB2312" w:eastAsia="仿宋_GB2312"/>
                      <w:sz w:val="21"/>
                    </w:rPr>
                    <w:t>95%（按365天计算）。</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及时获取并实施原厂系统安全性软硬件改版通知，保修期内免费提供设备（含独立工作站）的系统软件升级补丁和技术支持，保证所有系统软件为最新版本。</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派遣原厂认证合格的专业工程师到现场维修设备。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供应商自行配备满足采购需求的相应设备。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陕西省延安市宝塔区北大街43号延安大学附属医院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甲方收到乙方全额发票后，一次性支付当期维保款项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对日常的服务质量进行监督考核。</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通过友好协商解决，协商不成时，向延安市宝塔区人民法院提起诉讼解决。诉讼期间，双方应继续执行合同其余部分。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财务状况证明.docx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法定代表人授权书及法定代表人身份证明.docx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提供2024年度07月至2025年度07月份任意一个月份的缴税凭证或依法免税的供应商应提供相关文件证明；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提供已缴纳的2024年07月份至2025年07月份任意一个月的社会保障资金缴存证明或社保机构开具的社会保险参保缴费情况证明；依法不需要缴纳社会保障资金的应提供相关文件证明；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供应商须提供2023年度或2024年度的财务审计报告(成立时间至提交响应文件截止时间不足一年的可提供成立后任意时段的资产负债表)，或其基本存款账户开户银行出具的资信证明及基本存款账户开户信息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信用记录.docx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供应商按照单一来源文件要求上传响应文件并进行电子签章</w:t>
            </w:r>
          </w:p>
        </w:tc>
        <w:tc>
          <w:tcPr>
            <w:tcW w:type="dxa" w:w="1661"/>
          </w:tcPr>
          <w:p>
            <w:pPr>
              <w:pStyle w:val="null3"/>
            </w:pPr>
            <w:r>
              <w:rPr>
                <w:rFonts w:ascii="仿宋_GB2312" w:hAnsi="仿宋_GB2312" w:cs="仿宋_GB2312" w:eastAsia="仿宋_GB2312"/>
              </w:rPr>
              <w:t>税收缴纳证明.docx 财务状况证明.docx 中小企业声明函 商务应答表 报价表 营业执照.docx 响应文件封面 信用记录.docx 法定代表人授权书及法定代表人身份证明.docx 残疾人福利性单位声明函 服务方案 供应商认为有必要说明的其他问题.docx 标的清单 响应函 组织机构、人员配备、设备配备.docx 监狱企业的证明文件 服务内容应答表.docx 社会保障资金缴纳证明.docx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符合单一来源文件要求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均符合单一来源文件要求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详见附件：法定代表人授权书及法定代表人身份证明.docx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详见附件：信用记录.docx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详见附件：组织机构、人员配备、设备配备.docx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详见附件：合同通用.docx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