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版本号：DRZB2025-ZC-15220250710001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2025年度EMC核心设备维保服务项目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DRZB2025-ZC-152</w:t>
      </w:r>
      <w:r>
        <w:br/>
      </w:r>
      <w:r>
        <w:br/>
      </w:r>
      <w:r>
        <w:br/>
      </w:r>
    </w:p>
    <w:p>
      <w:pPr>
        <w:pStyle w:val="null3"/>
        <w:jc w:val="center"/>
        <w:outlineLvl w:val="5"/>
      </w:pPr>
      <w:r>
        <w:rPr>
          <w:rFonts w:ascii="仿宋_GB2312" w:hAnsi="仿宋_GB2312" w:cs="仿宋_GB2312" w:eastAsia="仿宋_GB2312"/>
          <w:sz w:val="15"/>
          <w:b/>
        </w:rPr>
        <w:t>陕西省福利彩票发行中心</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2025年度EMC核心设备维保服务项目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DRZB2025-ZC-152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2025年度EMC核心设备维保服务项目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2025年度EMC核心设备维保服务项目，具体内容详见采购文件及服务要求。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采购包1（2025年度EMC核心设备维保服务项目）：属于专门面向中小企业采购。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9、关联承诺：供应商关联关系声明，包括：①控股管理关系，②未为本项目提供整体设计、规范编制或者项目管理、监理、检测等服务；</w:t>
      </w:r>
    </w:p>
    <w:p>
      <w:pPr>
        <w:pStyle w:val="null3"/>
      </w:pPr>
      <w:r>
        <w:rPr>
          <w:rFonts w:ascii="仿宋_GB2312" w:hAnsi="仿宋_GB2312" w:cs="仿宋_GB2312" w:eastAsia="仿宋_GB2312"/>
        </w:rPr>
        <w:t>10、中小企业声明函：项目专门面向中小企业，提供中小企业声明函。</w:t>
      </w:r>
    </w:p>
    <w:p>
      <w:pPr>
        <w:pStyle w:val="null3"/>
      </w:pPr>
      <w:r>
        <w:rPr>
          <w:rFonts w:ascii="仿宋_GB2312" w:hAnsi="仿宋_GB2312" w:cs="仿宋_GB2312" w:eastAsia="仿宋_GB2312"/>
        </w:rPr>
        <w:t>11、非联合体声明：本项目不接受联合体协商。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029-65652521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采购包1保证金金额：17,152.00元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关于招标代理服务收费有关问题的通知》（发改办价格〔2003〕857号）规定，向成交供应商收取代理服务费。成交供应商在领取《成交通知书》之前，向采购代理机构一次付清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2025年度EMC核心设备维保服务项目，具体内容详见采购文件及服务要求。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EMC核心存储系统设备及软件维护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标的名称：EMC核心存储系统设备及软件维护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一、项目基本信息</w:t>
            </w:r>
          </w:p>
          <w:p>
            <w:pPr>
              <w:pStyle w:val="null3"/>
            </w:pPr>
            <w:r>
              <w:rPr>
                <w:rFonts w:ascii="仿宋_GB2312" w:hAnsi="仿宋_GB2312" w:cs="仿宋_GB2312" w:eastAsia="仿宋_GB2312"/>
              </w:rPr>
              <w:t>项目名称：2025年度EMC核心设备维保服务项目</w:t>
            </w:r>
          </w:p>
          <w:p>
            <w:pPr>
              <w:pStyle w:val="null3"/>
            </w:pPr>
            <w:r>
              <w:rPr>
                <w:rFonts w:ascii="仿宋_GB2312" w:hAnsi="仿宋_GB2312" w:cs="仿宋_GB2312" w:eastAsia="仿宋_GB2312"/>
              </w:rPr>
              <w:t>EMC核心设备及系统承担着全省所有彩票品种和游戏生产数据的存储、使用和管理等功能，是数据安全的重要保障，根据国家《彩票管理条例》及其实施细则，以及中彩中心关于加强技术系统管理尤其是数据存储系统安全的相关工作要求，为确保全省业务系统和数据的安全、平稳、高效运行，根据今年工作计划，计划开展2025年度EMC核心存储设备维保服务采购工作。</w:t>
            </w:r>
          </w:p>
          <w:p>
            <w:pPr>
              <w:pStyle w:val="null3"/>
            </w:pPr>
            <w:r>
              <w:rPr>
                <w:rFonts w:ascii="仿宋_GB2312" w:hAnsi="仿宋_GB2312" w:cs="仿宋_GB2312" w:eastAsia="仿宋_GB2312"/>
              </w:rPr>
              <w:t>二、采购内容</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型号</w:t>
                  </w:r>
                </w:p>
              </w:tc>
              <w:tc>
                <w:tcPr>
                  <w:tcW w:type="dxa" w:w="511"/>
                </w:tcPr>
                <w:p>
                  <w:pPr>
                    <w:pStyle w:val="null3"/>
                  </w:pPr>
                  <w:r>
                    <w:rPr>
                      <w:rFonts w:ascii="仿宋_GB2312" w:hAnsi="仿宋_GB2312" w:cs="仿宋_GB2312" w:eastAsia="仿宋_GB2312"/>
                    </w:rPr>
                    <w:t>描述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标的</w:t>
                  </w:r>
                </w:p>
              </w:tc>
            </w:tr>
            <w:tr>
              <w:tc>
                <w:tcPr>
                  <w:tcW w:type="dxa" w:w="511"/>
                  <w:vMerge w:val="restart"/>
                </w:tcPr>
                <w:p>
                  <w:pPr>
                    <w:pStyle w:val="null3"/>
                  </w:pPr>
                  <w:r>
                    <w:rPr>
                      <w:rFonts w:ascii="仿宋_GB2312" w:hAnsi="仿宋_GB2312" w:cs="仿宋_GB2312" w:eastAsia="仿宋_GB2312"/>
                    </w:rPr>
                    <w:t>光纤交换机EMC DS-6510R</w:t>
                  </w:r>
                </w:p>
              </w:tc>
              <w:tc>
                <w:tcPr>
                  <w:tcW w:type="dxa" w:w="511"/>
                </w:tcPr>
                <w:p>
                  <w:pPr>
                    <w:pStyle w:val="null3"/>
                  </w:pPr>
                  <w:r>
                    <w:rPr>
                      <w:rFonts w:ascii="仿宋_GB2312" w:hAnsi="仿宋_GB2312" w:cs="仿宋_GB2312" w:eastAsia="仿宋_GB2312"/>
                    </w:rPr>
                    <w:t>CTX-OM3-10M</w:t>
                  </w:r>
                </w:p>
              </w:tc>
              <w:tc>
                <w:tcPr>
                  <w:tcW w:type="dxa" w:w="511"/>
                </w:tcPr>
                <w:p>
                  <w:pPr>
                    <w:pStyle w:val="null3"/>
                  </w:pPr>
                  <w:r>
                    <w:rPr>
                      <w:rFonts w:ascii="仿宋_GB2312" w:hAnsi="仿宋_GB2312" w:cs="仿宋_GB2312" w:eastAsia="仿宋_GB2312"/>
                    </w:rPr>
                    <w:t>OM3 50/125 FIBER CABLE LC- LC 10 METER</w:t>
                  </w:r>
                </w:p>
              </w:tc>
              <w:tc>
                <w:tcPr>
                  <w:tcW w:type="dxa" w:w="511"/>
                </w:tcPr>
                <w:p>
                  <w:pPr>
                    <w:pStyle w:val="null3"/>
                  </w:pPr>
                  <w:r>
                    <w:rPr>
                      <w:rFonts w:ascii="仿宋_GB2312" w:hAnsi="仿宋_GB2312" w:cs="仿宋_GB2312" w:eastAsia="仿宋_GB2312"/>
                    </w:rPr>
                    <w:t>24</w:t>
                  </w:r>
                </w:p>
              </w:tc>
              <w:tc>
                <w:tcPr>
                  <w:tcW w:type="dxa" w:w="51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维保服务</w:t>
                  </w:r>
                </w:p>
                <w:p>
                  <w:pPr>
                    <w:pStyle w:val="null3"/>
                  </w:pPr>
                  <w:r>
                    <w:rPr>
                      <w:rFonts w:ascii="仿宋_GB2312" w:hAnsi="仿宋_GB2312" w:cs="仿宋_GB2312" w:eastAsia="仿宋_GB2312"/>
                    </w:rPr>
                    <w:t>1</w:t>
                  </w:r>
                </w:p>
                <w:p>
                  <w:pPr>
                    <w:pStyle w:val="null3"/>
                  </w:pPr>
                  <w:r>
                    <w:rPr>
                      <w:rFonts w:ascii="仿宋_GB2312" w:hAnsi="仿宋_GB2312" w:cs="仿宋_GB2312" w:eastAsia="仿宋_GB2312"/>
                    </w:rPr>
                    <w:t>年</w:t>
                  </w:r>
                </w:p>
              </w:tc>
            </w:tr>
            <w:tr>
              <w:tc>
                <w:tcPr>
                  <w:tcW w:type="dxa" w:w="511"/>
                  <w:vMerge/>
                </w:tcPr>
                <w:p/>
              </w:tc>
              <w:tc>
                <w:tcPr>
                  <w:tcW w:type="dxa" w:w="511"/>
                </w:tcPr>
                <w:p>
                  <w:pPr>
                    <w:pStyle w:val="null3"/>
                  </w:pPr>
                  <w:r>
                    <w:rPr>
                      <w:rFonts w:ascii="仿宋_GB2312" w:hAnsi="仿宋_GB2312" w:cs="仿宋_GB2312" w:eastAsia="仿宋_GB2312"/>
                    </w:rPr>
                    <w:t>DS-6510R-8GB</w:t>
                  </w:r>
                </w:p>
              </w:tc>
              <w:tc>
                <w:tcPr>
                  <w:tcW w:type="dxa" w:w="511"/>
                </w:tcPr>
                <w:p>
                  <w:pPr>
                    <w:pStyle w:val="null3"/>
                  </w:pPr>
                  <w:r>
                    <w:rPr>
                      <w:rFonts w:ascii="仿宋_GB2312" w:hAnsi="仿宋_GB2312" w:cs="仿宋_GB2312" w:eastAsia="仿宋_GB2312"/>
                    </w:rPr>
                    <w:t>DS-6510R-B 24P/48P 8GB RTF BASE SWITCH(含24块8G FC模块)</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val="restart"/>
                </w:tcPr>
                <w:p>
                  <w:pPr>
                    <w:pStyle w:val="null3"/>
                  </w:pPr>
                  <w:r>
                    <w:rPr>
                      <w:rFonts w:ascii="仿宋_GB2312" w:hAnsi="仿宋_GB2312" w:cs="仿宋_GB2312" w:eastAsia="仿宋_GB2312"/>
                    </w:rPr>
                    <w:t>光纤交换机EMC DS-6510R</w:t>
                  </w:r>
                </w:p>
              </w:tc>
              <w:tc>
                <w:tcPr>
                  <w:tcW w:type="dxa" w:w="511"/>
                </w:tcPr>
                <w:p>
                  <w:pPr>
                    <w:pStyle w:val="null3"/>
                  </w:pPr>
                  <w:r>
                    <w:rPr>
                      <w:rFonts w:ascii="仿宋_GB2312" w:hAnsi="仿宋_GB2312" w:cs="仿宋_GB2312" w:eastAsia="仿宋_GB2312"/>
                    </w:rPr>
                    <w:t>CTX-OM3-10M</w:t>
                  </w:r>
                </w:p>
              </w:tc>
              <w:tc>
                <w:tcPr>
                  <w:tcW w:type="dxa" w:w="511"/>
                </w:tcPr>
                <w:p>
                  <w:pPr>
                    <w:pStyle w:val="null3"/>
                  </w:pPr>
                  <w:r>
                    <w:rPr>
                      <w:rFonts w:ascii="仿宋_GB2312" w:hAnsi="仿宋_GB2312" w:cs="仿宋_GB2312" w:eastAsia="仿宋_GB2312"/>
                    </w:rPr>
                    <w:t>OM3 50/125 FIBER CABLE LC- LC 10 METER</w:t>
                  </w:r>
                </w:p>
              </w:tc>
              <w:tc>
                <w:tcPr>
                  <w:tcW w:type="dxa" w:w="511"/>
                </w:tcPr>
                <w:p>
                  <w:pPr>
                    <w:pStyle w:val="null3"/>
                  </w:pPr>
                  <w:r>
                    <w:rPr>
                      <w:rFonts w:ascii="仿宋_GB2312" w:hAnsi="仿宋_GB2312" w:cs="仿宋_GB2312" w:eastAsia="仿宋_GB2312"/>
                    </w:rPr>
                    <w:t>24</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DS-6510R-8GB</w:t>
                  </w:r>
                </w:p>
              </w:tc>
              <w:tc>
                <w:tcPr>
                  <w:tcW w:type="dxa" w:w="511"/>
                </w:tcPr>
                <w:p>
                  <w:pPr>
                    <w:pStyle w:val="null3"/>
                  </w:pPr>
                  <w:r>
                    <w:rPr>
                      <w:rFonts w:ascii="仿宋_GB2312" w:hAnsi="仿宋_GB2312" w:cs="仿宋_GB2312" w:eastAsia="仿宋_GB2312"/>
                    </w:rPr>
                    <w:t>DS-6510R-B 24P/48P 8GB RTF BASE SWITCH(含24块8G FC模块)</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val="restart"/>
                </w:tcPr>
                <w:p>
                  <w:pPr>
                    <w:pStyle w:val="null3"/>
                  </w:pPr>
                  <w:r>
                    <w:rPr>
                      <w:rFonts w:ascii="仿宋_GB2312" w:hAnsi="仿宋_GB2312" w:cs="仿宋_GB2312" w:eastAsia="仿宋_GB2312"/>
                    </w:rPr>
                    <w:t>数据存储</w:t>
                  </w:r>
                </w:p>
                <w:p>
                  <w:pPr>
                    <w:pStyle w:val="null3"/>
                  </w:pPr>
                  <w:r>
                    <w:rPr>
                      <w:rFonts w:ascii="仿宋_GB2312" w:hAnsi="仿宋_GB2312" w:cs="仿宋_GB2312" w:eastAsia="仿宋_GB2312"/>
                    </w:rPr>
                    <w:t>EMCVNX5400</w:t>
                  </w:r>
                </w:p>
              </w:tc>
              <w:tc>
                <w:tcPr>
                  <w:tcW w:type="dxa" w:w="511"/>
                </w:tcPr>
                <w:p>
                  <w:pPr>
                    <w:pStyle w:val="null3"/>
                  </w:pPr>
                  <w:r>
                    <w:rPr>
                      <w:rFonts w:ascii="仿宋_GB2312" w:hAnsi="仿宋_GB2312" w:cs="仿宋_GB2312" w:eastAsia="仿宋_GB2312"/>
                    </w:rPr>
                    <w:t>FLV42S6F-100</w:t>
                  </w:r>
                </w:p>
              </w:tc>
              <w:tc>
                <w:tcPr>
                  <w:tcW w:type="dxa" w:w="511"/>
                </w:tcPr>
                <w:p>
                  <w:pPr>
                    <w:pStyle w:val="null3"/>
                  </w:pPr>
                  <w:r>
                    <w:rPr>
                      <w:rFonts w:ascii="仿宋_GB2312" w:hAnsi="仿宋_GB2312" w:cs="仿宋_GB2312" w:eastAsia="仿宋_GB2312"/>
                    </w:rPr>
                    <w:t>VNX 100GB FAST CACHE 25X2.5 DPE/DAE</w:t>
                  </w:r>
                </w:p>
              </w:tc>
              <w:tc>
                <w:tcPr>
                  <w:tcW w:type="dxa" w:w="511"/>
                </w:tcPr>
                <w:p>
                  <w:pPr>
                    <w:pStyle w:val="null3"/>
                  </w:pPr>
                  <w:r>
                    <w:rPr>
                      <w:rFonts w:ascii="仿宋_GB2312" w:hAnsi="仿宋_GB2312" w:cs="仿宋_GB2312" w:eastAsia="仿宋_GB2312"/>
                    </w:rPr>
                    <w:t>3</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UNISB-VNX5400</w:t>
                  </w:r>
                </w:p>
              </w:tc>
              <w:tc>
                <w:tcPr>
                  <w:tcW w:type="dxa" w:w="511"/>
                </w:tcPr>
                <w:p>
                  <w:pPr>
                    <w:pStyle w:val="null3"/>
                  </w:pPr>
                  <w:r>
                    <w:rPr>
                      <w:rFonts w:ascii="仿宋_GB2312" w:hAnsi="仿宋_GB2312" w:cs="仿宋_GB2312" w:eastAsia="仿宋_GB2312"/>
                    </w:rPr>
                    <w:t>VNX5400 UNISPHERE BLOCK SUITE=IC</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V4-2S15-300</w:t>
                  </w:r>
                </w:p>
              </w:tc>
              <w:tc>
                <w:tcPr>
                  <w:tcW w:type="dxa" w:w="511"/>
                </w:tcPr>
                <w:p>
                  <w:pPr>
                    <w:pStyle w:val="null3"/>
                  </w:pPr>
                  <w:r>
                    <w:rPr>
                      <w:rFonts w:ascii="仿宋_GB2312" w:hAnsi="仿宋_GB2312" w:cs="仿宋_GB2312" w:eastAsia="仿宋_GB2312"/>
                    </w:rPr>
                    <w:t>VNX 300GB 15K SAS 25X2.5 DPE/DAE</w:t>
                  </w:r>
                </w:p>
              </w:tc>
              <w:tc>
                <w:tcPr>
                  <w:tcW w:type="dxa" w:w="511"/>
                </w:tcPr>
                <w:p>
                  <w:pPr>
                    <w:pStyle w:val="null3"/>
                  </w:pPr>
                  <w:r>
                    <w:rPr>
                      <w:rFonts w:ascii="仿宋_GB2312" w:hAnsi="仿宋_GB2312" w:cs="仿宋_GB2312" w:eastAsia="仿宋_GB2312"/>
                    </w:rPr>
                    <w:t>20</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VNXB54DP25F</w:t>
                  </w:r>
                </w:p>
              </w:tc>
              <w:tc>
                <w:tcPr>
                  <w:tcW w:type="dxa" w:w="511"/>
                </w:tcPr>
                <w:p>
                  <w:pPr>
                    <w:pStyle w:val="null3"/>
                  </w:pPr>
                  <w:r>
                    <w:rPr>
                      <w:rFonts w:ascii="仿宋_GB2312" w:hAnsi="仿宋_GB2312" w:cs="仿宋_GB2312" w:eastAsia="仿宋_GB2312"/>
                    </w:rPr>
                    <w:t>VNX5400 DPE 25X2.5" DRIVE SLOTS-FLD IN</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VSPBM8GFFEA</w:t>
                  </w:r>
                </w:p>
              </w:tc>
              <w:tc>
                <w:tcPr>
                  <w:tcW w:type="dxa" w:w="511"/>
                </w:tcPr>
                <w:p>
                  <w:pPr>
                    <w:pStyle w:val="null3"/>
                  </w:pPr>
                  <w:r>
                    <w:rPr>
                      <w:rFonts w:ascii="仿宋_GB2312" w:hAnsi="仿宋_GB2312" w:cs="仿宋_GB2312" w:eastAsia="仿宋_GB2312"/>
                    </w:rPr>
                    <w:t>VNXB 4 PORT 8G FC IO MODULE PAIR</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val="restart"/>
                </w:tcPr>
                <w:p>
                  <w:pPr>
                    <w:pStyle w:val="null3"/>
                  </w:pPr>
                  <w:r>
                    <w:rPr>
                      <w:rFonts w:ascii="仿宋_GB2312" w:hAnsi="仿宋_GB2312" w:cs="仿宋_GB2312" w:eastAsia="仿宋_GB2312"/>
                    </w:rPr>
                    <w:t>存储虚拟化网关</w:t>
                  </w:r>
                </w:p>
                <w:p>
                  <w:pPr>
                    <w:pStyle w:val="null3"/>
                  </w:pPr>
                  <w:r>
                    <w:rPr>
                      <w:rFonts w:ascii="仿宋_GB2312" w:hAnsi="仿宋_GB2312" w:cs="仿宋_GB2312" w:eastAsia="仿宋_GB2312"/>
                    </w:rPr>
                    <w:t>EMC VPLEX METRO</w:t>
                  </w:r>
                </w:p>
              </w:tc>
              <w:tc>
                <w:tcPr>
                  <w:tcW w:type="dxa" w:w="511"/>
                </w:tcPr>
                <w:p>
                  <w:pPr>
                    <w:pStyle w:val="null3"/>
                  </w:pPr>
                  <w:r>
                    <w:rPr>
                      <w:rFonts w:ascii="仿宋_GB2312" w:hAnsi="仿宋_GB2312" w:cs="仿宋_GB2312" w:eastAsia="仿宋_GB2312"/>
                    </w:rPr>
                    <w:t>VS2-CM10GE</w:t>
                  </w:r>
                </w:p>
              </w:tc>
              <w:tc>
                <w:tcPr>
                  <w:tcW w:type="dxa" w:w="511"/>
                </w:tcPr>
                <w:p>
                  <w:pPr>
                    <w:pStyle w:val="null3"/>
                  </w:pPr>
                  <w:r>
                    <w:rPr>
                      <w:rFonts w:ascii="仿宋_GB2312" w:hAnsi="仿宋_GB2312" w:cs="仿宋_GB2312" w:eastAsia="仿宋_GB2312"/>
                    </w:rPr>
                    <w:t>VPLEX VS2 10GB ETHERNET COM MODULES</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VS2-ENG-AD-FD</w:t>
                  </w:r>
                </w:p>
              </w:tc>
              <w:tc>
                <w:tcPr>
                  <w:tcW w:type="dxa" w:w="511"/>
                </w:tcPr>
                <w:p>
                  <w:pPr>
                    <w:pStyle w:val="null3"/>
                  </w:pPr>
                  <w:r>
                    <w:rPr>
                      <w:rFonts w:ascii="仿宋_GB2312" w:hAnsi="仿宋_GB2312" w:cs="仿宋_GB2312" w:eastAsia="仿宋_GB2312"/>
                    </w:rPr>
                    <w:t>VPLEX VS2 ENGINE ADD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VS2-ENG-BS-FD</w:t>
                  </w:r>
                </w:p>
              </w:tc>
              <w:tc>
                <w:tcPr>
                  <w:tcW w:type="dxa" w:w="511"/>
                </w:tcPr>
                <w:p>
                  <w:pPr>
                    <w:pStyle w:val="null3"/>
                  </w:pPr>
                  <w:r>
                    <w:rPr>
                      <w:rFonts w:ascii="仿宋_GB2312" w:hAnsi="仿宋_GB2312" w:cs="仿宋_GB2312" w:eastAsia="仿宋_GB2312"/>
                    </w:rPr>
                    <w:t>VPLEX VS2 BASE ENGINE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VS2-FM8GFC</w:t>
                  </w:r>
                </w:p>
              </w:tc>
              <w:tc>
                <w:tcPr>
                  <w:tcW w:type="dxa" w:w="511"/>
                </w:tcPr>
                <w:p>
                  <w:pPr>
                    <w:pStyle w:val="null3"/>
                  </w:pPr>
                  <w:r>
                    <w:rPr>
                      <w:rFonts w:ascii="仿宋_GB2312" w:hAnsi="仿宋_GB2312" w:cs="仿宋_GB2312" w:eastAsia="仿宋_GB2312"/>
                    </w:rPr>
                    <w:t>CHINOOK FRONT END I/O OPTION (8GFC)</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VS2-SERVER-FD</w:t>
                  </w:r>
                </w:p>
              </w:tc>
              <w:tc>
                <w:tcPr>
                  <w:tcW w:type="dxa" w:w="511"/>
                </w:tcPr>
                <w:p>
                  <w:pPr>
                    <w:pStyle w:val="null3"/>
                  </w:pPr>
                  <w:r>
                    <w:rPr>
                      <w:rFonts w:ascii="仿宋_GB2312" w:hAnsi="仿宋_GB2312" w:cs="仿宋_GB2312" w:eastAsia="仿宋_GB2312"/>
                    </w:rPr>
                    <w:t>VPLEX VS2 MANAGEMENT SERVER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VS2-SWITCH-FD</w:t>
                  </w:r>
                </w:p>
              </w:tc>
              <w:tc>
                <w:tcPr>
                  <w:tcW w:type="dxa" w:w="511"/>
                </w:tcPr>
                <w:p>
                  <w:pPr>
                    <w:pStyle w:val="null3"/>
                  </w:pPr>
                  <w:r>
                    <w:rPr>
                      <w:rFonts w:ascii="仿宋_GB2312" w:hAnsi="仿宋_GB2312" w:cs="仿宋_GB2312" w:eastAsia="仿宋_GB2312"/>
                    </w:rPr>
                    <w:t>VPLEX VS2 FC COM SWITCH (RACKABLE)</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VS2-UPS-FD</w:t>
                  </w:r>
                </w:p>
              </w:tc>
              <w:tc>
                <w:tcPr>
                  <w:tcW w:type="dxa" w:w="511"/>
                </w:tcPr>
                <w:p>
                  <w:pPr>
                    <w:pStyle w:val="null3"/>
                  </w:pPr>
                  <w:r>
                    <w:rPr>
                      <w:rFonts w:ascii="仿宋_GB2312" w:hAnsi="仿宋_GB2312" w:cs="仿宋_GB2312" w:eastAsia="仿宋_GB2312"/>
                    </w:rPr>
                    <w:t>VPLEX VS2 350VA ROHS UPS (RACKABLE)</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VS-MET-PBASE</w:t>
                  </w:r>
                </w:p>
              </w:tc>
              <w:tc>
                <w:tcPr>
                  <w:tcW w:type="dxa" w:w="511"/>
                </w:tcPr>
                <w:p>
                  <w:pPr>
                    <w:pStyle w:val="null3"/>
                  </w:pPr>
                  <w:r>
                    <w:rPr>
                      <w:rFonts w:ascii="仿宋_GB2312" w:hAnsi="仿宋_GB2312" w:cs="仿宋_GB2312" w:eastAsia="仿宋_GB2312"/>
                    </w:rPr>
                    <w:t>VPLEX METRO BASE NEW LICENSE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VS-MET-T1LIC</w:t>
                  </w:r>
                </w:p>
              </w:tc>
              <w:tc>
                <w:tcPr>
                  <w:tcW w:type="dxa" w:w="511"/>
                </w:tcPr>
                <w:p>
                  <w:pPr>
                    <w:pStyle w:val="null3"/>
                  </w:pPr>
                  <w:r>
                    <w:rPr>
                      <w:rFonts w:ascii="仿宋_GB2312" w:hAnsi="仿宋_GB2312" w:cs="仿宋_GB2312" w:eastAsia="仿宋_GB2312"/>
                    </w:rPr>
                    <w:t>VPLEX METRO 0-14 TB</w:t>
                  </w:r>
                </w:p>
              </w:tc>
              <w:tc>
                <w:tcPr>
                  <w:tcW w:type="dxa" w:w="511"/>
                </w:tcPr>
                <w:p>
                  <w:pPr>
                    <w:pStyle w:val="null3"/>
                  </w:pPr>
                  <w:r>
                    <w:rPr>
                      <w:rFonts w:ascii="仿宋_GB2312" w:hAnsi="仿宋_GB2312" w:cs="仿宋_GB2312" w:eastAsia="仿宋_GB2312"/>
                    </w:rPr>
                    <w:t>10</w:t>
                  </w:r>
                </w:p>
              </w:tc>
              <w:tc>
                <w:tcPr>
                  <w:tcW w:type="dxa" w:w="511"/>
                  <w:vMerge/>
                </w:tcPr>
                <w:p/>
              </w:tc>
            </w:tr>
            <w:tr>
              <w:tc>
                <w:tcPr>
                  <w:tcW w:type="dxa" w:w="511"/>
                  <w:vMerge w:val="restart"/>
                </w:tcPr>
                <w:p>
                  <w:pPr>
                    <w:pStyle w:val="null3"/>
                  </w:pPr>
                  <w:r>
                    <w:rPr>
                      <w:rFonts w:ascii="仿宋_GB2312" w:hAnsi="仿宋_GB2312" w:cs="仿宋_GB2312" w:eastAsia="仿宋_GB2312"/>
                    </w:rPr>
                    <w:t>存储虚拟化网关</w:t>
                  </w:r>
                </w:p>
                <w:p>
                  <w:pPr>
                    <w:pStyle w:val="null3"/>
                  </w:pPr>
                  <w:r>
                    <w:rPr>
                      <w:rFonts w:ascii="仿宋_GB2312" w:hAnsi="仿宋_GB2312" w:cs="仿宋_GB2312" w:eastAsia="仿宋_GB2312"/>
                    </w:rPr>
                    <w:t>EMC VPLEX METRO</w:t>
                  </w:r>
                </w:p>
              </w:tc>
              <w:tc>
                <w:tcPr>
                  <w:tcW w:type="dxa" w:w="511"/>
                </w:tcPr>
                <w:p>
                  <w:pPr>
                    <w:pStyle w:val="null3"/>
                  </w:pPr>
                  <w:r>
                    <w:rPr>
                      <w:rFonts w:ascii="仿宋_GB2312" w:hAnsi="仿宋_GB2312" w:cs="仿宋_GB2312" w:eastAsia="仿宋_GB2312"/>
                    </w:rPr>
                    <w:t>VS2-CM10GE</w:t>
                  </w:r>
                </w:p>
              </w:tc>
              <w:tc>
                <w:tcPr>
                  <w:tcW w:type="dxa" w:w="511"/>
                </w:tcPr>
                <w:p>
                  <w:pPr>
                    <w:pStyle w:val="null3"/>
                  </w:pPr>
                  <w:r>
                    <w:rPr>
                      <w:rFonts w:ascii="仿宋_GB2312" w:hAnsi="仿宋_GB2312" w:cs="仿宋_GB2312" w:eastAsia="仿宋_GB2312"/>
                    </w:rPr>
                    <w:t>VPLEX VS2 10GB ETHERNET COM MODULES</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VS2-ENG-AD-FD</w:t>
                  </w:r>
                </w:p>
              </w:tc>
              <w:tc>
                <w:tcPr>
                  <w:tcW w:type="dxa" w:w="511"/>
                </w:tcPr>
                <w:p>
                  <w:pPr>
                    <w:pStyle w:val="null3"/>
                  </w:pPr>
                  <w:r>
                    <w:rPr>
                      <w:rFonts w:ascii="仿宋_GB2312" w:hAnsi="仿宋_GB2312" w:cs="仿宋_GB2312" w:eastAsia="仿宋_GB2312"/>
                    </w:rPr>
                    <w:t>VPLEX VS2 ENGINE ADD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VS2-ENG-BS-FD</w:t>
                  </w:r>
                </w:p>
              </w:tc>
              <w:tc>
                <w:tcPr>
                  <w:tcW w:type="dxa" w:w="511"/>
                </w:tcPr>
                <w:p>
                  <w:pPr>
                    <w:pStyle w:val="null3"/>
                  </w:pPr>
                  <w:r>
                    <w:rPr>
                      <w:rFonts w:ascii="仿宋_GB2312" w:hAnsi="仿宋_GB2312" w:cs="仿宋_GB2312" w:eastAsia="仿宋_GB2312"/>
                    </w:rPr>
                    <w:t>VPLEX VS2 BASE ENGINE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VS2-FM8GFC</w:t>
                  </w:r>
                </w:p>
              </w:tc>
              <w:tc>
                <w:tcPr>
                  <w:tcW w:type="dxa" w:w="511"/>
                </w:tcPr>
                <w:p>
                  <w:pPr>
                    <w:pStyle w:val="null3"/>
                  </w:pPr>
                  <w:r>
                    <w:rPr>
                      <w:rFonts w:ascii="仿宋_GB2312" w:hAnsi="仿宋_GB2312" w:cs="仿宋_GB2312" w:eastAsia="仿宋_GB2312"/>
                    </w:rPr>
                    <w:t>CHINOOK FRONT END I/O OPTION (8GFC)</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VS2-SERVER-FD</w:t>
                  </w:r>
                </w:p>
              </w:tc>
              <w:tc>
                <w:tcPr>
                  <w:tcW w:type="dxa" w:w="511"/>
                </w:tcPr>
                <w:p>
                  <w:pPr>
                    <w:pStyle w:val="null3"/>
                  </w:pPr>
                  <w:r>
                    <w:rPr>
                      <w:rFonts w:ascii="仿宋_GB2312" w:hAnsi="仿宋_GB2312" w:cs="仿宋_GB2312" w:eastAsia="仿宋_GB2312"/>
                    </w:rPr>
                    <w:t>VPLEX VS2 MANAGEMENT SERVER (RACKABLE)</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VS2-SWITCH-FD</w:t>
                  </w:r>
                </w:p>
              </w:tc>
              <w:tc>
                <w:tcPr>
                  <w:tcW w:type="dxa" w:w="511"/>
                </w:tcPr>
                <w:p>
                  <w:pPr>
                    <w:pStyle w:val="null3"/>
                  </w:pPr>
                  <w:r>
                    <w:rPr>
                      <w:rFonts w:ascii="仿宋_GB2312" w:hAnsi="仿宋_GB2312" w:cs="仿宋_GB2312" w:eastAsia="仿宋_GB2312"/>
                    </w:rPr>
                    <w:t>VPLEX VS2 FC COM SWITCH (RACKABLE)</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VS2-UPS-FD</w:t>
                  </w:r>
                </w:p>
              </w:tc>
              <w:tc>
                <w:tcPr>
                  <w:tcW w:type="dxa" w:w="511"/>
                </w:tcPr>
                <w:p>
                  <w:pPr>
                    <w:pStyle w:val="null3"/>
                  </w:pPr>
                  <w:r>
                    <w:rPr>
                      <w:rFonts w:ascii="仿宋_GB2312" w:hAnsi="仿宋_GB2312" w:cs="仿宋_GB2312" w:eastAsia="仿宋_GB2312"/>
                    </w:rPr>
                    <w:t>VPLEX VS2 350VA ROHS UPS (RACKABLE)</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VS-MET-T1LIC</w:t>
                  </w:r>
                </w:p>
              </w:tc>
              <w:tc>
                <w:tcPr>
                  <w:tcW w:type="dxa" w:w="511"/>
                </w:tcPr>
                <w:p>
                  <w:pPr>
                    <w:pStyle w:val="null3"/>
                  </w:pPr>
                  <w:r>
                    <w:rPr>
                      <w:rFonts w:ascii="仿宋_GB2312" w:hAnsi="仿宋_GB2312" w:cs="仿宋_GB2312" w:eastAsia="仿宋_GB2312"/>
                    </w:rPr>
                    <w:t>VPLEX METRO 0-14 TB</w:t>
                  </w:r>
                </w:p>
              </w:tc>
              <w:tc>
                <w:tcPr>
                  <w:tcW w:type="dxa" w:w="511"/>
                </w:tcPr>
                <w:p>
                  <w:pPr>
                    <w:pStyle w:val="null3"/>
                  </w:pPr>
                  <w:r>
                    <w:rPr>
                      <w:rFonts w:ascii="仿宋_GB2312" w:hAnsi="仿宋_GB2312" w:cs="仿宋_GB2312" w:eastAsia="仿宋_GB2312"/>
                    </w:rPr>
                    <w:t>10</w:t>
                  </w:r>
                </w:p>
              </w:tc>
              <w:tc>
                <w:tcPr>
                  <w:tcW w:type="dxa" w:w="511"/>
                  <w:vMerge/>
                </w:tcPr>
                <w:p/>
              </w:tc>
            </w:tr>
            <w:tr>
              <w:tc>
                <w:tcPr>
                  <w:tcW w:type="dxa" w:w="511"/>
                  <w:vMerge w:val="restart"/>
                </w:tcPr>
                <w:p>
                  <w:pPr>
                    <w:pStyle w:val="null3"/>
                  </w:pPr>
                  <w:r>
                    <w:rPr>
                      <w:rFonts w:ascii="仿宋_GB2312" w:hAnsi="仿宋_GB2312" w:cs="仿宋_GB2312" w:eastAsia="仿宋_GB2312"/>
                    </w:rPr>
                    <w:t>数据存储</w:t>
                  </w:r>
                </w:p>
                <w:p>
                  <w:pPr>
                    <w:pStyle w:val="null3"/>
                  </w:pPr>
                  <w:r>
                    <w:rPr>
                      <w:rFonts w:ascii="仿宋_GB2312" w:hAnsi="仿宋_GB2312" w:cs="仿宋_GB2312" w:eastAsia="仿宋_GB2312"/>
                    </w:rPr>
                    <w:t>EMCVNX5500</w:t>
                  </w:r>
                </w:p>
              </w:tc>
              <w:tc>
                <w:tcPr>
                  <w:tcW w:type="dxa" w:w="511"/>
                </w:tcPr>
                <w:p>
                  <w:pPr>
                    <w:pStyle w:val="null3"/>
                  </w:pPr>
                  <w:r>
                    <w:rPr>
                      <w:rFonts w:ascii="仿宋_GB2312" w:hAnsi="仿宋_GB2312" w:cs="仿宋_GB2312" w:eastAsia="仿宋_GB2312"/>
                    </w:rPr>
                    <w:t>UNIB-V55</w:t>
                  </w:r>
                </w:p>
              </w:tc>
              <w:tc>
                <w:tcPr>
                  <w:tcW w:type="dxa" w:w="511"/>
                </w:tcPr>
                <w:p>
                  <w:pPr>
                    <w:pStyle w:val="null3"/>
                  </w:pPr>
                  <w:r>
                    <w:rPr>
                      <w:rFonts w:ascii="仿宋_GB2312" w:hAnsi="仿宋_GB2312" w:cs="仿宋_GB2312" w:eastAsia="仿宋_GB2312"/>
                    </w:rPr>
                    <w:t>UNISPHERE FOR BLOCK FOR VNX5500</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VNX5500DP15F</w:t>
                  </w:r>
                </w:p>
              </w:tc>
              <w:tc>
                <w:tcPr>
                  <w:tcW w:type="dxa" w:w="511"/>
                </w:tcPr>
                <w:p>
                  <w:pPr>
                    <w:pStyle w:val="null3"/>
                  </w:pPr>
                  <w:r>
                    <w:rPr>
                      <w:rFonts w:ascii="仿宋_GB2312" w:hAnsi="仿宋_GB2312" w:cs="仿宋_GB2312" w:eastAsia="仿宋_GB2312"/>
                    </w:rPr>
                    <w:t>VNX5500 DPE; 15X3.5 DRV SLOTS-FLD INST</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VNXOEPERFTB</w:t>
                  </w:r>
                </w:p>
              </w:tc>
              <w:tc>
                <w:tcPr>
                  <w:tcW w:type="dxa" w:w="511"/>
                </w:tcPr>
                <w:p>
                  <w:pPr>
                    <w:pStyle w:val="null3"/>
                  </w:pPr>
                  <w:r>
                    <w:rPr>
                      <w:rFonts w:ascii="仿宋_GB2312" w:hAnsi="仿宋_GB2312" w:cs="仿宋_GB2312" w:eastAsia="仿宋_GB2312"/>
                    </w:rPr>
                    <w:t>VNX OE PER TB PER FOR VNX5500;5700;7500</w:t>
                  </w:r>
                </w:p>
              </w:tc>
              <w:tc>
                <w:tcPr>
                  <w:tcW w:type="dxa" w:w="511"/>
                </w:tcPr>
                <w:p>
                  <w:pPr>
                    <w:pStyle w:val="null3"/>
                  </w:pPr>
                  <w:r>
                    <w:rPr>
                      <w:rFonts w:ascii="仿宋_GB2312" w:hAnsi="仿宋_GB2312" w:cs="仿宋_GB2312" w:eastAsia="仿宋_GB2312"/>
                    </w:rPr>
                    <w:t>6</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VSPM1GI4CUA</w:t>
                  </w:r>
                </w:p>
              </w:tc>
              <w:tc>
                <w:tcPr>
                  <w:tcW w:type="dxa" w:w="511"/>
                </w:tcPr>
                <w:p>
                  <w:pPr>
                    <w:pStyle w:val="null3"/>
                  </w:pPr>
                  <w:r>
                    <w:rPr>
                      <w:rFonts w:ascii="仿宋_GB2312" w:hAnsi="仿宋_GB2312" w:cs="仿宋_GB2312" w:eastAsia="仿宋_GB2312"/>
                    </w:rPr>
                    <w:t>VNX 4 PT 1GBASE-T ISCSI IO MOD PR</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VX-VS15-600</w:t>
                  </w:r>
                </w:p>
              </w:tc>
              <w:tc>
                <w:tcPr>
                  <w:tcW w:type="dxa" w:w="511"/>
                </w:tcPr>
                <w:p>
                  <w:pPr>
                    <w:pStyle w:val="null3"/>
                  </w:pPr>
                  <w:r>
                    <w:rPr>
                      <w:rFonts w:ascii="仿宋_GB2312" w:hAnsi="仿宋_GB2312" w:cs="仿宋_GB2312" w:eastAsia="仿宋_GB2312"/>
                    </w:rPr>
                    <w:t>600GB 15K 520BPS 6GB SAS 3.5 CARRIER</w:t>
                  </w:r>
                </w:p>
              </w:tc>
              <w:tc>
                <w:tcPr>
                  <w:tcW w:type="dxa" w:w="511"/>
                </w:tcPr>
                <w:p>
                  <w:pPr>
                    <w:pStyle w:val="null3"/>
                  </w:pPr>
                  <w:r>
                    <w:rPr>
                      <w:rFonts w:ascii="仿宋_GB2312" w:hAnsi="仿宋_GB2312" w:cs="仿宋_GB2312" w:eastAsia="仿宋_GB2312"/>
                    </w:rPr>
                    <w:t>10</w:t>
                  </w:r>
                </w:p>
              </w:tc>
              <w:tc>
                <w:tcPr>
                  <w:tcW w:type="dxa" w:w="511"/>
                  <w:vMerge/>
                </w:tcPr>
                <w:p/>
              </w:tc>
            </w:tr>
            <w:tr>
              <w:tc>
                <w:tcPr>
                  <w:tcW w:type="dxa" w:w="511"/>
                </w:tcPr>
                <w:p>
                  <w:pPr>
                    <w:pStyle w:val="null3"/>
                  </w:pPr>
                  <w:r>
                    <w:rPr>
                      <w:rFonts w:ascii="仿宋_GB2312" w:hAnsi="仿宋_GB2312" w:cs="仿宋_GB2312" w:eastAsia="仿宋_GB2312"/>
                    </w:rPr>
                    <w:t>数据存储EMC VNX5600</w:t>
                  </w:r>
                </w:p>
              </w:tc>
              <w:tc>
                <w:tcPr>
                  <w:tcW w:type="dxa" w:w="511"/>
                </w:tcPr>
                <w:p>
                  <w:pPr>
                    <w:pStyle w:val="null3"/>
                  </w:pPr>
                  <w:r>
                    <w:rPr>
                      <w:rFonts w:ascii="仿宋_GB2312" w:hAnsi="仿宋_GB2312" w:cs="仿宋_GB2312" w:eastAsia="仿宋_GB2312"/>
                    </w:rPr>
                    <w:t>EMC VNX5600</w:t>
                  </w:r>
                </w:p>
              </w:tc>
              <w:tc>
                <w:tcPr>
                  <w:tcW w:type="dxa" w:w="511"/>
                </w:tcPr>
                <w:p>
                  <w:pPr>
                    <w:pStyle w:val="null3"/>
                  </w:pPr>
                  <w:r>
                    <w:rPr>
                      <w:rFonts w:ascii="仿宋_GB2312" w:hAnsi="仿宋_GB2312" w:cs="仿宋_GB2312" w:eastAsia="仿宋_GB2312"/>
                    </w:rPr>
                    <w:t>EMC VNX5600:2个SAN控制器，48GB高速缓存，8个8Gb FC接口，可在线添加FC，Iscsi,FCoE接口；配置4块600GB 10000转SAS硬盘（系统盘），34块900GB 10000 转SAS硬盘，3块100G SLC固态硬盘（用于二级缓存）。</w:t>
                  </w:r>
                </w:p>
              </w:tc>
              <w:tc>
                <w:tcPr>
                  <w:tcW w:type="dxa" w:w="511"/>
                </w:tcPr>
                <w:p>
                  <w:pPr>
                    <w:pStyle w:val="null3"/>
                  </w:pPr>
                  <w:r>
                    <w:rPr>
                      <w:rFonts w:ascii="仿宋_GB2312" w:hAnsi="仿宋_GB2312" w:cs="仿宋_GB2312" w:eastAsia="仿宋_GB2312"/>
                    </w:rPr>
                    <w:t>2</w:t>
                  </w:r>
                </w:p>
              </w:tc>
              <w:tc>
                <w:tcPr>
                  <w:tcW w:type="dxa" w:w="511"/>
                  <w:vMerge/>
                </w:tcPr>
                <w:p/>
              </w:tc>
            </w:tr>
            <w:tr>
              <w:tc>
                <w:tcPr>
                  <w:tcW w:type="dxa" w:w="511"/>
                </w:tcPr>
                <w:p>
                  <w:pPr>
                    <w:pStyle w:val="null3"/>
                  </w:pPr>
                  <w:r>
                    <w:rPr>
                      <w:rFonts w:ascii="仿宋_GB2312" w:hAnsi="仿宋_GB2312" w:cs="仿宋_GB2312" w:eastAsia="仿宋_GB2312"/>
                    </w:rPr>
                    <w:t>存储扩容</w:t>
                  </w:r>
                </w:p>
              </w:tc>
              <w:tc>
                <w:tcPr>
                  <w:tcW w:type="dxa" w:w="511"/>
                </w:tcPr>
                <w:p>
                  <w:pPr>
                    <w:pStyle w:val="null3"/>
                  </w:pPr>
                  <w:r>
                    <w:rPr>
                      <w:rFonts w:ascii="仿宋_GB2312" w:hAnsi="仿宋_GB2312" w:cs="仿宋_GB2312" w:eastAsia="仿宋_GB2312"/>
                    </w:rPr>
                    <w:t>EMC VNX5400升级25块900GB 10000转SAS硬盘；1个2.5寸25槽位磁</w:t>
                  </w:r>
                </w:p>
              </w:tc>
              <w:tc>
                <w:tcPr>
                  <w:tcW w:type="dxa" w:w="511"/>
                </w:tcPr>
                <w:p>
                  <w:pPr>
                    <w:pStyle w:val="null3"/>
                  </w:pPr>
                  <w:r>
                    <w:rPr>
                      <w:rFonts w:ascii="仿宋_GB2312" w:hAnsi="仿宋_GB2312" w:cs="仿宋_GB2312" w:eastAsia="仿宋_GB2312"/>
                    </w:rPr>
                    <w:t>EMC VNX5400升级25块900GB 10000转SAS硬盘；1个2.5寸25槽位磁盘扩展柜及相应连接电缆。</w:t>
                  </w:r>
                </w:p>
              </w:tc>
              <w:tc>
                <w:tcPr>
                  <w:tcW w:type="dxa" w:w="511"/>
                </w:tcPr>
                <w:p>
                  <w:pPr>
                    <w:pStyle w:val="null3"/>
                  </w:pPr>
                  <w:r>
                    <w:rPr>
                      <w:rFonts w:ascii="仿宋_GB2312" w:hAnsi="仿宋_GB2312" w:cs="仿宋_GB2312" w:eastAsia="仿宋_GB2312"/>
                    </w:rPr>
                    <w:t>1</w:t>
                  </w:r>
                </w:p>
              </w:tc>
              <w:tc>
                <w:tcPr>
                  <w:tcW w:type="dxa" w:w="511"/>
                  <w:vMerge/>
                </w:tcPr>
                <w:p/>
              </w:tc>
            </w:tr>
          </w:tbl>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根据相关的技术和管理要求，针对在用EMC核心设备（设备清单见附表）在运行中出现或可能出现的问题和故障，拟对EMC核心设备维保服务提出如下具体要求：</w:t>
            </w:r>
          </w:p>
          <w:p>
            <w:pPr>
              <w:pStyle w:val="null3"/>
            </w:pPr>
            <w:r>
              <w:rPr>
                <w:rFonts w:ascii="仿宋_GB2312" w:hAnsi="仿宋_GB2312" w:cs="仿宋_GB2312" w:eastAsia="仿宋_GB2312"/>
              </w:rPr>
              <w:t>1、核心业务支持。包含24x7技术支持及监控、重大问题优先现场支持、操作环境更新安装、驱动程序和系统升级等。</w:t>
            </w:r>
          </w:p>
          <w:p>
            <w:pPr>
              <w:pStyle w:val="null3"/>
            </w:pPr>
            <w:r>
              <w:rPr>
                <w:rFonts w:ascii="仿宋_GB2312" w:hAnsi="仿宋_GB2312" w:cs="仿宋_GB2312" w:eastAsia="仿宋_GB2312"/>
              </w:rPr>
              <w:t>2、快速故障处理。EMC存储及虚拟化网关，硬盘、工作单元、引擎、电源、电池等故障要求在4小时内响应，8小时内解决故障；引擎板及主控板故障要求24小时内解决故障；EMC光纤交换机设备故障，要求24小时内解决故障。</w:t>
            </w:r>
          </w:p>
          <w:p>
            <w:pPr>
              <w:pStyle w:val="null3"/>
            </w:pPr>
            <w:r>
              <w:rPr>
                <w:rFonts w:ascii="仿宋_GB2312" w:hAnsi="仿宋_GB2312" w:cs="仿宋_GB2312" w:eastAsia="仿宋_GB2312"/>
              </w:rPr>
              <w:t>3、故障部件更换。更换部件必须是原厂正品。要求所有服务产品在本地常用备品备件库。更换部件服务保修不以合同终止为准。</w:t>
            </w:r>
          </w:p>
          <w:p>
            <w:pPr>
              <w:pStyle w:val="null3"/>
            </w:pPr>
            <w:r>
              <w:rPr>
                <w:rFonts w:ascii="仿宋_GB2312" w:hAnsi="仿宋_GB2312" w:cs="仿宋_GB2312" w:eastAsia="仿宋_GB2312"/>
              </w:rPr>
              <w:t>4、定期巡检保障。每月及国家法定节日进行一次巡检，并提供巡检报告。</w:t>
            </w:r>
          </w:p>
          <w:p>
            <w:pPr>
              <w:pStyle w:val="null3"/>
            </w:pPr>
            <w:r>
              <w:rPr>
                <w:rFonts w:ascii="仿宋_GB2312" w:hAnsi="仿宋_GB2312" w:cs="仿宋_GB2312" w:eastAsia="仿宋_GB2312"/>
              </w:rPr>
              <w:t>5、配合业务需求。提供6人次（单次时长不限）综合故障判断或配置变更或设备及数据迁移服务；</w:t>
            </w:r>
          </w:p>
          <w:p>
            <w:pPr>
              <w:pStyle w:val="null3"/>
            </w:pPr>
            <w:r>
              <w:rPr>
                <w:rFonts w:ascii="仿宋_GB2312" w:hAnsi="仿宋_GB2312" w:cs="仿宋_GB2312" w:eastAsia="仿宋_GB2312"/>
              </w:rPr>
              <w:t>6、人员培训。提供每年不少于2次的原厂技术培训。</w:t>
            </w:r>
          </w:p>
          <w:p>
            <w:pPr>
              <w:pStyle w:val="null3"/>
            </w:pPr>
            <w:r>
              <w:rPr>
                <w:rFonts w:ascii="仿宋_GB2312" w:hAnsi="仿宋_GB2312" w:cs="仿宋_GB2312" w:eastAsia="仿宋_GB2312"/>
              </w:rPr>
              <w:t>7、基线要求。所有服务均应在不影响业务的前提下进行。</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服务期限：2025年9月1日至2026年8月31日</w:t>
            </w:r>
          </w:p>
          <w:p>
            <w:pPr>
              <w:pStyle w:val="null3"/>
            </w:pPr>
            <w:r>
              <w:rPr>
                <w:rFonts w:ascii="仿宋_GB2312" w:hAnsi="仿宋_GB2312" w:cs="仿宋_GB2312" w:eastAsia="仿宋_GB2312"/>
              </w:rPr>
              <w:t>支付方式：</w:t>
            </w:r>
          </w:p>
          <w:p>
            <w:pPr>
              <w:pStyle w:val="null3"/>
            </w:pPr>
            <w:r>
              <w:rPr>
                <w:rFonts w:ascii="仿宋_GB2312" w:hAnsi="仿宋_GB2312" w:cs="仿宋_GB2312" w:eastAsia="仿宋_GB2312"/>
              </w:rPr>
              <w:t>1、合同签订后，供应商提供原厂服务证明及发票后的30日内，采购人向供应商支付合同总金额的40%。</w:t>
            </w:r>
          </w:p>
          <w:p>
            <w:pPr>
              <w:pStyle w:val="null3"/>
            </w:pPr>
            <w:r>
              <w:rPr>
                <w:rFonts w:ascii="仿宋_GB2312" w:hAnsi="仿宋_GB2312" w:cs="仿宋_GB2312" w:eastAsia="仿宋_GB2312"/>
              </w:rPr>
              <w:t>2、维保服务期满6个月，供应商提供发票后的30日内，采购人向供应商支付合同总金额的30%。</w:t>
            </w:r>
          </w:p>
          <w:p>
            <w:pPr>
              <w:pStyle w:val="null3"/>
            </w:pPr>
            <w:r>
              <w:rPr>
                <w:rFonts w:ascii="仿宋_GB2312" w:hAnsi="仿宋_GB2312" w:cs="仿宋_GB2312" w:eastAsia="仿宋_GB2312"/>
              </w:rPr>
              <w:t>3、维保期满后供应商提供服务期全部巡检报告（含故障维修记录）及发票后的30日内，采购人向供应商支付合同总金额的30%。</w:t>
            </w:r>
          </w:p>
          <w:p>
            <w:pPr>
              <w:pStyle w:val="null3"/>
            </w:pPr>
            <w:r>
              <w:rPr>
                <w:rFonts w:ascii="仿宋_GB2312" w:hAnsi="仿宋_GB2312" w:cs="仿宋_GB2312" w:eastAsia="仿宋_GB2312"/>
              </w:rPr>
              <w:t>4、采购人每次付款前，供应商需要向采购人提供等额的合格增值税发票，若供应商提供的发票不合格，采购人有权拒绝支付相应款项，直到供应商开具合格发票，因此导致延迟付款的，采购人不承担任何责任。</w:t>
            </w:r>
          </w:p>
          <w:p>
            <w:pPr>
              <w:pStyle w:val="null3"/>
            </w:pPr>
            <w:r>
              <w:rPr>
                <w:rFonts w:ascii="仿宋_GB2312" w:hAnsi="仿宋_GB2312" w:cs="仿宋_GB2312" w:eastAsia="仿宋_GB2312"/>
              </w:rPr>
              <w:t>5、合同总金额为项目全部费用，其他一切费用均由供应商承担。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2025年9月1日至2026年8月31日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陕西省福利彩票发行中心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合同签订后，供应商提供原厂服务证明及发票后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维保服务期满6个月，供应商提供发票后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维保期满后供应商提供服务期全部巡检报告（含故障维修记录）及发票后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一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项目专门面向中小企业，提供中小企业声明函。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资格证明文件.docx 服务偏离表.docx 供应商承诺书.docx 响应文件封面 分项报价表.docx 残疾人福利性单位声明函 业绩统计表.docx 标的清单 保证金缴纳凭证.docx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资格证明文件.docx 服务偏离表.docx 供应商承诺书.docx 响应文件封面 分项报价表.docx 残疾人福利性单位声明函 业绩统计表.docx 标的清单 保证金缴纳凭证.docx 响应函 商务偏离表.docx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