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A2C76E">
      <w:pPr>
        <w:pStyle w:val="5"/>
        <w:keepNext w:val="0"/>
        <w:keepLines w:val="0"/>
        <w:pageBreakBefore w:val="0"/>
        <w:widowControl/>
        <w:wordWrap/>
        <w:overflowPunct/>
        <w:topLinePunct w:val="0"/>
        <w:bidi w:val="0"/>
        <w:spacing w:line="360" w:lineRule="auto"/>
        <w:jc w:val="center"/>
        <w:outlineLvl w:val="0"/>
        <w:rPr>
          <w:rFonts w:hint="eastAsia" w:ascii="宋体" w:hAnsi="宋体" w:eastAsia="宋体" w:cs="宋体"/>
          <w:highlight w:val="none"/>
        </w:rPr>
      </w:pPr>
      <w:bookmarkStart w:id="0" w:name="_Toc28521"/>
      <w:r>
        <w:rPr>
          <w:rFonts w:hint="eastAsia" w:ascii="宋体" w:hAnsi="宋体" w:eastAsia="宋体" w:cs="宋体"/>
          <w:b/>
          <w:sz w:val="36"/>
          <w:highlight w:val="none"/>
        </w:rPr>
        <w:t>第七章 拟签订合同文本</w:t>
      </w:r>
      <w:bookmarkEnd w:id="0"/>
    </w:p>
    <w:p w14:paraId="174BBAFD">
      <w:pPr>
        <w:widowControl/>
        <w:ind w:firstLine="723"/>
        <w:jc w:val="center"/>
        <w:outlineLvl w:val="1"/>
        <w:rPr>
          <w:rFonts w:hint="eastAsia" w:ascii="宋体" w:hAnsi="宋体" w:eastAsia="宋体" w:cs="Times New Roman"/>
          <w:kern w:val="0"/>
          <w:sz w:val="20"/>
          <w:szCs w:val="20"/>
          <w:highlight w:val="none"/>
          <w:lang w:eastAsia="zh-Hans"/>
        </w:rPr>
      </w:pPr>
      <w:r>
        <w:rPr>
          <w:rFonts w:ascii="宋体" w:hAnsi="宋体" w:eastAsia="宋体" w:cs="Times New Roman"/>
          <w:b/>
          <w:kern w:val="0"/>
          <w:sz w:val="36"/>
          <w:szCs w:val="20"/>
          <w:highlight w:val="none"/>
          <w:lang w:eastAsia="zh-Hans"/>
        </w:rPr>
        <w:t>拟签订合同文本</w:t>
      </w:r>
    </w:p>
    <w:p w14:paraId="7967C7B6">
      <w:pPr>
        <w:spacing w:line="360" w:lineRule="auto"/>
        <w:ind w:firstLine="480" w:firstLineChars="200"/>
        <w:rPr>
          <w:rFonts w:hint="eastAsia" w:ascii="宋体" w:hAnsi="宋体" w:eastAsia="宋体" w:cs="仿宋"/>
          <w:sz w:val="24"/>
          <w:szCs w:val="24"/>
          <w:highlight w:val="none"/>
        </w:rPr>
      </w:pPr>
      <w:r>
        <w:rPr>
          <w:rFonts w:hint="eastAsia" w:ascii="宋体" w:hAnsi="宋体" w:eastAsia="宋体" w:cs="仿宋"/>
          <w:sz w:val="24"/>
          <w:szCs w:val="24"/>
          <w:highlight w:val="none"/>
        </w:rPr>
        <w:t>（本格式条款供采购人和中标供应商双方签订合同参考，最终以采购人实际签订的合同为准）</w:t>
      </w:r>
    </w:p>
    <w:p w14:paraId="6A7EC357">
      <w:pPr>
        <w:spacing w:after="120" w:line="360" w:lineRule="auto"/>
        <w:ind w:firstLine="480" w:firstLineChars="200"/>
        <w:rPr>
          <w:rFonts w:ascii="Calibri" w:hAnsi="Calibri" w:eastAsia="宋体" w:cs="Times New Roman"/>
          <w:sz w:val="24"/>
          <w:szCs w:val="24"/>
          <w:highlight w:val="none"/>
        </w:rPr>
      </w:pPr>
    </w:p>
    <w:p w14:paraId="658221D1">
      <w:pPr>
        <w:spacing w:after="120" w:line="360" w:lineRule="auto"/>
        <w:ind w:firstLine="480" w:firstLineChars="200"/>
        <w:rPr>
          <w:rFonts w:ascii="Calibri" w:hAnsi="Calibri" w:eastAsia="宋体" w:cs="Times New Roman"/>
          <w:sz w:val="24"/>
          <w:szCs w:val="24"/>
          <w:highlight w:val="none"/>
        </w:rPr>
      </w:pPr>
    </w:p>
    <w:p w14:paraId="3C5D9DB2">
      <w:pPr>
        <w:spacing w:line="440" w:lineRule="exact"/>
        <w:ind w:firstLine="482" w:firstLineChars="200"/>
        <w:rPr>
          <w:rFonts w:hint="eastAsia" w:ascii="宋体" w:hAnsi="宋体" w:eastAsia="宋体" w:cs="仿宋"/>
          <w:b/>
          <w:sz w:val="24"/>
          <w:szCs w:val="24"/>
          <w:highlight w:val="none"/>
        </w:rPr>
      </w:pPr>
    </w:p>
    <w:p w14:paraId="4DEBD7BD">
      <w:pPr>
        <w:spacing w:line="440" w:lineRule="exact"/>
        <w:ind w:firstLine="482" w:firstLineChars="200"/>
        <w:rPr>
          <w:rFonts w:hint="eastAsia" w:ascii="宋体" w:hAnsi="宋体" w:eastAsia="宋体" w:cs="仿宋"/>
          <w:b/>
          <w:sz w:val="24"/>
          <w:szCs w:val="24"/>
          <w:highlight w:val="none"/>
        </w:rPr>
      </w:pPr>
    </w:p>
    <w:p w14:paraId="6490CCF5">
      <w:pPr>
        <w:ind w:firstLine="420"/>
        <w:rPr>
          <w:rFonts w:ascii="宋体" w:hAnsi="Courier New" w:eastAsia="宋体" w:cs="Times New Roman"/>
          <w:szCs w:val="20"/>
          <w:highlight w:val="none"/>
          <w:lang w:val="zh-CN"/>
        </w:rPr>
      </w:pPr>
    </w:p>
    <w:p w14:paraId="4133606B">
      <w:pPr>
        <w:ind w:firstLine="420"/>
        <w:rPr>
          <w:rFonts w:ascii="宋体" w:hAnsi="Courier New" w:eastAsia="宋体" w:cs="Times New Roman"/>
          <w:szCs w:val="20"/>
          <w:highlight w:val="none"/>
          <w:lang w:val="zh-CN"/>
        </w:rPr>
      </w:pPr>
    </w:p>
    <w:p w14:paraId="6B9E2804">
      <w:pPr>
        <w:ind w:firstLine="420"/>
        <w:rPr>
          <w:rFonts w:ascii="宋体" w:hAnsi="Courier New" w:eastAsia="宋体" w:cs="Times New Roman"/>
          <w:szCs w:val="20"/>
          <w:highlight w:val="none"/>
          <w:lang w:val="zh-CN"/>
        </w:rPr>
      </w:pPr>
    </w:p>
    <w:p w14:paraId="0FCBC1CB">
      <w:pPr>
        <w:tabs>
          <w:tab w:val="left" w:pos="720"/>
        </w:tabs>
        <w:spacing w:line="360" w:lineRule="auto"/>
        <w:ind w:firstLine="964" w:firstLineChars="200"/>
        <w:jc w:val="center"/>
        <w:rPr>
          <w:rFonts w:hint="eastAsia" w:ascii="宋体" w:hAnsi="宋体" w:eastAsia="宋体" w:cs="Times New Roman"/>
          <w:b/>
          <w:sz w:val="48"/>
          <w:szCs w:val="48"/>
          <w:highlight w:val="none"/>
        </w:rPr>
      </w:pPr>
      <w:r>
        <w:rPr>
          <w:rFonts w:hint="eastAsia" w:ascii="宋体" w:hAnsi="宋体" w:eastAsia="宋体" w:cs="Times New Roman"/>
          <w:b/>
          <w:sz w:val="48"/>
          <w:szCs w:val="48"/>
          <w:highlight w:val="none"/>
        </w:rPr>
        <w:t>政府采购合同书</w:t>
      </w:r>
    </w:p>
    <w:p w14:paraId="44DB849B">
      <w:pPr>
        <w:tabs>
          <w:tab w:val="left" w:pos="720"/>
        </w:tabs>
        <w:spacing w:line="360" w:lineRule="auto"/>
        <w:ind w:firstLine="562" w:firstLineChars="200"/>
        <w:rPr>
          <w:rFonts w:hint="eastAsia" w:ascii="宋体" w:hAnsi="宋体" w:eastAsia="宋体" w:cs="Times New Roman"/>
          <w:b/>
          <w:sz w:val="28"/>
          <w:szCs w:val="28"/>
          <w:highlight w:val="none"/>
        </w:rPr>
      </w:pPr>
    </w:p>
    <w:p w14:paraId="5C2B67C6">
      <w:pPr>
        <w:tabs>
          <w:tab w:val="left" w:pos="720"/>
        </w:tabs>
        <w:spacing w:line="360" w:lineRule="auto"/>
        <w:ind w:firstLine="562" w:firstLineChars="200"/>
        <w:rPr>
          <w:rFonts w:hint="eastAsia" w:ascii="宋体" w:hAnsi="宋体" w:eastAsia="宋体" w:cs="Times New Roman"/>
          <w:b/>
          <w:sz w:val="28"/>
          <w:szCs w:val="28"/>
          <w:highlight w:val="none"/>
        </w:rPr>
      </w:pPr>
    </w:p>
    <w:p w14:paraId="22C6D390">
      <w:pPr>
        <w:tabs>
          <w:tab w:val="left" w:pos="720"/>
        </w:tabs>
        <w:spacing w:line="360" w:lineRule="auto"/>
        <w:ind w:firstLine="562" w:firstLineChars="200"/>
        <w:rPr>
          <w:rFonts w:hint="eastAsia" w:ascii="宋体" w:hAnsi="宋体" w:eastAsia="宋体" w:cs="Times New Roman"/>
          <w:b/>
          <w:sz w:val="28"/>
          <w:szCs w:val="28"/>
          <w:highlight w:val="none"/>
        </w:rPr>
      </w:pPr>
    </w:p>
    <w:p w14:paraId="22EC0303">
      <w:pPr>
        <w:tabs>
          <w:tab w:val="left" w:pos="720"/>
        </w:tabs>
        <w:spacing w:line="360" w:lineRule="auto"/>
        <w:ind w:firstLine="562" w:firstLineChars="200"/>
        <w:rPr>
          <w:rFonts w:hint="eastAsia" w:ascii="宋体" w:hAnsi="宋体" w:eastAsia="宋体" w:cs="Times New Roman"/>
          <w:b/>
          <w:sz w:val="28"/>
          <w:szCs w:val="28"/>
          <w:highlight w:val="none"/>
        </w:rPr>
      </w:pPr>
    </w:p>
    <w:p w14:paraId="3AFA7CE2">
      <w:pPr>
        <w:tabs>
          <w:tab w:val="left" w:pos="720"/>
        </w:tabs>
        <w:spacing w:line="360" w:lineRule="auto"/>
        <w:ind w:firstLine="562" w:firstLineChars="200"/>
        <w:rPr>
          <w:rFonts w:hint="eastAsia" w:ascii="宋体" w:hAnsi="宋体" w:eastAsia="宋体" w:cs="Times New Roman"/>
          <w:b/>
          <w:sz w:val="28"/>
          <w:szCs w:val="28"/>
          <w:highlight w:val="none"/>
        </w:rPr>
      </w:pPr>
    </w:p>
    <w:p w14:paraId="2DFBBB1C">
      <w:pPr>
        <w:tabs>
          <w:tab w:val="left" w:pos="720"/>
        </w:tabs>
        <w:spacing w:line="360" w:lineRule="auto"/>
        <w:ind w:firstLine="562" w:firstLineChars="200"/>
        <w:rPr>
          <w:rFonts w:hint="eastAsia" w:ascii="宋体" w:hAnsi="宋体" w:eastAsia="宋体" w:cs="Times New Roman"/>
          <w:b/>
          <w:sz w:val="28"/>
          <w:szCs w:val="28"/>
          <w:highlight w:val="none"/>
        </w:rPr>
      </w:pPr>
    </w:p>
    <w:p w14:paraId="5EF7AAEE">
      <w:pPr>
        <w:tabs>
          <w:tab w:val="left" w:pos="720"/>
        </w:tabs>
        <w:spacing w:line="360" w:lineRule="auto"/>
        <w:ind w:firstLine="562" w:firstLineChars="200"/>
        <w:rPr>
          <w:rFonts w:hint="eastAsia" w:ascii="宋体" w:hAnsi="宋体" w:eastAsia="宋体" w:cs="Times New Roman"/>
          <w:b/>
          <w:sz w:val="28"/>
          <w:szCs w:val="28"/>
          <w:highlight w:val="none"/>
        </w:rPr>
      </w:pPr>
    </w:p>
    <w:p w14:paraId="5953D78E">
      <w:pPr>
        <w:tabs>
          <w:tab w:val="left" w:pos="720"/>
        </w:tabs>
        <w:spacing w:line="360" w:lineRule="auto"/>
        <w:ind w:firstLine="562" w:firstLineChars="200"/>
        <w:rPr>
          <w:rFonts w:hint="eastAsia" w:ascii="宋体" w:hAnsi="宋体" w:eastAsia="宋体" w:cs="Times New Roman"/>
          <w:b/>
          <w:sz w:val="28"/>
          <w:szCs w:val="28"/>
          <w:highlight w:val="none"/>
        </w:rPr>
      </w:pPr>
    </w:p>
    <w:p w14:paraId="75498F12">
      <w:pPr>
        <w:tabs>
          <w:tab w:val="left" w:pos="720"/>
        </w:tabs>
        <w:spacing w:line="360" w:lineRule="auto"/>
        <w:ind w:firstLine="562" w:firstLineChars="200"/>
        <w:rPr>
          <w:rFonts w:hint="eastAsia" w:ascii="宋体" w:hAnsi="宋体" w:eastAsia="宋体" w:cs="Times New Roman"/>
          <w:b/>
          <w:sz w:val="28"/>
          <w:szCs w:val="28"/>
          <w:highlight w:val="none"/>
        </w:rPr>
      </w:pPr>
      <w:r>
        <w:rPr>
          <w:rFonts w:hint="eastAsia" w:ascii="宋体" w:hAnsi="宋体" w:eastAsia="宋体" w:cs="Times New Roman"/>
          <w:b/>
          <w:sz w:val="28"/>
          <w:szCs w:val="28"/>
          <w:highlight w:val="none"/>
        </w:rPr>
        <w:t xml:space="preserve">采购编号： </w:t>
      </w:r>
    </w:p>
    <w:p w14:paraId="66288BAE">
      <w:pPr>
        <w:tabs>
          <w:tab w:val="left" w:pos="720"/>
        </w:tabs>
        <w:spacing w:line="360" w:lineRule="auto"/>
        <w:ind w:firstLine="562" w:firstLineChars="200"/>
        <w:rPr>
          <w:rFonts w:hint="eastAsia" w:ascii="宋体" w:hAnsi="宋体" w:eastAsia="宋体" w:cs="Times New Roman"/>
          <w:b/>
          <w:sz w:val="28"/>
          <w:szCs w:val="28"/>
          <w:highlight w:val="none"/>
        </w:rPr>
      </w:pPr>
      <w:r>
        <w:rPr>
          <w:rFonts w:hint="eastAsia" w:ascii="宋体" w:hAnsi="宋体" w:eastAsia="宋体" w:cs="Times New Roman"/>
          <w:b/>
          <w:sz w:val="28"/>
          <w:szCs w:val="28"/>
          <w:highlight w:val="none"/>
        </w:rPr>
        <w:t xml:space="preserve">项目名称：   </w:t>
      </w:r>
    </w:p>
    <w:p w14:paraId="0EE09C43">
      <w:pPr>
        <w:spacing w:line="360" w:lineRule="auto"/>
        <w:ind w:firstLine="560" w:firstLineChars="200"/>
        <w:rPr>
          <w:rFonts w:hint="eastAsia" w:ascii="宋体" w:hAnsi="宋体" w:eastAsia="宋体" w:cs="Times New Roman"/>
          <w:sz w:val="28"/>
          <w:szCs w:val="28"/>
          <w:highlight w:val="none"/>
        </w:rPr>
      </w:pPr>
    </w:p>
    <w:p w14:paraId="2A46988D">
      <w:pPr>
        <w:spacing w:line="360" w:lineRule="auto"/>
        <w:ind w:firstLine="482" w:firstLineChars="200"/>
        <w:rPr>
          <w:rFonts w:hint="eastAsia" w:ascii="宋体" w:hAnsi="宋体" w:eastAsia="宋体" w:cs="Times New Roman"/>
          <w:b/>
          <w:sz w:val="28"/>
          <w:szCs w:val="28"/>
          <w:highlight w:val="none"/>
        </w:rPr>
      </w:pPr>
      <w:r>
        <w:rPr>
          <w:rFonts w:hint="eastAsia" w:ascii="宋体" w:hAnsi="宋体" w:eastAsia="宋体" w:cs="Times New Roman"/>
          <w:b/>
          <w:sz w:val="24"/>
          <w:szCs w:val="24"/>
          <w:highlight w:val="none"/>
        </w:rPr>
        <w:t>注：本合同仅为合同的参考文本，合同签订双方可根据项目的具体要求进行修订，但不得偏离实质性条款。</w:t>
      </w:r>
    </w:p>
    <w:p w14:paraId="7CE95C5C">
      <w:pPr>
        <w:keepNext w:val="0"/>
        <w:keepLines w:val="0"/>
        <w:pageBreakBefore/>
        <w:widowControl/>
        <w:wordWrap/>
        <w:overflowPunct/>
        <w:topLinePunct w:val="0"/>
        <w:autoSpaceDE w:val="0"/>
        <w:autoSpaceDN w:val="0"/>
        <w:bidi w:val="0"/>
        <w:snapToGrid/>
        <w:spacing w:beforeAutospacing="0" w:afterAutospacing="0" w:line="360" w:lineRule="auto"/>
        <w:ind w:firstLine="643" w:firstLineChars="200"/>
        <w:jc w:val="center"/>
        <w:rPr>
          <w:rFonts w:hint="eastAsia" w:ascii="宋体" w:hAnsi="宋体" w:eastAsia="宋体" w:cs="Times New Roman"/>
          <w:b/>
          <w:sz w:val="32"/>
          <w:szCs w:val="32"/>
          <w:highlight w:val="none"/>
        </w:rPr>
      </w:pPr>
      <w:r>
        <w:rPr>
          <w:rFonts w:hint="eastAsia" w:ascii="宋体" w:hAnsi="宋体" w:eastAsia="宋体" w:cs="Times New Roman"/>
          <w:b/>
          <w:sz w:val="32"/>
          <w:szCs w:val="32"/>
          <w:highlight w:val="none"/>
        </w:rPr>
        <w:t>西安理工大学</w:t>
      </w:r>
      <w:r>
        <w:rPr>
          <w:rFonts w:hint="eastAsia" w:ascii="宋体" w:hAnsi="宋体" w:eastAsia="宋体" w:cs="Times New Roman"/>
          <w:b/>
          <w:sz w:val="32"/>
          <w:szCs w:val="32"/>
          <w:highlight w:val="none"/>
          <w:lang w:eastAsia="zh-CN"/>
        </w:rPr>
        <w:t>经管院大数据分析与科研平台</w:t>
      </w:r>
      <w:r>
        <w:rPr>
          <w:rFonts w:hint="eastAsia" w:ascii="宋体" w:hAnsi="宋体" w:eastAsia="宋体" w:cs="Times New Roman"/>
          <w:b/>
          <w:sz w:val="32"/>
          <w:szCs w:val="32"/>
          <w:highlight w:val="none"/>
        </w:rPr>
        <w:t xml:space="preserve"> </w:t>
      </w:r>
    </w:p>
    <w:p w14:paraId="04714137">
      <w:pPr>
        <w:keepNext w:val="0"/>
        <w:keepLines w:val="0"/>
        <w:widowControl/>
        <w:wordWrap/>
        <w:overflowPunct/>
        <w:topLinePunct w:val="0"/>
        <w:bidi w:val="0"/>
        <w:snapToGrid/>
        <w:spacing w:beforeAutospacing="0" w:afterAutospacing="0" w:line="360" w:lineRule="auto"/>
        <w:ind w:left="254" w:right="147" w:firstLine="643" w:firstLineChars="200"/>
        <w:jc w:val="center"/>
        <w:rPr>
          <w:rFonts w:hint="eastAsia" w:ascii="宋体" w:hAnsi="宋体" w:eastAsia="宋体" w:cs="仿宋"/>
          <w:b/>
          <w:sz w:val="32"/>
          <w:szCs w:val="32"/>
          <w:highlight w:val="none"/>
        </w:rPr>
      </w:pPr>
      <w:r>
        <w:rPr>
          <w:rFonts w:hint="eastAsia" w:ascii="宋体" w:hAnsi="宋体" w:eastAsia="宋体" w:cs="仿宋"/>
          <w:b/>
          <w:sz w:val="32"/>
          <w:szCs w:val="32"/>
          <w:highlight w:val="none"/>
        </w:rPr>
        <w:t>政 府 采 购 合 同</w:t>
      </w:r>
    </w:p>
    <w:p w14:paraId="716583C2">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甲  方： 西安理工大学</w:t>
      </w:r>
    </w:p>
    <w:p w14:paraId="1A8F45EF">
      <w:pPr>
        <w:keepNext w:val="0"/>
        <w:keepLines w:val="0"/>
        <w:widowControl/>
        <w:wordWrap/>
        <w:overflowPunct/>
        <w:topLinePunct w:val="0"/>
        <w:bidi w:val="0"/>
        <w:snapToGrid/>
        <w:spacing w:beforeAutospacing="0" w:afterAutospacing="0" w:line="360" w:lineRule="auto"/>
        <w:ind w:firstLine="482" w:firstLineChars="200"/>
        <w:jc w:val="left"/>
        <w:rPr>
          <w:rFonts w:hint="eastAsia" w:ascii="宋体" w:hAnsi="宋体" w:eastAsia="宋体" w:cs="宋体"/>
          <w:b/>
          <w:kern w:val="0"/>
          <w:sz w:val="24"/>
          <w:szCs w:val="24"/>
          <w:highlight w:val="none"/>
        </w:rPr>
      </w:pPr>
      <w:r>
        <w:rPr>
          <w:rFonts w:hint="eastAsia" w:ascii="宋体" w:hAnsi="宋体" w:eastAsia="宋体" w:cs="宋体"/>
          <w:b/>
          <w:kern w:val="0"/>
          <w:sz w:val="24"/>
          <w:szCs w:val="24"/>
          <w:highlight w:val="none"/>
        </w:rPr>
        <w:t xml:space="preserve">乙  方： </w:t>
      </w:r>
    </w:p>
    <w:p w14:paraId="5FD1866D">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依据《中华人民共和国</w:t>
      </w:r>
      <w:r>
        <w:rPr>
          <w:highlight w:val="none"/>
        </w:rPr>
        <w:fldChar w:fldCharType="begin"/>
      </w:r>
      <w:r>
        <w:rPr>
          <w:highlight w:val="none"/>
        </w:rPr>
        <w:instrText xml:space="preserve"> HYPERLINK "https://www.66law.cn/tiaoli/4.aspx" \t "_blank" \o "合同法" </w:instrText>
      </w:r>
      <w:r>
        <w:rPr>
          <w:highlight w:val="none"/>
        </w:rPr>
        <w:fldChar w:fldCharType="separate"/>
      </w:r>
      <w:r>
        <w:rPr>
          <w:rFonts w:hint="eastAsia" w:ascii="宋体" w:hAnsi="宋体" w:eastAsia="宋体" w:cs="Times New Roman"/>
          <w:sz w:val="24"/>
          <w:szCs w:val="24"/>
          <w:highlight w:val="none"/>
        </w:rPr>
        <w:t>民法典</w:t>
      </w:r>
      <w:r>
        <w:rPr>
          <w:rFonts w:hint="eastAsia" w:ascii="宋体" w:hAnsi="宋体" w:eastAsia="宋体" w:cs="Times New Roman"/>
          <w:sz w:val="24"/>
          <w:szCs w:val="24"/>
          <w:highlight w:val="none"/>
        </w:rPr>
        <w:fldChar w:fldCharType="end"/>
      </w:r>
      <w:r>
        <w:rPr>
          <w:rFonts w:hint="eastAsia" w:ascii="宋体" w:hAnsi="宋体" w:eastAsia="宋体" w:cs="Times New Roman"/>
          <w:sz w:val="24"/>
          <w:szCs w:val="24"/>
          <w:highlight w:val="none"/>
        </w:rPr>
        <w:t>》及相关</w:t>
      </w:r>
      <w:r>
        <w:rPr>
          <w:highlight w:val="none"/>
        </w:rPr>
        <w:fldChar w:fldCharType="begin"/>
      </w:r>
      <w:r>
        <w:rPr>
          <w:highlight w:val="none"/>
        </w:rPr>
        <w:instrText xml:space="preserve"> HYPERLINK "https://www.66law.cn/tiaoli/" \t "_blank" \o "法律法规" </w:instrText>
      </w:r>
      <w:r>
        <w:rPr>
          <w:highlight w:val="none"/>
        </w:rPr>
        <w:fldChar w:fldCharType="separate"/>
      </w:r>
      <w:r>
        <w:rPr>
          <w:rFonts w:hint="eastAsia" w:ascii="宋体" w:hAnsi="宋体" w:eastAsia="宋体" w:cs="Times New Roman"/>
          <w:sz w:val="24"/>
          <w:szCs w:val="24"/>
          <w:highlight w:val="none"/>
        </w:rPr>
        <w:t>法律法规</w:t>
      </w:r>
      <w:r>
        <w:rPr>
          <w:rFonts w:hint="eastAsia" w:ascii="宋体" w:hAnsi="宋体" w:eastAsia="宋体" w:cs="Times New Roman"/>
          <w:sz w:val="24"/>
          <w:szCs w:val="24"/>
          <w:highlight w:val="none"/>
        </w:rPr>
        <w:fldChar w:fldCharType="end"/>
      </w:r>
      <w:r>
        <w:rPr>
          <w:rFonts w:hint="eastAsia" w:ascii="宋体" w:hAnsi="宋体" w:eastAsia="宋体" w:cs="Times New Roman"/>
          <w:sz w:val="24"/>
          <w:szCs w:val="24"/>
          <w:highlight w:val="none"/>
        </w:rPr>
        <w:t>之规定，甲乙双方在平等、自愿的基础上，经双方协商一致，达成如下协议，以资共同遵照执行,具体条款如下：</w:t>
      </w:r>
    </w:p>
    <w:p w14:paraId="7DF9EC34">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一、招标项目及招投标结果描述：</w:t>
      </w:r>
    </w:p>
    <w:p w14:paraId="7A245867">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本合同招投标项目：</w:t>
      </w:r>
      <w:r>
        <w:rPr>
          <w:rFonts w:hint="eastAsia" w:ascii="宋体" w:hAnsi="宋体" w:eastAsia="宋体" w:cs="Times New Roman"/>
          <w:sz w:val="24"/>
          <w:szCs w:val="24"/>
          <w:highlight w:val="none"/>
          <w:u w:val="single"/>
        </w:rPr>
        <w:t xml:space="preserve">               项目</w:t>
      </w:r>
      <w:r>
        <w:rPr>
          <w:rFonts w:hint="eastAsia" w:ascii="宋体" w:hAnsi="宋体" w:eastAsia="宋体" w:cs="Times New Roman"/>
          <w:sz w:val="24"/>
          <w:szCs w:val="24"/>
          <w:highlight w:val="none"/>
        </w:rPr>
        <w:t>。招标采购编号为</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。依法进行招投标程序后，中标供应商为本合同乙方。依据招投标结果，双方签订本合同。</w:t>
      </w:r>
    </w:p>
    <w:p w14:paraId="5136258D">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二、采购项目（范围）：</w:t>
      </w:r>
    </w:p>
    <w:p w14:paraId="39CD7B2F">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乙方为甲方按招标文件要求以及乙方投标文件提供的全部内容进行服务。</w:t>
      </w:r>
    </w:p>
    <w:p w14:paraId="3DD3C627">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三、期限：</w:t>
      </w:r>
    </w:p>
    <w:p w14:paraId="4C1A50D5">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交货期：</w:t>
      </w:r>
    </w:p>
    <w:p w14:paraId="6F1129D9">
      <w:pPr>
        <w:keepNext w:val="0"/>
        <w:keepLines w:val="0"/>
        <w:widowControl/>
        <w:wordWrap/>
        <w:overflowPunct/>
        <w:topLinePunct w:val="0"/>
        <w:bidi w:val="0"/>
        <w:snapToGrid/>
        <w:spacing w:beforeAutospacing="0" w:afterAutospacing="0" w:line="360" w:lineRule="auto"/>
        <w:ind w:firstLine="482"/>
        <w:jc w:val="left"/>
        <w:rPr>
          <w:rFonts w:hint="eastAsia" w:ascii="宋体" w:hAnsi="宋体" w:eastAsia="宋体" w:cs="Times New Roman"/>
          <w:b/>
          <w:kern w:val="0"/>
          <w:sz w:val="24"/>
          <w:szCs w:val="20"/>
          <w:highlight w:val="none"/>
        </w:rPr>
      </w:pPr>
      <w:r>
        <w:rPr>
          <w:rFonts w:ascii="宋体" w:hAnsi="宋体" w:eastAsia="宋体" w:cs="Times New Roman"/>
          <w:b/>
          <w:kern w:val="0"/>
          <w:sz w:val="24"/>
          <w:szCs w:val="20"/>
          <w:highlight w:val="none"/>
          <w:lang w:eastAsia="zh-Hans"/>
        </w:rPr>
        <w:t>四、采购项目付款方式：</w:t>
      </w:r>
    </w:p>
    <w:p w14:paraId="3A2BF774">
      <w:pPr>
        <w:pStyle w:val="5"/>
        <w:keepNext w:val="0"/>
        <w:keepLines w:val="0"/>
        <w:pageBreakBefore w:val="0"/>
        <w:widowControl/>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Times New Roman"/>
          <w:snapToGrid w:val="0"/>
          <w:color w:val="000000"/>
          <w:kern w:val="0"/>
          <w:sz w:val="24"/>
          <w:szCs w:val="24"/>
          <w:highlight w:val="none"/>
          <w:lang w:val="en-US" w:eastAsia="en-US" w:bidi="ar-SA"/>
        </w:rPr>
      </w:pPr>
      <w:r>
        <w:rPr>
          <w:rFonts w:hint="eastAsia" w:ascii="宋体" w:hAnsi="宋体" w:eastAsia="宋体" w:cs="Times New Roman"/>
          <w:snapToGrid w:val="0"/>
          <w:color w:val="000000"/>
          <w:kern w:val="0"/>
          <w:sz w:val="24"/>
          <w:szCs w:val="24"/>
          <w:highlight w:val="none"/>
          <w:lang w:val="en-US" w:eastAsia="zh-CN" w:bidi="ar-SA"/>
        </w:rPr>
        <w:t>采购人自验收合格之日起30日内，支付合同总金额的100%。</w:t>
      </w:r>
    </w:p>
    <w:p w14:paraId="0D7E6249">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 xml:space="preserve">五、合同价款 </w:t>
      </w:r>
    </w:p>
    <w:p w14:paraId="7109657D">
      <w:pPr>
        <w:keepNext w:val="0"/>
        <w:keepLines w:val="0"/>
        <w:widowControl/>
        <w:wordWrap/>
        <w:overflowPunct/>
        <w:topLinePunct w:val="0"/>
        <w:bidi w:val="0"/>
        <w:snapToGrid/>
        <w:spacing w:beforeAutospacing="0" w:afterAutospacing="0" w:line="360" w:lineRule="auto"/>
        <w:ind w:firstLine="480" w:firstLineChars="200"/>
        <w:rPr>
          <w:rFonts w:hint="default" w:ascii="宋体" w:hAnsi="宋体" w:eastAsia="宋体" w:cs="Times New Roman"/>
          <w:bCs/>
          <w:sz w:val="24"/>
          <w:szCs w:val="24"/>
          <w:highlight w:val="none"/>
          <w:lang w:val="en-US" w:eastAsia="zh-CN"/>
        </w:rPr>
      </w:pPr>
      <w:r>
        <w:rPr>
          <w:rFonts w:hint="eastAsia" w:ascii="宋体" w:hAnsi="宋体" w:eastAsia="宋体" w:cs="Times New Roman"/>
          <w:bCs/>
          <w:sz w:val="24"/>
          <w:szCs w:val="24"/>
          <w:highlight w:val="none"/>
          <w:lang w:val="en-US" w:eastAsia="zh-CN"/>
        </w:rPr>
        <w:t>合同总金额：大写：</w:t>
      </w:r>
      <w:r>
        <w:rPr>
          <w:rFonts w:hint="eastAsia" w:ascii="宋体" w:hAnsi="宋体" w:eastAsia="宋体" w:cs="Times New Roman"/>
          <w:bCs/>
          <w:sz w:val="24"/>
          <w:szCs w:val="24"/>
          <w:highlight w:val="none"/>
          <w:u w:val="single"/>
          <w:lang w:val="en-US" w:eastAsia="zh-CN"/>
        </w:rPr>
        <w:t xml:space="preserve">            </w:t>
      </w:r>
      <w:r>
        <w:rPr>
          <w:rFonts w:hint="eastAsia" w:ascii="宋体" w:hAnsi="宋体" w:eastAsia="宋体" w:cs="Times New Roman"/>
          <w:bCs/>
          <w:sz w:val="24"/>
          <w:szCs w:val="24"/>
          <w:highlight w:val="none"/>
          <w:lang w:val="en-US" w:eastAsia="zh-CN"/>
        </w:rPr>
        <w:t>（¥</w:t>
      </w:r>
      <w:r>
        <w:rPr>
          <w:rFonts w:hint="eastAsia" w:ascii="宋体" w:hAnsi="宋体" w:eastAsia="宋体" w:cs="Times New Roman"/>
          <w:bCs/>
          <w:sz w:val="24"/>
          <w:szCs w:val="24"/>
          <w:highlight w:val="none"/>
          <w:u w:val="single"/>
          <w:lang w:val="en-US" w:eastAsia="zh-CN"/>
        </w:rPr>
        <w:t xml:space="preserve">           </w:t>
      </w:r>
      <w:r>
        <w:rPr>
          <w:rFonts w:hint="eastAsia" w:ascii="宋体" w:hAnsi="宋体" w:eastAsia="宋体" w:cs="Times New Roman"/>
          <w:bCs/>
          <w:sz w:val="24"/>
          <w:szCs w:val="24"/>
          <w:highlight w:val="none"/>
          <w:lang w:val="en-US" w:eastAsia="zh-CN"/>
        </w:rPr>
        <w:t>）</w:t>
      </w:r>
    </w:p>
    <w:p w14:paraId="30A8E386">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bCs/>
          <w:sz w:val="24"/>
          <w:szCs w:val="24"/>
          <w:highlight w:val="none"/>
        </w:rPr>
      </w:pPr>
      <w:r>
        <w:rPr>
          <w:rFonts w:hint="eastAsia" w:ascii="宋体" w:hAnsi="宋体" w:eastAsia="宋体" w:cs="Times New Roman"/>
          <w:bCs/>
          <w:sz w:val="24"/>
          <w:szCs w:val="24"/>
          <w:highlight w:val="none"/>
        </w:rPr>
        <w:t>本合同总价一次性包死，不受市场价格变化因素的影响，从项目需求调研到设计、开发、实施、调试、验收、人员培训、接口开发和质保期等环节涉及到的一切费用，且包含系统所需对接其他系统的接口费用。按规定要求开具国家正式发票，如有遗漏视为已包含在内。</w:t>
      </w:r>
    </w:p>
    <w:p w14:paraId="0779BFA2">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六、双方权利义务</w:t>
      </w:r>
    </w:p>
    <w:p w14:paraId="4CC40288">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（一）甲方权利义务</w:t>
      </w:r>
    </w:p>
    <w:p w14:paraId="10D3D4E9">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甲方有权对合同规定范围内乙方的行为进行监督和检查，拥有监管权。有权定期核对乙方提供服务所配备的人员数量。对甲方认为不合理的部分有权下达整改通知书，并要求乙方限期整改。</w:t>
      </w:r>
    </w:p>
    <w:p w14:paraId="4A5C1597">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负责检查监督乙方管理工作的实施及制度的执行情况。</w:t>
      </w:r>
    </w:p>
    <w:p w14:paraId="127EAF9C">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根据本合同规定，按时向乙方支付应付费用。</w:t>
      </w:r>
    </w:p>
    <w:p w14:paraId="3FD5693A">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4</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国家法律、法规所规定的甲方承担的其他责任。</w:t>
      </w:r>
    </w:p>
    <w:p w14:paraId="69601694">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5</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甲方负责协助乙方进行需求调研、项目设计和项目调测等，提供有利于项目实施的有关信息、资料及相关职能人员信息等，以便对该项目信息系统进行全面的研究和设计。</w:t>
      </w:r>
    </w:p>
    <w:p w14:paraId="03DF5476">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6</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其他事宜甲乙双方在合同签订时约定。</w:t>
      </w:r>
    </w:p>
    <w:p w14:paraId="3189FD91">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（二）乙方权利义务</w:t>
      </w:r>
    </w:p>
    <w:p w14:paraId="5FF18004">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对本合同规定的委托服务范围内的项目享有管理及服务义务。</w:t>
      </w:r>
    </w:p>
    <w:p w14:paraId="3FF60D56">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根据本合同的规定向甲方收取相关费用，并有权在本项目管理范围内管理及合理使用。</w:t>
      </w:r>
    </w:p>
    <w:p w14:paraId="69845521">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及时向甲方通告本项目服务范围内有关服务的重大事项。</w:t>
      </w:r>
    </w:p>
    <w:p w14:paraId="6D4C9A85">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4</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接受项目行业管理部门及政府有关部门的指导，接受甲方的监督。</w:t>
      </w:r>
    </w:p>
    <w:p w14:paraId="0E4F318E">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5</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国家法律、法规所规定的乙方承担的其他责任。</w:t>
      </w:r>
    </w:p>
    <w:p w14:paraId="2200F217">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6</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乙方应按时完成双方商定的项目建设内容，并严格按照实施进度计划，保质、保量、及时、可靠地开展项目建设工作，并负责向甲方提供优质、安全的软件产品。甲方提出整改要求的，乙方应当按照甲方要求整改。</w:t>
      </w:r>
    </w:p>
    <w:p w14:paraId="5730EC3B">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7</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乙方不得将本合同约定的服务事项转包、分包给任何第三方实施，否则甲方有权单方面解除合同并不承担任何责任，乙方除应退还收取的款项后，还应按本合同约定承担违约责任。</w:t>
      </w:r>
    </w:p>
    <w:p w14:paraId="362DF282">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8</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乙方未经甲方同意违反上述本合同第六条第(二)项乙方权利义务的，则应及时改进并按甲方要求或由甲方按生产情况合理安排后，继续履行合同，由于乙方故意造成的违约，乙方应承担本合同总金额</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u w:val="single"/>
        </w:rPr>
        <w:t>%</w:t>
      </w:r>
      <w:r>
        <w:rPr>
          <w:rFonts w:hint="eastAsia" w:ascii="宋体" w:hAnsi="宋体" w:eastAsia="宋体" w:cs="Times New Roman"/>
          <w:sz w:val="24"/>
          <w:szCs w:val="24"/>
          <w:highlight w:val="none"/>
        </w:rPr>
        <w:t>的违约金。</w:t>
      </w:r>
    </w:p>
    <w:p w14:paraId="4871267B">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bCs/>
          <w:sz w:val="24"/>
          <w:szCs w:val="24"/>
          <w:highlight w:val="none"/>
        </w:rPr>
      </w:pPr>
      <w:r>
        <w:rPr>
          <w:rFonts w:hint="eastAsia" w:ascii="宋体" w:hAnsi="宋体" w:eastAsia="宋体" w:cs="Times New Roman"/>
          <w:bCs/>
          <w:sz w:val="24"/>
          <w:szCs w:val="24"/>
          <w:highlight w:val="none"/>
        </w:rPr>
        <w:t>9</w:t>
      </w:r>
      <w:r>
        <w:rPr>
          <w:rFonts w:hint="eastAsia" w:ascii="宋体" w:hAnsi="宋体" w:eastAsia="宋体" w:cs="Times New Roman"/>
          <w:bCs/>
          <w:sz w:val="24"/>
          <w:szCs w:val="24"/>
          <w:highlight w:val="none"/>
          <w:lang w:val="en-US" w:eastAsia="zh-CN"/>
        </w:rPr>
        <w:t>.</w:t>
      </w:r>
      <w:r>
        <w:rPr>
          <w:rFonts w:hint="eastAsia" w:ascii="宋体" w:hAnsi="宋体" w:eastAsia="宋体" w:cs="Times New Roman"/>
          <w:bCs/>
          <w:sz w:val="24"/>
          <w:szCs w:val="24"/>
          <w:highlight w:val="none"/>
        </w:rPr>
        <w:t>服务要求：</w:t>
      </w:r>
    </w:p>
    <w:p w14:paraId="2B31F089">
      <w:pPr>
        <w:keepNext w:val="0"/>
        <w:keepLines w:val="0"/>
        <w:widowControl/>
        <w:wordWrap/>
        <w:overflowPunct/>
        <w:topLinePunct w:val="0"/>
        <w:bidi w:val="0"/>
        <w:snapToGrid/>
        <w:spacing w:beforeAutospacing="0" w:afterAutospacing="0" w:line="360" w:lineRule="auto"/>
        <w:ind w:firstLine="240" w:firstLineChars="100"/>
        <w:rPr>
          <w:rFonts w:hint="eastAsia" w:ascii="宋体" w:hAnsi="宋体" w:eastAsia="宋体" w:cs="Times New Roman"/>
          <w:bCs/>
          <w:sz w:val="24"/>
          <w:szCs w:val="24"/>
          <w:highlight w:val="none"/>
        </w:rPr>
      </w:pPr>
      <w:r>
        <w:rPr>
          <w:rFonts w:hint="eastAsia" w:ascii="宋体" w:hAnsi="宋体" w:eastAsia="宋体" w:cs="Times New Roman"/>
          <w:bCs/>
          <w:sz w:val="24"/>
          <w:szCs w:val="24"/>
          <w:highlight w:val="none"/>
        </w:rPr>
        <w:t>（1）在系统的服务期内，供应商应确保系统的正常使用。在接到用户服务要求后应立即做出回应，并在承诺的服务时间内实施服务。供应商应具有完善的质保期内及质保期外的售后服务方案。所提供的技术服务为7×24小时支持维护服务，包括邮件、电话、远程维护、现场服务等方式；</w:t>
      </w:r>
    </w:p>
    <w:p w14:paraId="7490AAEB">
      <w:pPr>
        <w:keepNext w:val="0"/>
        <w:keepLines w:val="0"/>
        <w:widowControl/>
        <w:wordWrap/>
        <w:overflowPunct/>
        <w:topLinePunct w:val="0"/>
        <w:bidi w:val="0"/>
        <w:snapToGrid/>
        <w:spacing w:beforeAutospacing="0" w:afterAutospacing="0" w:line="360" w:lineRule="auto"/>
        <w:ind w:firstLine="240" w:firstLineChars="100"/>
        <w:rPr>
          <w:rFonts w:hint="eastAsia" w:ascii="宋体" w:hAnsi="宋体" w:eastAsia="宋体" w:cs="Times New Roman"/>
          <w:bCs/>
          <w:sz w:val="24"/>
          <w:szCs w:val="24"/>
          <w:highlight w:val="none"/>
        </w:rPr>
      </w:pPr>
      <w:r>
        <w:rPr>
          <w:rFonts w:hint="eastAsia" w:ascii="宋体" w:hAnsi="宋体" w:eastAsia="宋体" w:cs="Times New Roman"/>
          <w:bCs/>
          <w:sz w:val="24"/>
          <w:szCs w:val="24"/>
          <w:highlight w:val="none"/>
        </w:rPr>
        <w:t>（2）提供固定</w:t>
      </w:r>
      <w:r>
        <w:rPr>
          <w:rFonts w:hint="eastAsia" w:ascii="宋体" w:hAnsi="宋体" w:eastAsia="宋体" w:cs="Times New Roman"/>
          <w:bCs/>
          <w:sz w:val="24"/>
          <w:szCs w:val="24"/>
          <w:highlight w:val="none"/>
          <w:u w:val="single"/>
        </w:rPr>
        <w:t xml:space="preserve">    </w:t>
      </w:r>
      <w:r>
        <w:rPr>
          <w:rFonts w:hint="eastAsia" w:ascii="宋体" w:hAnsi="宋体" w:eastAsia="宋体" w:cs="Times New Roman"/>
          <w:bCs/>
          <w:sz w:val="24"/>
          <w:szCs w:val="24"/>
          <w:highlight w:val="none"/>
        </w:rPr>
        <w:t>名技术人员随时提供技术服务。</w:t>
      </w:r>
    </w:p>
    <w:p w14:paraId="62F5ED9A">
      <w:pPr>
        <w:keepNext w:val="0"/>
        <w:keepLines w:val="0"/>
        <w:widowControl/>
        <w:tabs>
          <w:tab w:val="left" w:pos="1022"/>
        </w:tabs>
        <w:wordWrap/>
        <w:overflowPunct/>
        <w:topLinePunct w:val="0"/>
        <w:bidi w:val="0"/>
        <w:snapToGrid/>
        <w:spacing w:beforeAutospacing="0" w:afterAutospacing="0" w:line="360" w:lineRule="auto"/>
        <w:ind w:firstLine="480" w:firstLineChars="200"/>
        <w:rPr>
          <w:rFonts w:hint="eastAsia" w:ascii="宋体" w:hAnsi="宋体" w:eastAsia="宋体" w:cs="仿宋"/>
          <w:sz w:val="24"/>
          <w:szCs w:val="24"/>
          <w:highlight w:val="none"/>
          <w:shd w:val="clear" w:color="auto" w:fill="FFFFFF"/>
        </w:rPr>
      </w:pPr>
      <w:r>
        <w:rPr>
          <w:rFonts w:hint="eastAsia" w:ascii="宋体" w:hAnsi="宋体" w:eastAsia="宋体" w:cs="仿宋"/>
          <w:sz w:val="24"/>
          <w:szCs w:val="24"/>
          <w:highlight w:val="none"/>
          <w:shd w:val="clear" w:color="auto" w:fill="FFFFFF"/>
        </w:rPr>
        <w:t>10</w:t>
      </w:r>
      <w:r>
        <w:rPr>
          <w:rFonts w:hint="eastAsia" w:ascii="宋体" w:hAnsi="宋体" w:eastAsia="宋体" w:cs="仿宋"/>
          <w:sz w:val="24"/>
          <w:szCs w:val="24"/>
          <w:highlight w:val="none"/>
          <w:shd w:val="clear" w:color="auto" w:fill="FFFFFF"/>
          <w:lang w:val="en-US" w:eastAsia="zh-CN"/>
        </w:rPr>
        <w:t>.</w:t>
      </w:r>
      <w:r>
        <w:rPr>
          <w:rFonts w:hint="eastAsia" w:ascii="宋体" w:hAnsi="宋体" w:eastAsia="宋体" w:cs="仿宋"/>
          <w:sz w:val="24"/>
          <w:szCs w:val="24"/>
          <w:highlight w:val="none"/>
          <w:shd w:val="clear" w:color="auto" w:fill="FFFFFF"/>
        </w:rPr>
        <w:t>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w:t>
      </w:r>
      <w:r>
        <w:rPr>
          <w:rFonts w:hint="eastAsia" w:ascii="宋体" w:hAnsi="宋体" w:eastAsia="宋体" w:cs="仿宋"/>
          <w:sz w:val="24"/>
          <w:szCs w:val="24"/>
          <w:highlight w:val="none"/>
          <w:shd w:val="clear" w:color="auto" w:fill="FFFFFF"/>
          <w:lang w:val="en-US" w:eastAsia="zh-CN"/>
        </w:rPr>
        <w:t>学校</w:t>
      </w:r>
      <w:r>
        <w:rPr>
          <w:rFonts w:hint="eastAsia" w:ascii="宋体" w:hAnsi="宋体" w:eastAsia="宋体" w:cs="仿宋"/>
          <w:sz w:val="24"/>
          <w:szCs w:val="24"/>
          <w:highlight w:val="none"/>
          <w:shd w:val="clear" w:color="auto" w:fill="FFFFFF"/>
        </w:rPr>
        <w:t>需求情况进行远程或现场一对一系统软件培训，直至使用人员能熟练掌握使用系统。</w:t>
      </w:r>
    </w:p>
    <w:p w14:paraId="4C184BC5">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七、违约责任</w:t>
      </w:r>
    </w:p>
    <w:p w14:paraId="4C6F3C87">
      <w:pPr>
        <w:pStyle w:val="5"/>
        <w:keepNext w:val="0"/>
        <w:keepLines w:val="0"/>
        <w:pageBreakBefore w:val="0"/>
        <w:widowControl/>
        <w:wordWrap/>
        <w:overflowPunct/>
        <w:topLinePunct w:val="0"/>
        <w:bidi w:val="0"/>
        <w:snapToGrid/>
        <w:spacing w:line="360" w:lineRule="auto"/>
        <w:ind w:firstLine="480" w:firstLineChars="200"/>
        <w:rPr>
          <w:rFonts w:hint="eastAsia" w:ascii="宋体" w:hAnsi="宋体" w:eastAsia="宋体" w:cs="仿宋"/>
          <w:snapToGrid w:val="0"/>
          <w:color w:val="000000"/>
          <w:kern w:val="0"/>
          <w:sz w:val="24"/>
          <w:szCs w:val="24"/>
          <w:highlight w:val="none"/>
          <w:shd w:val="clear" w:color="auto" w:fill="FFFFFF"/>
          <w:lang w:val="en-US" w:eastAsia="en-US" w:bidi="ar-SA"/>
        </w:rPr>
      </w:pPr>
      <w:r>
        <w:rPr>
          <w:rFonts w:hint="eastAsia" w:ascii="宋体" w:hAnsi="宋体" w:eastAsia="宋体" w:cs="仿宋"/>
          <w:snapToGrid w:val="0"/>
          <w:color w:val="000000"/>
          <w:kern w:val="0"/>
          <w:sz w:val="24"/>
          <w:szCs w:val="24"/>
          <w:highlight w:val="none"/>
          <w:shd w:val="clear" w:color="auto" w:fill="FFFFFF"/>
          <w:lang w:val="en-US" w:eastAsia="zh-CN" w:bidi="ar-SA"/>
        </w:rPr>
        <w:t>1.</w:t>
      </w:r>
      <w:r>
        <w:rPr>
          <w:rFonts w:hint="eastAsia" w:ascii="宋体" w:hAnsi="宋体" w:eastAsia="宋体" w:cs="仿宋"/>
          <w:snapToGrid w:val="0"/>
          <w:color w:val="000000"/>
          <w:kern w:val="0"/>
          <w:sz w:val="24"/>
          <w:szCs w:val="24"/>
          <w:highlight w:val="none"/>
          <w:shd w:val="clear" w:color="auto" w:fill="FFFFFF"/>
          <w:lang w:val="en-US" w:eastAsia="en-US" w:bidi="ar-SA"/>
        </w:rPr>
        <w:t>按《中华人民共和国民法典》中的相关条款执行。</w:t>
      </w:r>
    </w:p>
    <w:p w14:paraId="09410581">
      <w:pPr>
        <w:pStyle w:val="5"/>
        <w:keepNext w:val="0"/>
        <w:keepLines w:val="0"/>
        <w:pageBreakBefore w:val="0"/>
        <w:widowControl/>
        <w:wordWrap/>
        <w:overflowPunct/>
        <w:topLinePunct w:val="0"/>
        <w:bidi w:val="0"/>
        <w:snapToGrid/>
        <w:spacing w:line="360" w:lineRule="auto"/>
        <w:ind w:firstLine="480" w:firstLineChars="200"/>
        <w:rPr>
          <w:rFonts w:hint="eastAsia" w:ascii="宋体" w:hAnsi="宋体" w:eastAsia="宋体" w:cs="仿宋"/>
          <w:snapToGrid w:val="0"/>
          <w:color w:val="000000"/>
          <w:kern w:val="0"/>
          <w:sz w:val="24"/>
          <w:szCs w:val="24"/>
          <w:highlight w:val="none"/>
          <w:shd w:val="clear" w:color="auto" w:fill="FFFFFF"/>
          <w:lang w:val="en-US" w:eastAsia="en-US" w:bidi="ar-SA"/>
        </w:rPr>
      </w:pPr>
      <w:r>
        <w:rPr>
          <w:rFonts w:hint="eastAsia" w:ascii="宋体" w:hAnsi="宋体" w:eastAsia="宋体" w:cs="仿宋"/>
          <w:snapToGrid w:val="0"/>
          <w:color w:val="000000"/>
          <w:kern w:val="0"/>
          <w:sz w:val="24"/>
          <w:szCs w:val="24"/>
          <w:highlight w:val="none"/>
          <w:shd w:val="clear" w:color="auto" w:fill="FFFFFF"/>
          <w:lang w:val="en-US" w:eastAsia="zh-CN" w:bidi="ar-SA"/>
        </w:rPr>
        <w:t>2.</w:t>
      </w:r>
      <w:r>
        <w:rPr>
          <w:rFonts w:hint="eastAsia" w:ascii="宋体" w:hAnsi="宋体" w:eastAsia="宋体" w:cs="仿宋"/>
          <w:snapToGrid w:val="0"/>
          <w:color w:val="000000"/>
          <w:kern w:val="0"/>
          <w:sz w:val="24"/>
          <w:szCs w:val="24"/>
          <w:highlight w:val="none"/>
          <w:shd w:val="clear" w:color="auto" w:fill="FFFFFF"/>
          <w:lang w:val="en-US" w:eastAsia="en-US" w:bidi="ar-SA"/>
        </w:rPr>
        <w:t>未按合同要求提供服务或服务质量不能满足合同要求，采购人有权依据《中华人民共和国民法典》有关条款及合同约定终止合同，并要求中标人承担违约责任。</w:t>
      </w:r>
    </w:p>
    <w:p w14:paraId="0CF20512">
      <w:pPr>
        <w:pStyle w:val="5"/>
        <w:keepNext w:val="0"/>
        <w:keepLines w:val="0"/>
        <w:pageBreakBefore w:val="0"/>
        <w:widowControl/>
        <w:wordWrap/>
        <w:overflowPunct/>
        <w:topLinePunct w:val="0"/>
        <w:bidi w:val="0"/>
        <w:snapToGrid/>
        <w:spacing w:line="360" w:lineRule="auto"/>
        <w:ind w:firstLine="480" w:firstLineChars="200"/>
        <w:rPr>
          <w:rFonts w:hint="eastAsia" w:ascii="宋体" w:hAnsi="宋体" w:eastAsia="宋体" w:cs="仿宋"/>
          <w:snapToGrid w:val="0"/>
          <w:color w:val="000000"/>
          <w:kern w:val="0"/>
          <w:sz w:val="24"/>
          <w:szCs w:val="24"/>
          <w:highlight w:val="none"/>
          <w:shd w:val="clear" w:color="auto" w:fill="FFFFFF"/>
          <w:lang w:val="en-US" w:eastAsia="en-US" w:bidi="ar-SA"/>
        </w:rPr>
      </w:pPr>
      <w:r>
        <w:rPr>
          <w:rFonts w:hint="eastAsia" w:ascii="宋体" w:hAnsi="宋体" w:eastAsia="宋体" w:cs="仿宋"/>
          <w:snapToGrid w:val="0"/>
          <w:color w:val="000000"/>
          <w:kern w:val="0"/>
          <w:sz w:val="24"/>
          <w:szCs w:val="24"/>
          <w:highlight w:val="none"/>
          <w:shd w:val="clear" w:color="auto" w:fill="FFFFFF"/>
          <w:lang w:val="en-US" w:eastAsia="zh-CN" w:bidi="ar-SA"/>
        </w:rPr>
        <w:t>3.</w:t>
      </w:r>
      <w:r>
        <w:rPr>
          <w:rFonts w:hint="eastAsia" w:ascii="宋体" w:hAnsi="宋体" w:eastAsia="宋体" w:cs="仿宋"/>
          <w:snapToGrid w:val="0"/>
          <w:color w:val="000000"/>
          <w:kern w:val="0"/>
          <w:sz w:val="24"/>
          <w:szCs w:val="24"/>
          <w:highlight w:val="none"/>
          <w:shd w:val="clear" w:color="auto" w:fill="FFFFFF"/>
          <w:lang w:val="en-US" w:eastAsia="en-US" w:bidi="ar-SA"/>
        </w:rPr>
        <w:t>中标人未按合同约定的交货日期交货的，如中标人在政府采购合同规定的交货期</w:t>
      </w:r>
      <w:r>
        <w:rPr>
          <w:rFonts w:hint="eastAsia" w:ascii="宋体" w:hAnsi="宋体" w:eastAsia="宋体" w:cs="仿宋"/>
          <w:snapToGrid w:val="0"/>
          <w:color w:val="000000"/>
          <w:kern w:val="0"/>
          <w:sz w:val="24"/>
          <w:szCs w:val="24"/>
          <w:highlight w:val="none"/>
          <w:shd w:val="clear" w:color="auto" w:fill="FFFFFF"/>
          <w:lang w:val="en-US" w:eastAsia="zh-CN" w:bidi="ar-SA"/>
        </w:rPr>
        <w:t>满</w:t>
      </w:r>
      <w:r>
        <w:rPr>
          <w:rFonts w:hint="eastAsia" w:ascii="宋体" w:hAnsi="宋体" w:eastAsia="宋体" w:cs="仿宋"/>
          <w:snapToGrid w:val="0"/>
          <w:color w:val="000000"/>
          <w:kern w:val="0"/>
          <w:sz w:val="24"/>
          <w:szCs w:val="24"/>
          <w:highlight w:val="none"/>
          <w:shd w:val="clear" w:color="auto" w:fill="FFFFFF"/>
          <w:lang w:val="en-US" w:eastAsia="en-US" w:bidi="ar-SA"/>
        </w:rPr>
        <w:t>后</w:t>
      </w:r>
      <w:r>
        <w:rPr>
          <w:rFonts w:hint="eastAsia" w:ascii="宋体" w:hAnsi="宋体" w:eastAsia="宋体" w:cs="仿宋"/>
          <w:snapToGrid w:val="0"/>
          <w:color w:val="000000"/>
          <w:kern w:val="0"/>
          <w:sz w:val="24"/>
          <w:szCs w:val="24"/>
          <w:highlight w:val="none"/>
          <w:shd w:val="clear" w:color="auto" w:fill="FFFFFF"/>
          <w:lang w:val="en-US" w:eastAsia="zh-CN" w:bidi="ar-SA"/>
        </w:rPr>
        <w:t>3</w:t>
      </w:r>
      <w:r>
        <w:rPr>
          <w:rFonts w:hint="eastAsia" w:ascii="宋体" w:hAnsi="宋体" w:eastAsia="宋体" w:cs="仿宋"/>
          <w:snapToGrid w:val="0"/>
          <w:color w:val="000000"/>
          <w:kern w:val="0"/>
          <w:sz w:val="24"/>
          <w:szCs w:val="24"/>
          <w:highlight w:val="none"/>
          <w:shd w:val="clear" w:color="auto" w:fill="FFFFFF"/>
          <w:lang w:val="en-US" w:eastAsia="en-US" w:bidi="ar-SA"/>
        </w:rPr>
        <w:t>天内仍未能交货，则视为中标人不能交货，采购人有权解除采购合同，中标人除退还已收取的货款外，还应向采购人偿付政府采购合同总金额10%的违约金，并承担由此给采购人造成的一切损失。</w:t>
      </w:r>
    </w:p>
    <w:p w14:paraId="73FDA539">
      <w:pPr>
        <w:pStyle w:val="5"/>
        <w:keepNext w:val="0"/>
        <w:keepLines w:val="0"/>
        <w:pageBreakBefore w:val="0"/>
        <w:widowControl/>
        <w:wordWrap/>
        <w:overflowPunct/>
        <w:topLinePunct w:val="0"/>
        <w:bidi w:val="0"/>
        <w:snapToGrid/>
        <w:spacing w:line="360" w:lineRule="auto"/>
        <w:ind w:firstLine="480" w:firstLineChars="200"/>
        <w:rPr>
          <w:rFonts w:hint="eastAsia" w:ascii="宋体" w:hAnsi="宋体" w:eastAsia="宋体" w:cs="仿宋"/>
          <w:snapToGrid w:val="0"/>
          <w:color w:val="000000"/>
          <w:kern w:val="0"/>
          <w:sz w:val="24"/>
          <w:szCs w:val="24"/>
          <w:highlight w:val="none"/>
          <w:shd w:val="clear" w:color="auto" w:fill="FFFFFF"/>
          <w:lang w:val="en-US" w:eastAsia="en-US" w:bidi="ar-SA"/>
        </w:rPr>
      </w:pPr>
      <w:r>
        <w:rPr>
          <w:rFonts w:hint="eastAsia" w:ascii="宋体" w:hAnsi="宋体" w:eastAsia="宋体" w:cs="仿宋"/>
          <w:snapToGrid w:val="0"/>
          <w:color w:val="000000"/>
          <w:kern w:val="0"/>
          <w:sz w:val="24"/>
          <w:szCs w:val="24"/>
          <w:highlight w:val="none"/>
          <w:shd w:val="clear" w:color="auto" w:fill="FFFFFF"/>
          <w:lang w:val="en-US" w:eastAsia="zh-CN" w:bidi="ar-SA"/>
        </w:rPr>
        <w:t>4.</w:t>
      </w:r>
      <w:r>
        <w:rPr>
          <w:rFonts w:hint="eastAsia" w:ascii="宋体" w:hAnsi="宋体" w:eastAsia="宋体" w:cs="仿宋"/>
          <w:snapToGrid w:val="0"/>
          <w:color w:val="000000"/>
          <w:kern w:val="0"/>
          <w:sz w:val="24"/>
          <w:szCs w:val="24"/>
          <w:highlight w:val="none"/>
          <w:shd w:val="clear" w:color="auto" w:fill="FFFFFF"/>
          <w:lang w:val="en-US" w:eastAsia="en-US" w:bidi="ar-SA"/>
        </w:rPr>
        <w:t>中标人所交付货物及伴随的服务不符合其投标承诺，采购人要求更换一次后仍不符合约定的，采购人有权解除采购合同，并将有关情况上报政府采购监管部门处理。</w:t>
      </w:r>
    </w:p>
    <w:p w14:paraId="09E943EA">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八、保密</w:t>
      </w:r>
    </w:p>
    <w:p w14:paraId="21252265">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乙方及其工作人员应对技术服务合同签订、履行过程中了解到的涉及到另一方的保密信息承担保密责任，并采取相应的保密措施。双方应承担的保密义务包括但不限于：</w:t>
      </w:r>
    </w:p>
    <w:p w14:paraId="70A444E0">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未经一方同意，另一方不得将上述保密信息</w:t>
      </w:r>
      <w:r>
        <w:rPr>
          <w:rFonts w:hint="eastAsia" w:ascii="宋体" w:hAnsi="宋体" w:eastAsia="宋体" w:cs="Times New Roman"/>
          <w:sz w:val="24"/>
          <w:szCs w:val="24"/>
          <w:highlight w:val="none"/>
          <w:lang w:val="en-US" w:eastAsia="zh-CN"/>
        </w:rPr>
        <w:t>披露</w:t>
      </w:r>
      <w:r>
        <w:rPr>
          <w:rFonts w:hint="eastAsia" w:ascii="宋体" w:hAnsi="宋体" w:eastAsia="宋体" w:cs="Times New Roman"/>
          <w:sz w:val="24"/>
          <w:szCs w:val="24"/>
          <w:highlight w:val="none"/>
        </w:rPr>
        <w:t>给任何第三方；</w:t>
      </w:r>
    </w:p>
    <w:p w14:paraId="7F3595A4">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不得将上述保密信息用于本合同以外的其他目的。</w:t>
      </w:r>
    </w:p>
    <w:p w14:paraId="03853DB4">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上述保密义务永久有效，不因本合同、本测评项目的终止、中止而终止。</w:t>
      </w:r>
    </w:p>
    <w:p w14:paraId="7754CF49">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九、不可抗力</w:t>
      </w:r>
    </w:p>
    <w:p w14:paraId="479D4694">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b/>
          <w:sz w:val="24"/>
          <w:szCs w:val="24"/>
          <w:highlight w:val="none"/>
        </w:rPr>
      </w:pPr>
      <w:r>
        <w:rPr>
          <w:rFonts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不可抗力指在本合同期限内发生的不可预见（或可预见，但其发生或后果不可避免）、非任何一方所能控制且使任何一方无法完全履行本合同的国家政策、法律、法规的限制、地震、台风、火灾、水灾、战争、罢工、暴动、黑客攻击或任何其它社会、政治动荡造成的灾难。</w:t>
      </w:r>
    </w:p>
    <w:p w14:paraId="6EBB5CBE">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ascii="宋体" w:hAnsi="宋体" w:eastAsia="宋体" w:cs="Times New Roman"/>
          <w:sz w:val="24"/>
          <w:szCs w:val="24"/>
          <w:highlight w:val="none"/>
        </w:rPr>
        <w:t>2</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均不会因此而承担责任。</w:t>
      </w:r>
    </w:p>
    <w:p w14:paraId="76183FCE">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3</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声称遭受不可抗力的一方应在不可抗力发生后不迟于 15日内通知另一方，并随附经有关部门确认的不可抗力书面证明，且应尽可能减少不可抗力所产生之影响。</w:t>
      </w:r>
    </w:p>
    <w:p w14:paraId="39CFE633">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4</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如发生不可抗力，双方应立即协商解决问题的方案。如果不可抗力持续 30 日以上，且致使合同无法继续履约的，经双方书面确认可解除本合同。</w:t>
      </w:r>
    </w:p>
    <w:p w14:paraId="5CC2A1EB">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5</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在发生不可抗力时，双方对各自控制下的设备、资料负有保管责任，对于未受不可抗力影响并且可以继续履行的合同义务应继续履行。</w:t>
      </w:r>
    </w:p>
    <w:p w14:paraId="48082AB5">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十、争议解决</w:t>
      </w:r>
    </w:p>
    <w:p w14:paraId="0477E812">
      <w:pPr>
        <w:keepNext w:val="0"/>
        <w:keepLines w:val="0"/>
        <w:widowControl/>
        <w:tabs>
          <w:tab w:val="left" w:pos="840"/>
        </w:tabs>
        <w:kinsoku w:val="0"/>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执行本合同中产生纠纷，由采购人与中标人双方协商解决；协商不成，向有管辖权的人民法院提起诉讼。</w:t>
      </w:r>
    </w:p>
    <w:p w14:paraId="37159CCE">
      <w:pPr>
        <w:keepNext w:val="0"/>
        <w:keepLines w:val="0"/>
        <w:widowControl/>
        <w:wordWrap/>
        <w:overflowPunct/>
        <w:topLinePunct w:val="0"/>
        <w:bidi w:val="0"/>
        <w:snapToGrid/>
        <w:spacing w:beforeAutospacing="0" w:afterAutospacing="0" w:line="360" w:lineRule="auto"/>
        <w:ind w:firstLine="482" w:firstLineChars="200"/>
        <w:rPr>
          <w:rFonts w:hint="eastAsia" w:ascii="宋体" w:hAnsi="宋体" w:eastAsia="宋体" w:cs="Times New Roman"/>
          <w:b/>
          <w:sz w:val="24"/>
          <w:szCs w:val="24"/>
          <w:highlight w:val="none"/>
        </w:rPr>
      </w:pPr>
      <w:r>
        <w:rPr>
          <w:rFonts w:hint="eastAsia" w:ascii="宋体" w:hAnsi="宋体" w:eastAsia="宋体" w:cs="Times New Roman"/>
          <w:b/>
          <w:sz w:val="24"/>
          <w:szCs w:val="24"/>
          <w:highlight w:val="none"/>
        </w:rPr>
        <w:t>十一、其他</w:t>
      </w:r>
    </w:p>
    <w:p w14:paraId="3834CFAB">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1</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本合同</w:t>
      </w:r>
      <w:r>
        <w:rPr>
          <w:rFonts w:hint="eastAsia" w:ascii="宋体" w:hAnsi="宋体" w:eastAsia="宋体" w:cs="Times New Roman"/>
          <w:sz w:val="24"/>
          <w:szCs w:val="24"/>
          <w:highlight w:val="none"/>
          <w:lang w:val="en-US" w:eastAsia="zh-CN"/>
        </w:rPr>
        <w:t>未</w:t>
      </w:r>
      <w:r>
        <w:rPr>
          <w:rFonts w:hint="eastAsia" w:ascii="宋体" w:hAnsi="宋体" w:eastAsia="宋体" w:cs="Times New Roman"/>
          <w:sz w:val="24"/>
          <w:szCs w:val="24"/>
          <w:highlight w:val="none"/>
        </w:rPr>
        <w:t>尽事宜，由双方协商处理。</w:t>
      </w:r>
    </w:p>
    <w:p w14:paraId="7A5DEA63">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Times New Roman"/>
          <w:sz w:val="24"/>
          <w:szCs w:val="24"/>
          <w:highlight w:val="none"/>
        </w:rPr>
      </w:pPr>
      <w:r>
        <w:rPr>
          <w:rFonts w:hint="eastAsia" w:ascii="宋体" w:hAnsi="宋体" w:eastAsia="宋体" w:cs="Times New Roman"/>
          <w:sz w:val="24"/>
          <w:szCs w:val="24"/>
          <w:highlight w:val="none"/>
        </w:rPr>
        <w:t>2</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本合同正本</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份，具有同等法律效力，甲方</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份，乙方</w:t>
      </w:r>
      <w:r>
        <w:rPr>
          <w:rFonts w:hint="eastAsia" w:ascii="宋体" w:hAnsi="宋体" w:eastAsia="宋体" w:cs="Times New Roman"/>
          <w:sz w:val="24"/>
          <w:szCs w:val="24"/>
          <w:highlight w:val="none"/>
          <w:u w:val="single"/>
        </w:rPr>
        <w:t xml:space="preserve"> </w:t>
      </w:r>
      <w:r>
        <w:rPr>
          <w:rFonts w:ascii="宋体" w:hAnsi="宋体" w:eastAsia="宋体" w:cs="Times New Roman"/>
          <w:sz w:val="24"/>
          <w:szCs w:val="24"/>
          <w:highlight w:val="none"/>
          <w:u w:val="single"/>
        </w:rPr>
        <w:t xml:space="preserve">   </w:t>
      </w:r>
      <w:r>
        <w:rPr>
          <w:rFonts w:hint="eastAsia" w:ascii="宋体" w:hAnsi="宋体" w:eastAsia="宋体" w:cs="Times New Roman"/>
          <w:sz w:val="24"/>
          <w:szCs w:val="24"/>
          <w:highlight w:val="none"/>
        </w:rPr>
        <w:t>份。合同自双方签字或盖章之日起即时生效。</w:t>
      </w:r>
    </w:p>
    <w:p w14:paraId="338FD0FF">
      <w:pPr>
        <w:keepNext w:val="0"/>
        <w:keepLines w:val="0"/>
        <w:widowControl/>
        <w:wordWrap/>
        <w:overflowPunct/>
        <w:topLinePunct w:val="0"/>
        <w:bidi w:val="0"/>
        <w:snapToGrid/>
        <w:spacing w:beforeAutospacing="0" w:afterAutospacing="0" w:line="360" w:lineRule="auto"/>
        <w:ind w:firstLine="480" w:firstLineChars="200"/>
        <w:rPr>
          <w:rFonts w:hint="eastAsia" w:ascii="宋体" w:hAnsi="宋体" w:eastAsia="宋体" w:cs="仿宋_GB2312"/>
          <w:sz w:val="24"/>
          <w:szCs w:val="32"/>
          <w:highlight w:val="none"/>
        </w:rPr>
      </w:pPr>
      <w:r>
        <w:rPr>
          <w:rFonts w:ascii="宋体" w:hAnsi="宋体" w:eastAsia="宋体" w:cs="Times New Roman"/>
          <w:sz w:val="24"/>
          <w:szCs w:val="24"/>
          <w:highlight w:val="none"/>
        </w:rPr>
        <w:t>3</w:t>
      </w:r>
      <w:r>
        <w:rPr>
          <w:rFonts w:hint="eastAsia" w:ascii="宋体" w:hAnsi="宋体" w:eastAsia="宋体" w:cs="Times New Roman"/>
          <w:sz w:val="24"/>
          <w:szCs w:val="24"/>
          <w:highlight w:val="none"/>
          <w:lang w:val="en-US" w:eastAsia="zh-CN"/>
        </w:rPr>
        <w:t>.</w:t>
      </w:r>
      <w:r>
        <w:rPr>
          <w:rFonts w:hint="eastAsia" w:ascii="宋体" w:hAnsi="宋体" w:eastAsia="宋体" w:cs="Times New Roman"/>
          <w:sz w:val="24"/>
          <w:szCs w:val="24"/>
          <w:highlight w:val="none"/>
        </w:rPr>
        <w:t>招、投标文件为合同的组成部分，与合同具有同等法律效力。</w:t>
      </w:r>
    </w:p>
    <w:p w14:paraId="70FDFCC9">
      <w:pPr>
        <w:keepNext w:val="0"/>
        <w:keepLines w:val="0"/>
        <w:widowControl/>
        <w:tabs>
          <w:tab w:val="left" w:pos="480"/>
        </w:tabs>
        <w:wordWrap/>
        <w:overflowPunct/>
        <w:topLinePunct w:val="0"/>
        <w:bidi w:val="0"/>
        <w:snapToGrid/>
        <w:spacing w:beforeAutospacing="0" w:afterAutospacing="0" w:line="360" w:lineRule="auto"/>
        <w:ind w:left="4440" w:hanging="4440" w:hangingChars="1850"/>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甲  方（单位公章）                       乙  方（单位公章）</w:t>
      </w:r>
    </w:p>
    <w:p w14:paraId="5250CEDF">
      <w:pPr>
        <w:keepNext w:val="0"/>
        <w:keepLines w:val="0"/>
        <w:widowControl/>
        <w:tabs>
          <w:tab w:val="left" w:pos="480"/>
        </w:tabs>
        <w:wordWrap/>
        <w:overflowPunct/>
        <w:topLinePunct w:val="0"/>
        <w:bidi w:val="0"/>
        <w:snapToGrid/>
        <w:spacing w:beforeAutospacing="0" w:afterAutospacing="0" w:line="360" w:lineRule="auto"/>
        <w:ind w:left="4440" w:hanging="4440" w:hangingChars="1850"/>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单位名称：                               单位名称：</w:t>
      </w:r>
    </w:p>
    <w:p w14:paraId="5772634E">
      <w:pPr>
        <w:keepNext w:val="0"/>
        <w:keepLines w:val="0"/>
        <w:widowControl/>
        <w:tabs>
          <w:tab w:val="left" w:pos="480"/>
        </w:tabs>
        <w:wordWrap/>
        <w:overflowPunct/>
        <w:topLinePunct w:val="0"/>
        <w:bidi w:val="0"/>
        <w:snapToGrid/>
        <w:spacing w:beforeAutospacing="0" w:afterAutospacing="0" w:line="360" w:lineRule="auto"/>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地  址：                                 地  址：</w:t>
      </w:r>
    </w:p>
    <w:p w14:paraId="53A19AE3">
      <w:pPr>
        <w:keepNext w:val="0"/>
        <w:keepLines w:val="0"/>
        <w:widowControl/>
        <w:tabs>
          <w:tab w:val="left" w:pos="480"/>
        </w:tabs>
        <w:wordWrap/>
        <w:overflowPunct/>
        <w:topLinePunct w:val="0"/>
        <w:bidi w:val="0"/>
        <w:snapToGrid/>
        <w:spacing w:beforeAutospacing="0" w:afterAutospacing="0" w:line="360" w:lineRule="auto"/>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法定代表人：                             法定代表人：</w:t>
      </w:r>
    </w:p>
    <w:p w14:paraId="6D43DD34">
      <w:pPr>
        <w:keepNext w:val="0"/>
        <w:keepLines w:val="0"/>
        <w:widowControl/>
        <w:wordWrap/>
        <w:overflowPunct/>
        <w:topLinePunct w:val="0"/>
        <w:autoSpaceDE w:val="0"/>
        <w:autoSpaceDN w:val="0"/>
        <w:bidi w:val="0"/>
        <w:snapToGrid/>
        <w:spacing w:beforeAutospacing="0" w:afterAutospacing="0" w:line="360" w:lineRule="auto"/>
        <w:ind w:right="-154"/>
        <w:textAlignment w:val="bottom"/>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联系电话：                               联系电话：</w:t>
      </w:r>
    </w:p>
    <w:p w14:paraId="60FEC7E9">
      <w:pPr>
        <w:keepNext w:val="0"/>
        <w:keepLines w:val="0"/>
        <w:widowControl/>
        <w:wordWrap/>
        <w:overflowPunct/>
        <w:topLinePunct w:val="0"/>
        <w:autoSpaceDE w:val="0"/>
        <w:autoSpaceDN w:val="0"/>
        <w:bidi w:val="0"/>
        <w:snapToGrid/>
        <w:spacing w:beforeAutospacing="0" w:afterAutospacing="0" w:line="360" w:lineRule="auto"/>
        <w:ind w:right="-154"/>
        <w:textAlignment w:val="bottom"/>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账    号：                               账    号：</w:t>
      </w:r>
    </w:p>
    <w:p w14:paraId="21AB8581">
      <w:pPr>
        <w:keepNext w:val="0"/>
        <w:keepLines w:val="0"/>
        <w:widowControl/>
        <w:wordWrap/>
        <w:overflowPunct/>
        <w:topLinePunct w:val="0"/>
        <w:autoSpaceDE w:val="0"/>
        <w:autoSpaceDN w:val="0"/>
        <w:bidi w:val="0"/>
        <w:snapToGrid/>
        <w:spacing w:beforeAutospacing="0" w:afterAutospacing="0" w:line="360" w:lineRule="auto"/>
        <w:ind w:right="-154"/>
        <w:textAlignment w:val="bottom"/>
        <w:rPr>
          <w:rFonts w:hint="eastAsia" w:ascii="宋体" w:hAnsi="宋体" w:eastAsia="宋体" w:cs="仿宋_GB2312"/>
          <w:sz w:val="24"/>
          <w:szCs w:val="32"/>
          <w:highlight w:val="none"/>
        </w:rPr>
      </w:pPr>
      <w:r>
        <w:rPr>
          <w:rFonts w:hint="eastAsia" w:ascii="宋体" w:hAnsi="宋体" w:eastAsia="宋体" w:cs="仿宋_GB2312"/>
          <w:sz w:val="24"/>
          <w:szCs w:val="32"/>
          <w:highlight w:val="none"/>
        </w:rPr>
        <w:t>开户银行：                               开户银行：</w:t>
      </w:r>
    </w:p>
    <w:p w14:paraId="1E125DB8">
      <w:pPr>
        <w:keepNext w:val="0"/>
        <w:keepLines w:val="0"/>
        <w:widowControl/>
        <w:wordWrap/>
        <w:overflowPunct/>
        <w:topLinePunct w:val="0"/>
        <w:bidi w:val="0"/>
        <w:snapToGrid/>
        <w:spacing w:beforeAutospacing="0" w:afterAutospacing="0" w:line="360" w:lineRule="auto"/>
        <w:jc w:val="left"/>
        <w:rPr>
          <w:rFonts w:hint="eastAsia" w:ascii="宋体" w:hAnsi="宋体" w:eastAsia="宋体" w:cs="Times New Roman"/>
          <w:sz w:val="24"/>
          <w:szCs w:val="24"/>
          <w:highlight w:val="none"/>
        </w:rPr>
      </w:pPr>
      <w:r>
        <w:rPr>
          <w:rFonts w:hint="eastAsia" w:ascii="宋体" w:hAnsi="宋体" w:eastAsia="宋体" w:cs="仿宋_GB2312"/>
          <w:sz w:val="24"/>
          <w:szCs w:val="32"/>
          <w:highlight w:val="none"/>
        </w:rPr>
        <w:t>签订日期：  年  月  日                   签订日期：  年  月   日</w:t>
      </w:r>
    </w:p>
    <w:p w14:paraId="2F7D2847">
      <w:pPr>
        <w:pStyle w:val="5"/>
        <w:keepNext w:val="0"/>
        <w:keepLines w:val="0"/>
        <w:pageBreakBefore w:val="0"/>
        <w:widowControl/>
        <w:wordWrap/>
        <w:overflowPunct/>
        <w:topLinePunct w:val="0"/>
        <w:bidi w:val="0"/>
        <w:snapToGrid/>
        <w:spacing w:beforeAutospacing="0" w:afterAutospacing="0" w:line="360" w:lineRule="auto"/>
        <w:rPr>
          <w:rFonts w:hint="eastAsia" w:ascii="宋体" w:hAnsi="宋体" w:eastAsia="宋体" w:cs="宋体"/>
          <w:highlight w:val="none"/>
          <w:lang w:val="en-US" w:eastAsia="zh-Hans"/>
        </w:rPr>
      </w:pPr>
      <w:r>
        <w:rPr>
          <w:rFonts w:hint="eastAsia" w:ascii="宋体" w:hAnsi="宋体" w:eastAsia="宋体" w:cs="宋体"/>
          <w:highlight w:val="none"/>
        </w:rPr>
        <w:t xml:space="preserve"> </w:t>
      </w:r>
    </w:p>
    <w:p w14:paraId="7144DCB9">
      <w:bookmarkStart w:id="1" w:name="_GoBack"/>
      <w:bookmarkEnd w:id="1"/>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F6AA8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4D3E88">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44D3E88">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3B0074"/>
    <w:rsid w:val="5B3B0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2025-08-01T03:39:00Z</dcterms:created>
  <dc:creator>扎心少女U</dc:creator>
  <cp:lastModifiedBy>扎心少女U</cp:lastModifiedBy>
  <dcterms:modified xsi:type="dcterms:W3CDTF">2025-08-01T03:39:48Z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AA089124F9274195817ABB79A87A6892_11</vt:lpwstr>
  </property>
  <property fmtid="{D5CDD505-2E9C-101B-9397-08002B2CF9AE}" pid="4" name="KSOTemplateDocerSaveRecord">
    <vt:lpwstr>eyJoZGlkIjoiZmNkYTQxN2FhMzNjOTUyZjc2ODI5ZDk4ZWQwMzRlODgiLCJ1c2VySWQiOiI2Nzc1OTA0NzIifQ==</vt:lpwstr>
  </property>
</Properties>
</file>